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bookmarkStart w:id="0" w:name="_GoBack"/>
      <w:bookmarkEnd w:id="0"/>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EC6E35" w:rsidP="00D02E95">
                                  <w:pPr>
                                    <w:spacing w:after="0"/>
                                    <w:jc w:val="center"/>
                                    <w:rPr>
                                      <w:sz w:val="20"/>
                                      <w:szCs w:val="20"/>
                                    </w:rPr>
                                  </w:pPr>
                                  <w:r w:rsidRPr="00D97A11">
                                    <w:rPr>
                                      <w:strike/>
                                      <w:sz w:val="20"/>
                                      <w:szCs w:val="20"/>
                                    </w:rPr>
                                    <w:t>1</w:t>
                                  </w:r>
                                  <w:r>
                                    <w:rPr>
                                      <w:strike/>
                                      <w:sz w:val="20"/>
                                      <w:szCs w:val="20"/>
                                    </w:rPr>
                                    <w:t>/23</w:t>
                                  </w:r>
                                  <w:r w:rsidR="00327A9E">
                                    <w:rPr>
                                      <w:strike/>
                                      <w:sz w:val="20"/>
                                      <w:szCs w:val="20"/>
                                    </w:rPr>
                                    <w:t xml:space="preserve">, 2/27, </w:t>
                                  </w:r>
                                  <w:r w:rsidR="00D02E95">
                                    <w:rPr>
                                      <w:sz w:val="20"/>
                                      <w:szCs w:val="20"/>
                                    </w:rPr>
                                    <w:t>04/2</w:t>
                                  </w:r>
                                  <w:r w:rsidR="00EA6C4C">
                                    <w:rPr>
                                      <w:sz w:val="20"/>
                                      <w:szCs w:val="20"/>
                                    </w:rPr>
                                    <w:t>4</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EC6E35" w:rsidP="00D02E95">
                            <w:pPr>
                              <w:spacing w:after="0"/>
                              <w:jc w:val="center"/>
                              <w:rPr>
                                <w:sz w:val="20"/>
                                <w:szCs w:val="20"/>
                              </w:rPr>
                            </w:pPr>
                            <w:r w:rsidRPr="00D97A11">
                              <w:rPr>
                                <w:strike/>
                                <w:sz w:val="20"/>
                                <w:szCs w:val="20"/>
                              </w:rPr>
                              <w:t>1</w:t>
                            </w:r>
                            <w:r>
                              <w:rPr>
                                <w:strike/>
                                <w:sz w:val="20"/>
                                <w:szCs w:val="20"/>
                              </w:rPr>
                              <w:t>/23</w:t>
                            </w:r>
                            <w:r w:rsidR="00327A9E">
                              <w:rPr>
                                <w:strike/>
                                <w:sz w:val="20"/>
                                <w:szCs w:val="20"/>
                              </w:rPr>
                              <w:t xml:space="preserve">, 2/27, </w:t>
                            </w:r>
                            <w:r w:rsidR="00D02E95">
                              <w:rPr>
                                <w:sz w:val="20"/>
                                <w:szCs w:val="20"/>
                              </w:rPr>
                              <w:t>04/2</w:t>
                            </w:r>
                            <w:r w:rsidR="00EA6C4C">
                              <w:rPr>
                                <w:sz w:val="20"/>
                                <w:szCs w:val="20"/>
                              </w:rPr>
                              <w:t>4</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EA6C4C" w:rsidP="00F66443">
      <w:pPr>
        <w:spacing w:after="0" w:line="240" w:lineRule="auto"/>
        <w:jc w:val="center"/>
        <w:rPr>
          <w:rFonts w:eastAsia="Times New Roman" w:cs="Times New Roman"/>
          <w:b/>
          <w:szCs w:val="24"/>
        </w:rPr>
      </w:pPr>
      <w:r>
        <w:rPr>
          <w:rFonts w:eastAsia="Times New Roman" w:cs="Times New Roman"/>
          <w:b/>
          <w:szCs w:val="24"/>
        </w:rPr>
        <w:t>April 24</w:t>
      </w:r>
      <w:r w:rsidR="009F74E0">
        <w:rPr>
          <w:rFonts w:eastAsia="Times New Roman" w:cs="Times New Roman"/>
          <w:b/>
          <w:szCs w:val="24"/>
        </w:rPr>
        <w:t>, 201</w:t>
      </w:r>
      <w:r w:rsidR="00D97A11">
        <w:rPr>
          <w:rFonts w:eastAsia="Times New Roman" w:cs="Times New Roman"/>
          <w:b/>
          <w:szCs w:val="24"/>
        </w:rPr>
        <w:t>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776" w:type="dxa"/>
        <w:tblLook w:val="04A0" w:firstRow="1" w:lastRow="0" w:firstColumn="1" w:lastColumn="0" w:noHBand="0" w:noVBand="1"/>
      </w:tblPr>
      <w:tblGrid>
        <w:gridCol w:w="2251"/>
        <w:gridCol w:w="1479"/>
        <w:gridCol w:w="284"/>
        <w:gridCol w:w="3032"/>
        <w:gridCol w:w="2129"/>
        <w:gridCol w:w="288"/>
        <w:gridCol w:w="1860"/>
        <w:gridCol w:w="282"/>
        <w:gridCol w:w="1887"/>
        <w:gridCol w:w="284"/>
      </w:tblGrid>
      <w:tr w:rsidR="00A04D9D" w:rsidTr="00254BC3">
        <w:trPr>
          <w:trHeight w:val="288"/>
        </w:trPr>
        <w:tc>
          <w:tcPr>
            <w:tcW w:w="2251" w:type="dxa"/>
            <w:shd w:val="clear" w:color="auto" w:fill="B8CCE4" w:themeFill="accent1" w:themeFillTint="66"/>
          </w:tcPr>
          <w:p w:rsidR="00AD5E5B" w:rsidRPr="00AD5E5B" w:rsidRDefault="00AD5E5B" w:rsidP="00D07B2D">
            <w:pPr>
              <w:spacing w:after="120"/>
              <w:contextualSpacing/>
              <w:rPr>
                <w:b/>
                <w:sz w:val="20"/>
                <w:szCs w:val="20"/>
              </w:rPr>
            </w:pPr>
          </w:p>
        </w:tc>
        <w:tc>
          <w:tcPr>
            <w:tcW w:w="147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c>
          <w:tcPr>
            <w:tcW w:w="3032" w:type="dxa"/>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212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8" w:type="dxa"/>
            <w:shd w:val="clear" w:color="auto" w:fill="B8CCE4" w:themeFill="accent1" w:themeFillTint="66"/>
          </w:tcPr>
          <w:p w:rsidR="00AD5E5B" w:rsidRPr="00AD5E5B" w:rsidRDefault="00AD5E5B" w:rsidP="00D07B2D">
            <w:pPr>
              <w:spacing w:after="120"/>
              <w:contextualSpacing/>
              <w:rPr>
                <w:b/>
                <w:sz w:val="20"/>
                <w:szCs w:val="20"/>
              </w:rPr>
            </w:pPr>
          </w:p>
        </w:tc>
        <w:tc>
          <w:tcPr>
            <w:tcW w:w="2142" w:type="dxa"/>
            <w:gridSpan w:val="2"/>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1887"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Co-Chairs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Amanuel Gebru</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Languages &amp; Learning Resources</w:t>
            </w:r>
          </w:p>
        </w:tc>
        <w:tc>
          <w:tcPr>
            <w:tcW w:w="2129" w:type="dxa"/>
            <w:vAlign w:val="center"/>
          </w:tcPr>
          <w:p w:rsidR="00106770" w:rsidRPr="0027654C" w:rsidRDefault="00106770" w:rsidP="008F7328">
            <w:pPr>
              <w:spacing w:after="120"/>
              <w:contextualSpacing/>
              <w:rPr>
                <w:sz w:val="18"/>
                <w:szCs w:val="18"/>
              </w:rPr>
            </w:pPr>
            <w:r w:rsidRPr="0027654C">
              <w:rPr>
                <w:sz w:val="18"/>
                <w:szCs w:val="18"/>
              </w:rPr>
              <w:t>Beth Gillis-Smith</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Social and Behavioral Sciences</w:t>
            </w:r>
          </w:p>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Jack Miller (SPRING)</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106770" w:rsidP="008F7328">
            <w:pPr>
              <w:spacing w:after="120"/>
              <w:contextualSpacing/>
              <w:rPr>
                <w:sz w:val="18"/>
                <w:szCs w:val="18"/>
              </w:rPr>
            </w:pPr>
            <w:r w:rsidRPr="0027654C">
              <w:rPr>
                <w:sz w:val="18"/>
                <w:szCs w:val="18"/>
              </w:rPr>
              <w:t>Trulie Thompson</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Tracy Tennenhouse</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Tim Lumas</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Deans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Howard Davis</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restart"/>
            <w:vAlign w:val="center"/>
          </w:tcPr>
          <w:p w:rsidR="00106770" w:rsidRPr="0027654C" w:rsidRDefault="00106770" w:rsidP="008F7328">
            <w:pPr>
              <w:contextualSpacing/>
              <w:jc w:val="center"/>
              <w:rPr>
                <w:rFonts w:eastAsia="Times New Roman" w:cs="Times New Roman"/>
                <w:b/>
                <w:sz w:val="18"/>
                <w:szCs w:val="18"/>
              </w:rPr>
            </w:pPr>
            <w:r w:rsidRPr="0027654C">
              <w:rPr>
                <w:rFonts w:eastAsia="Times New Roman" w:cs="Times New Roman"/>
                <w:b/>
                <w:sz w:val="18"/>
                <w:szCs w:val="18"/>
              </w:rPr>
              <w:t>Student Health, Athletics, Kinesiology, ACCESS, Math</w:t>
            </w:r>
          </w:p>
        </w:tc>
        <w:tc>
          <w:tcPr>
            <w:tcW w:w="2129" w:type="dxa"/>
            <w:vAlign w:val="center"/>
          </w:tcPr>
          <w:p w:rsidR="00106770" w:rsidRPr="0027654C" w:rsidRDefault="00106770" w:rsidP="008F7328">
            <w:pPr>
              <w:spacing w:after="120"/>
              <w:contextualSpacing/>
              <w:rPr>
                <w:sz w:val="18"/>
                <w:szCs w:val="18"/>
              </w:rPr>
            </w:pPr>
            <w:r>
              <w:rPr>
                <w:sz w:val="18"/>
                <w:szCs w:val="18"/>
              </w:rPr>
              <w:t>Rena Petrello</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Patty Colman (FALL)</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D97A11" w:rsidP="008F7328">
            <w:pPr>
              <w:spacing w:after="120"/>
              <w:contextualSpacing/>
              <w:rPr>
                <w:sz w:val="18"/>
                <w:szCs w:val="18"/>
              </w:rPr>
            </w:pPr>
            <w:r>
              <w:rPr>
                <w:sz w:val="18"/>
                <w:szCs w:val="18"/>
              </w:rPr>
              <w:t>Sam Lingrosso</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Vance Manakas</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Pr>
                <w:b/>
                <w:sz w:val="18"/>
                <w:szCs w:val="18"/>
              </w:rPr>
              <w:t>Physical Science &amp; Career Education</w:t>
            </w:r>
          </w:p>
        </w:tc>
        <w:tc>
          <w:tcPr>
            <w:tcW w:w="1887" w:type="dxa"/>
            <w:vAlign w:val="center"/>
          </w:tcPr>
          <w:p w:rsidR="00106770" w:rsidRPr="0027654C" w:rsidRDefault="00106770" w:rsidP="008F7328">
            <w:pPr>
              <w:spacing w:after="120"/>
              <w:contextualSpacing/>
              <w:rPr>
                <w:sz w:val="18"/>
                <w:szCs w:val="18"/>
              </w:rPr>
            </w:pPr>
            <w:r>
              <w:rPr>
                <w:sz w:val="18"/>
                <w:szCs w:val="18"/>
              </w:rPr>
              <w:t>Esmaail Nikjeh</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EC6E35" w:rsidP="008F7328">
            <w:pPr>
              <w:spacing w:after="120"/>
              <w:contextualSpacing/>
              <w:rPr>
                <w:sz w:val="18"/>
                <w:szCs w:val="18"/>
              </w:rPr>
            </w:pPr>
            <w:r>
              <w:rPr>
                <w:sz w:val="18"/>
                <w:szCs w:val="18"/>
              </w:rPr>
              <w:t>Traci Allen</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Phil Abramoff</w:t>
            </w:r>
            <w:r>
              <w:rPr>
                <w:sz w:val="18"/>
                <w:szCs w:val="18"/>
              </w:rPr>
              <w:t xml:space="preserve"> (alt)</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VACANT</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Student Services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Dave Anter</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Pr>
                <w:sz w:val="18"/>
                <w:szCs w:val="18"/>
              </w:rPr>
              <w:t>Diana Nguyen (alt)</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EATM, Health, &amp; Life Sciences</w:t>
            </w:r>
          </w:p>
        </w:tc>
        <w:tc>
          <w:tcPr>
            <w:tcW w:w="1887" w:type="dxa"/>
            <w:vAlign w:val="center"/>
          </w:tcPr>
          <w:p w:rsidR="00106770" w:rsidRPr="0027654C" w:rsidRDefault="00FF0A04" w:rsidP="008F7328">
            <w:pPr>
              <w:spacing w:after="120"/>
              <w:contextualSpacing/>
              <w:rPr>
                <w:sz w:val="18"/>
                <w:szCs w:val="18"/>
              </w:rPr>
            </w:pPr>
            <w:r>
              <w:rPr>
                <w:sz w:val="18"/>
                <w:szCs w:val="18"/>
              </w:rPr>
              <w:t>Jeny Joy</w:t>
            </w:r>
          </w:p>
        </w:tc>
        <w:tc>
          <w:tcPr>
            <w:tcW w:w="284" w:type="dxa"/>
            <w:vAlign w:val="center"/>
          </w:tcPr>
          <w:p w:rsidR="00106770" w:rsidRPr="0027654C" w:rsidRDefault="00106770" w:rsidP="008F7328">
            <w:pPr>
              <w:spacing w:after="120"/>
              <w:contextualSpacing/>
              <w:jc w:val="center"/>
              <w:rPr>
                <w:b/>
                <w:sz w:val="18"/>
                <w:szCs w:val="18"/>
              </w:rPr>
            </w:pPr>
          </w:p>
        </w:tc>
      </w:tr>
      <w:tr w:rsidR="00106770" w:rsidTr="00CA4990">
        <w:trPr>
          <w:trHeight w:val="288"/>
        </w:trPr>
        <w:tc>
          <w:tcPr>
            <w:tcW w:w="2251" w:type="dxa"/>
            <w:vMerge/>
          </w:tcPr>
          <w:p w:rsidR="00106770" w:rsidRPr="0027654C" w:rsidRDefault="00106770" w:rsidP="002C580E">
            <w:pPr>
              <w:spacing w:after="120"/>
              <w:contextualSpacing/>
              <w:rPr>
                <w:b/>
                <w:sz w:val="18"/>
                <w:szCs w:val="18"/>
              </w:rPr>
            </w:pPr>
          </w:p>
        </w:tc>
        <w:tc>
          <w:tcPr>
            <w:tcW w:w="1479" w:type="dxa"/>
            <w:vAlign w:val="center"/>
          </w:tcPr>
          <w:p w:rsidR="00106770" w:rsidRPr="0027654C" w:rsidRDefault="00106770" w:rsidP="002C580E">
            <w:pPr>
              <w:spacing w:after="120"/>
              <w:contextualSpacing/>
              <w:rPr>
                <w:sz w:val="18"/>
                <w:szCs w:val="18"/>
              </w:rPr>
            </w:pPr>
            <w:r>
              <w:rPr>
                <w:sz w:val="18"/>
                <w:szCs w:val="18"/>
              </w:rPr>
              <w:t>Sile Bassi</w:t>
            </w:r>
          </w:p>
        </w:tc>
        <w:tc>
          <w:tcPr>
            <w:tcW w:w="284" w:type="dxa"/>
            <w:vAlign w:val="center"/>
          </w:tcPr>
          <w:p w:rsidR="00106770" w:rsidRPr="0027654C" w:rsidRDefault="00106770" w:rsidP="002C580E">
            <w:pPr>
              <w:spacing w:after="120"/>
              <w:contextualSpacing/>
              <w:jc w:val="center"/>
              <w:rPr>
                <w:b/>
                <w:sz w:val="18"/>
                <w:szCs w:val="18"/>
              </w:rPr>
            </w:pPr>
          </w:p>
        </w:tc>
        <w:tc>
          <w:tcPr>
            <w:tcW w:w="3032" w:type="dxa"/>
            <w:vMerge w:val="restart"/>
            <w:vAlign w:val="center"/>
          </w:tcPr>
          <w:p w:rsidR="00106770" w:rsidRPr="0027654C" w:rsidRDefault="00106770" w:rsidP="002C580E">
            <w:pPr>
              <w:contextualSpacing/>
              <w:jc w:val="center"/>
              <w:rPr>
                <w:rFonts w:eastAsia="Times New Roman" w:cs="Times New Roman"/>
                <w:b/>
                <w:sz w:val="18"/>
                <w:szCs w:val="18"/>
              </w:rPr>
            </w:pPr>
            <w:r w:rsidRPr="0027654C">
              <w:rPr>
                <w:rFonts w:eastAsia="Times New Roman" w:cs="Times New Roman"/>
                <w:b/>
                <w:sz w:val="18"/>
                <w:szCs w:val="18"/>
              </w:rPr>
              <w:t>Business, Student Engagement, Child Development</w:t>
            </w:r>
          </w:p>
        </w:tc>
        <w:tc>
          <w:tcPr>
            <w:tcW w:w="2129" w:type="dxa"/>
            <w:vAlign w:val="center"/>
          </w:tcPr>
          <w:p w:rsidR="00106770" w:rsidRPr="0027654C" w:rsidRDefault="00106770" w:rsidP="002C580E">
            <w:pPr>
              <w:spacing w:after="120"/>
              <w:contextualSpacing/>
              <w:rPr>
                <w:sz w:val="18"/>
                <w:szCs w:val="18"/>
              </w:rPr>
            </w:pPr>
            <w:r>
              <w:rPr>
                <w:sz w:val="18"/>
                <w:szCs w:val="18"/>
              </w:rPr>
              <w:t>Cynthia Sheaks-McGowan</w:t>
            </w:r>
          </w:p>
        </w:tc>
        <w:tc>
          <w:tcPr>
            <w:tcW w:w="288" w:type="dxa"/>
            <w:vAlign w:val="center"/>
          </w:tcPr>
          <w:p w:rsidR="00106770" w:rsidRPr="0027654C" w:rsidRDefault="00106770" w:rsidP="002C580E">
            <w:pPr>
              <w:spacing w:after="120"/>
              <w:contextualSpacing/>
              <w:jc w:val="center"/>
              <w:rPr>
                <w:b/>
                <w:sz w:val="18"/>
                <w:szCs w:val="18"/>
              </w:rPr>
            </w:pPr>
          </w:p>
        </w:tc>
        <w:tc>
          <w:tcPr>
            <w:tcW w:w="2142" w:type="dxa"/>
            <w:gridSpan w:val="2"/>
            <w:vMerge/>
            <w:tcBorders>
              <w:bottom w:val="single" w:sz="24" w:space="0" w:color="000000"/>
            </w:tcBorders>
            <w:vAlign w:val="center"/>
          </w:tcPr>
          <w:p w:rsidR="00106770" w:rsidRPr="0027654C" w:rsidRDefault="00106770" w:rsidP="002C580E">
            <w:pPr>
              <w:spacing w:after="120"/>
              <w:contextualSpacing/>
              <w:jc w:val="center"/>
              <w:rPr>
                <w:b/>
                <w:sz w:val="18"/>
                <w:szCs w:val="18"/>
              </w:rPr>
            </w:pPr>
          </w:p>
        </w:tc>
        <w:tc>
          <w:tcPr>
            <w:tcW w:w="1887" w:type="dxa"/>
            <w:tcBorders>
              <w:bottom w:val="single" w:sz="24" w:space="0" w:color="000000"/>
            </w:tcBorders>
            <w:vAlign w:val="center"/>
          </w:tcPr>
          <w:p w:rsidR="00106770" w:rsidRPr="0027654C" w:rsidRDefault="00106770" w:rsidP="002C580E">
            <w:pPr>
              <w:spacing w:after="120"/>
              <w:contextualSpacing/>
              <w:rPr>
                <w:sz w:val="18"/>
                <w:szCs w:val="18"/>
              </w:rPr>
            </w:pPr>
            <w:r>
              <w:rPr>
                <w:sz w:val="18"/>
                <w:szCs w:val="18"/>
              </w:rPr>
              <w:t>VACANT</w:t>
            </w:r>
          </w:p>
        </w:tc>
        <w:tc>
          <w:tcPr>
            <w:tcW w:w="284" w:type="dxa"/>
            <w:tcBorders>
              <w:bottom w:val="single" w:sz="24" w:space="0" w:color="000000"/>
            </w:tcBorders>
            <w:vAlign w:val="center"/>
          </w:tcPr>
          <w:p w:rsidR="00106770" w:rsidRPr="0027654C" w:rsidRDefault="00106770" w:rsidP="002C580E">
            <w:pPr>
              <w:spacing w:after="120"/>
              <w:contextualSpacing/>
              <w:jc w:val="center"/>
              <w:rPr>
                <w:b/>
                <w:sz w:val="18"/>
                <w:szCs w:val="18"/>
              </w:rPr>
            </w:pPr>
          </w:p>
        </w:tc>
      </w:tr>
      <w:tr w:rsidR="00254BC3" w:rsidTr="00CA4990">
        <w:trPr>
          <w:trHeight w:val="288"/>
        </w:trPr>
        <w:tc>
          <w:tcPr>
            <w:tcW w:w="2251" w:type="dxa"/>
            <w:vMerge/>
          </w:tcPr>
          <w:p w:rsidR="00254BC3" w:rsidRPr="0027654C" w:rsidRDefault="00254BC3" w:rsidP="002C580E">
            <w:pPr>
              <w:spacing w:after="120"/>
              <w:contextualSpacing/>
              <w:rPr>
                <w:b/>
                <w:sz w:val="18"/>
                <w:szCs w:val="18"/>
              </w:rPr>
            </w:pPr>
          </w:p>
        </w:tc>
        <w:tc>
          <w:tcPr>
            <w:tcW w:w="1479" w:type="dxa"/>
            <w:vAlign w:val="center"/>
          </w:tcPr>
          <w:p w:rsidR="00254BC3" w:rsidRPr="0027654C" w:rsidRDefault="00254BC3" w:rsidP="002C580E">
            <w:pPr>
              <w:spacing w:after="120"/>
              <w:contextualSpacing/>
              <w:rPr>
                <w:sz w:val="18"/>
                <w:szCs w:val="18"/>
              </w:rPr>
            </w:pPr>
            <w:r w:rsidRPr="0027654C">
              <w:rPr>
                <w:sz w:val="18"/>
                <w:szCs w:val="18"/>
              </w:rPr>
              <w:t>Sharon Manakas</w:t>
            </w:r>
          </w:p>
        </w:tc>
        <w:tc>
          <w:tcPr>
            <w:tcW w:w="284" w:type="dxa"/>
            <w:vAlign w:val="center"/>
          </w:tcPr>
          <w:p w:rsidR="00254BC3" w:rsidRPr="0027654C" w:rsidRDefault="00254BC3" w:rsidP="002C580E">
            <w:pPr>
              <w:spacing w:after="120"/>
              <w:contextualSpacing/>
              <w:jc w:val="center"/>
              <w:rPr>
                <w:b/>
                <w:sz w:val="18"/>
                <w:szCs w:val="18"/>
              </w:rPr>
            </w:pPr>
          </w:p>
        </w:tc>
        <w:tc>
          <w:tcPr>
            <w:tcW w:w="3032" w:type="dxa"/>
            <w:vMerge/>
            <w:vAlign w:val="center"/>
          </w:tcPr>
          <w:p w:rsidR="00254BC3" w:rsidRPr="0027654C" w:rsidRDefault="00254BC3" w:rsidP="002C580E">
            <w:pPr>
              <w:spacing w:after="120"/>
              <w:contextualSpacing/>
              <w:jc w:val="center"/>
              <w:rPr>
                <w:b/>
                <w:sz w:val="18"/>
                <w:szCs w:val="18"/>
              </w:rPr>
            </w:pPr>
          </w:p>
        </w:tc>
        <w:tc>
          <w:tcPr>
            <w:tcW w:w="2129" w:type="dxa"/>
            <w:vAlign w:val="center"/>
          </w:tcPr>
          <w:p w:rsidR="00254BC3" w:rsidRPr="0027654C" w:rsidRDefault="00254BC3" w:rsidP="002C580E">
            <w:pPr>
              <w:spacing w:after="120"/>
              <w:contextualSpacing/>
              <w:rPr>
                <w:sz w:val="18"/>
                <w:szCs w:val="18"/>
              </w:rPr>
            </w:pPr>
            <w:r w:rsidRPr="0027654C">
              <w:rPr>
                <w:sz w:val="18"/>
                <w:szCs w:val="18"/>
              </w:rPr>
              <w:t>Pam Kennedy-Luna</w:t>
            </w:r>
          </w:p>
        </w:tc>
        <w:tc>
          <w:tcPr>
            <w:tcW w:w="288" w:type="dxa"/>
            <w:tcBorders>
              <w:right w:val="single" w:sz="24" w:space="0" w:color="000000"/>
            </w:tcBorders>
            <w:vAlign w:val="center"/>
          </w:tcPr>
          <w:p w:rsidR="00254BC3" w:rsidRPr="0027654C" w:rsidRDefault="00254BC3" w:rsidP="002C580E">
            <w:pPr>
              <w:spacing w:after="120"/>
              <w:contextualSpacing/>
              <w:jc w:val="center"/>
              <w:rPr>
                <w:b/>
                <w:sz w:val="18"/>
                <w:szCs w:val="18"/>
              </w:rPr>
            </w:pPr>
          </w:p>
        </w:tc>
        <w:tc>
          <w:tcPr>
            <w:tcW w:w="2142" w:type="dxa"/>
            <w:gridSpan w:val="2"/>
            <w:tcBorders>
              <w:top w:val="single" w:sz="24" w:space="0" w:color="000000"/>
              <w:left w:val="single" w:sz="24" w:space="0" w:color="000000"/>
            </w:tcBorders>
            <w:vAlign w:val="center"/>
          </w:tcPr>
          <w:p w:rsidR="00254BC3" w:rsidRPr="0027654C" w:rsidRDefault="00106770" w:rsidP="002C580E">
            <w:pPr>
              <w:spacing w:after="120"/>
              <w:contextualSpacing/>
              <w:jc w:val="center"/>
              <w:rPr>
                <w:b/>
                <w:sz w:val="18"/>
                <w:szCs w:val="18"/>
              </w:rPr>
            </w:pPr>
            <w:r>
              <w:rPr>
                <w:b/>
                <w:sz w:val="18"/>
                <w:szCs w:val="18"/>
              </w:rPr>
              <w:t>Guests</w:t>
            </w:r>
          </w:p>
        </w:tc>
        <w:tc>
          <w:tcPr>
            <w:tcW w:w="1887" w:type="dxa"/>
            <w:tcBorders>
              <w:top w:val="single" w:sz="24" w:space="0" w:color="000000"/>
            </w:tcBorders>
            <w:vAlign w:val="center"/>
          </w:tcPr>
          <w:p w:rsidR="00254BC3" w:rsidRPr="0027654C" w:rsidRDefault="00254BC3" w:rsidP="002C580E">
            <w:pPr>
              <w:spacing w:after="120"/>
              <w:contextualSpacing/>
              <w:rPr>
                <w:sz w:val="18"/>
                <w:szCs w:val="18"/>
              </w:rPr>
            </w:pPr>
          </w:p>
        </w:tc>
        <w:tc>
          <w:tcPr>
            <w:tcW w:w="284" w:type="dxa"/>
            <w:tcBorders>
              <w:top w:val="single" w:sz="24" w:space="0" w:color="000000"/>
              <w:right w:val="single" w:sz="24" w:space="0" w:color="000000"/>
            </w:tcBorders>
            <w:vAlign w:val="center"/>
          </w:tcPr>
          <w:p w:rsidR="00254BC3" w:rsidRPr="0027654C" w:rsidRDefault="00254BC3" w:rsidP="002C580E">
            <w:pPr>
              <w:spacing w:after="120"/>
              <w:contextualSpacing/>
              <w:jc w:val="center"/>
              <w:rPr>
                <w:b/>
                <w:sz w:val="18"/>
                <w:szCs w:val="18"/>
              </w:rPr>
            </w:pPr>
          </w:p>
        </w:tc>
      </w:tr>
      <w:tr w:rsidR="000D0571" w:rsidTr="00C903EF">
        <w:trPr>
          <w:trHeight w:val="50"/>
        </w:trPr>
        <w:tc>
          <w:tcPr>
            <w:tcW w:w="2251" w:type="dxa"/>
            <w:vMerge/>
          </w:tcPr>
          <w:p w:rsidR="000D0571" w:rsidRPr="0027654C" w:rsidRDefault="000D0571" w:rsidP="0052085C">
            <w:pPr>
              <w:spacing w:after="120"/>
              <w:contextualSpacing/>
              <w:rPr>
                <w:b/>
                <w:sz w:val="18"/>
                <w:szCs w:val="18"/>
              </w:rPr>
            </w:pPr>
          </w:p>
        </w:tc>
        <w:tc>
          <w:tcPr>
            <w:tcW w:w="1479" w:type="dxa"/>
            <w:vAlign w:val="center"/>
          </w:tcPr>
          <w:p w:rsidR="000D0571" w:rsidRPr="0027654C" w:rsidRDefault="000D0571" w:rsidP="0052085C">
            <w:pPr>
              <w:spacing w:after="120"/>
              <w:contextualSpacing/>
              <w:rPr>
                <w:sz w:val="18"/>
                <w:szCs w:val="18"/>
              </w:rPr>
            </w:pPr>
            <w:r w:rsidRPr="0027654C">
              <w:rPr>
                <w:sz w:val="18"/>
                <w:szCs w:val="18"/>
              </w:rPr>
              <w:t>Jesus Vega</w:t>
            </w:r>
          </w:p>
        </w:tc>
        <w:tc>
          <w:tcPr>
            <w:tcW w:w="284" w:type="dxa"/>
            <w:vAlign w:val="center"/>
          </w:tcPr>
          <w:p w:rsidR="000D0571" w:rsidRPr="0027654C" w:rsidRDefault="000D0571" w:rsidP="0052085C">
            <w:pPr>
              <w:spacing w:after="120"/>
              <w:contextualSpacing/>
              <w:jc w:val="center"/>
              <w:rPr>
                <w:b/>
                <w:sz w:val="18"/>
                <w:szCs w:val="18"/>
              </w:rPr>
            </w:pPr>
          </w:p>
        </w:tc>
        <w:tc>
          <w:tcPr>
            <w:tcW w:w="3032" w:type="dxa"/>
            <w:vMerge/>
            <w:vAlign w:val="center"/>
          </w:tcPr>
          <w:p w:rsidR="000D0571" w:rsidRPr="0027654C" w:rsidRDefault="000D0571" w:rsidP="0052085C">
            <w:pPr>
              <w:spacing w:after="120"/>
              <w:contextualSpacing/>
              <w:jc w:val="center"/>
              <w:rPr>
                <w:b/>
                <w:sz w:val="18"/>
                <w:szCs w:val="18"/>
              </w:rPr>
            </w:pPr>
          </w:p>
        </w:tc>
        <w:tc>
          <w:tcPr>
            <w:tcW w:w="2129" w:type="dxa"/>
            <w:vAlign w:val="center"/>
          </w:tcPr>
          <w:p w:rsidR="000D0571" w:rsidRPr="0027654C" w:rsidRDefault="000D0571" w:rsidP="0052085C">
            <w:pPr>
              <w:spacing w:after="120"/>
              <w:contextualSpacing/>
              <w:rPr>
                <w:sz w:val="18"/>
                <w:szCs w:val="18"/>
              </w:rPr>
            </w:pPr>
            <w:r>
              <w:rPr>
                <w:sz w:val="18"/>
                <w:szCs w:val="18"/>
              </w:rPr>
              <w:t>Perry Martin (alt)</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0D0571" w:rsidRDefault="000D0571" w:rsidP="000D0571">
            <w:pPr>
              <w:spacing w:after="120"/>
              <w:contextualSpacing/>
              <w:rPr>
                <w:sz w:val="18"/>
                <w:szCs w:val="18"/>
              </w:rPr>
            </w:pPr>
          </w:p>
        </w:tc>
        <w:tc>
          <w:tcPr>
            <w:tcW w:w="282" w:type="dxa"/>
            <w:vAlign w:val="center"/>
          </w:tcPr>
          <w:p w:rsidR="000D0571" w:rsidRPr="0027654C"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52"/>
        </w:trPr>
        <w:tc>
          <w:tcPr>
            <w:tcW w:w="2251" w:type="dxa"/>
            <w:vMerge w:val="restart"/>
          </w:tcPr>
          <w:p w:rsidR="000D0571" w:rsidRPr="0027654C" w:rsidRDefault="000D0571" w:rsidP="0052085C">
            <w:pPr>
              <w:spacing w:after="120"/>
              <w:contextualSpacing/>
              <w:jc w:val="center"/>
              <w:rPr>
                <w:b/>
                <w:sz w:val="18"/>
                <w:szCs w:val="18"/>
              </w:rPr>
            </w:pPr>
            <w:r w:rsidRPr="0027654C">
              <w:rPr>
                <w:b/>
                <w:sz w:val="18"/>
                <w:szCs w:val="18"/>
              </w:rPr>
              <w:t>Academic Senate President</w:t>
            </w:r>
            <w:r>
              <w:rPr>
                <w:b/>
                <w:sz w:val="18"/>
                <w:szCs w:val="18"/>
              </w:rPr>
              <w:t xml:space="preserve"> (ex-officio, non-voting)</w:t>
            </w:r>
          </w:p>
        </w:tc>
        <w:tc>
          <w:tcPr>
            <w:tcW w:w="1479" w:type="dxa"/>
            <w:vMerge w:val="restart"/>
            <w:vAlign w:val="center"/>
          </w:tcPr>
          <w:p w:rsidR="000D0571" w:rsidRPr="0027654C" w:rsidRDefault="000D0571" w:rsidP="0052085C">
            <w:pPr>
              <w:spacing w:after="120"/>
              <w:contextualSpacing/>
              <w:rPr>
                <w:sz w:val="18"/>
                <w:szCs w:val="18"/>
              </w:rPr>
            </w:pPr>
            <w:r w:rsidRPr="0027654C">
              <w:rPr>
                <w:sz w:val="18"/>
                <w:szCs w:val="18"/>
              </w:rPr>
              <w:t>Nenagh Brown</w:t>
            </w:r>
          </w:p>
        </w:tc>
        <w:tc>
          <w:tcPr>
            <w:tcW w:w="284" w:type="dxa"/>
            <w:vMerge w:val="restart"/>
            <w:vAlign w:val="center"/>
          </w:tcPr>
          <w:p w:rsidR="000D0571" w:rsidRPr="0027654C" w:rsidRDefault="000D0571" w:rsidP="0052085C">
            <w:pPr>
              <w:spacing w:after="120"/>
              <w:contextualSpacing/>
              <w:jc w:val="center"/>
              <w:rPr>
                <w:b/>
                <w:sz w:val="18"/>
                <w:szCs w:val="18"/>
              </w:rPr>
            </w:pPr>
          </w:p>
        </w:tc>
        <w:tc>
          <w:tcPr>
            <w:tcW w:w="3032" w:type="dxa"/>
            <w:vAlign w:val="center"/>
          </w:tcPr>
          <w:p w:rsidR="000D0571" w:rsidRPr="0027654C" w:rsidRDefault="000D0571" w:rsidP="0052085C">
            <w:pPr>
              <w:spacing w:after="120"/>
              <w:contextualSpacing/>
              <w:jc w:val="center"/>
              <w:rPr>
                <w:rFonts w:eastAsia="Times New Roman" w:cs="Times New Roman"/>
                <w:b/>
                <w:sz w:val="18"/>
                <w:szCs w:val="18"/>
              </w:rPr>
            </w:pPr>
            <w:r w:rsidRPr="0027654C">
              <w:rPr>
                <w:rFonts w:eastAsia="Times New Roman" w:cs="Times New Roman"/>
                <w:b/>
                <w:sz w:val="18"/>
                <w:szCs w:val="18"/>
              </w:rPr>
              <w:t>Institutional Effectiveness &amp; Planning</w:t>
            </w:r>
          </w:p>
        </w:tc>
        <w:tc>
          <w:tcPr>
            <w:tcW w:w="2129" w:type="dxa"/>
            <w:vAlign w:val="center"/>
          </w:tcPr>
          <w:p w:rsidR="000D0571" w:rsidRPr="0027654C" w:rsidRDefault="000D0571" w:rsidP="0052085C">
            <w:pPr>
              <w:spacing w:after="120"/>
              <w:contextualSpacing/>
              <w:rPr>
                <w:sz w:val="18"/>
                <w:szCs w:val="18"/>
              </w:rPr>
            </w:pPr>
            <w:r>
              <w:rPr>
                <w:sz w:val="18"/>
                <w:szCs w:val="18"/>
              </w:rPr>
              <w:t>Rocio Avina</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977BE6" w:rsidRDefault="000D0571" w:rsidP="00977BE6">
            <w:pPr>
              <w:spacing w:after="120"/>
              <w:contextualSpacing/>
              <w:rPr>
                <w:sz w:val="18"/>
                <w:szCs w:val="18"/>
              </w:rPr>
            </w:pPr>
          </w:p>
        </w:tc>
        <w:tc>
          <w:tcPr>
            <w:tcW w:w="282" w:type="dxa"/>
            <w:vAlign w:val="center"/>
          </w:tcPr>
          <w:p w:rsidR="000D0571"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88"/>
        </w:trPr>
        <w:tc>
          <w:tcPr>
            <w:tcW w:w="2251" w:type="dxa"/>
            <w:vMerge/>
            <w:vAlign w:val="center"/>
          </w:tcPr>
          <w:p w:rsidR="000D0571" w:rsidRPr="0027654C" w:rsidRDefault="000D0571" w:rsidP="0052085C">
            <w:pPr>
              <w:spacing w:after="120"/>
              <w:contextualSpacing/>
              <w:jc w:val="center"/>
              <w:rPr>
                <w:b/>
                <w:sz w:val="18"/>
                <w:szCs w:val="18"/>
              </w:rPr>
            </w:pPr>
          </w:p>
        </w:tc>
        <w:tc>
          <w:tcPr>
            <w:tcW w:w="1479" w:type="dxa"/>
            <w:vMerge/>
            <w:vAlign w:val="center"/>
          </w:tcPr>
          <w:p w:rsidR="000D0571" w:rsidRPr="0027654C" w:rsidRDefault="000D0571" w:rsidP="0052085C">
            <w:pPr>
              <w:spacing w:after="120"/>
              <w:contextualSpacing/>
              <w:rPr>
                <w:sz w:val="18"/>
                <w:szCs w:val="18"/>
              </w:rPr>
            </w:pPr>
          </w:p>
        </w:tc>
        <w:tc>
          <w:tcPr>
            <w:tcW w:w="284" w:type="dxa"/>
            <w:vMerge/>
            <w:vAlign w:val="center"/>
          </w:tcPr>
          <w:p w:rsidR="000D0571" w:rsidRPr="0027654C" w:rsidRDefault="000D0571" w:rsidP="0052085C">
            <w:pPr>
              <w:spacing w:after="120"/>
              <w:contextualSpacing/>
              <w:jc w:val="center"/>
              <w:rPr>
                <w:b/>
                <w:sz w:val="18"/>
                <w:szCs w:val="18"/>
              </w:rPr>
            </w:pPr>
          </w:p>
        </w:tc>
        <w:tc>
          <w:tcPr>
            <w:tcW w:w="3032" w:type="dxa"/>
            <w:vMerge w:val="restart"/>
            <w:vAlign w:val="center"/>
          </w:tcPr>
          <w:p w:rsidR="000D0571" w:rsidRPr="0027654C" w:rsidRDefault="000D0571" w:rsidP="0052085C">
            <w:pPr>
              <w:spacing w:after="120"/>
              <w:contextualSpacing/>
              <w:jc w:val="center"/>
              <w:rPr>
                <w:b/>
                <w:sz w:val="18"/>
                <w:szCs w:val="18"/>
              </w:rPr>
            </w:pPr>
            <w:r w:rsidRPr="0027654C">
              <w:rPr>
                <w:rFonts w:eastAsia="Times New Roman" w:cs="Times New Roman"/>
                <w:b/>
                <w:sz w:val="18"/>
                <w:szCs w:val="18"/>
              </w:rPr>
              <w:t>Arts, Media, Communication Studies</w:t>
            </w:r>
          </w:p>
        </w:tc>
        <w:tc>
          <w:tcPr>
            <w:tcW w:w="2129" w:type="dxa"/>
            <w:vAlign w:val="center"/>
          </w:tcPr>
          <w:p w:rsidR="000D0571" w:rsidRPr="0027654C" w:rsidRDefault="000D0571" w:rsidP="0052085C">
            <w:pPr>
              <w:spacing w:after="120"/>
              <w:contextualSpacing/>
              <w:rPr>
                <w:sz w:val="18"/>
                <w:szCs w:val="18"/>
              </w:rPr>
            </w:pPr>
            <w:r>
              <w:rPr>
                <w:sz w:val="18"/>
                <w:szCs w:val="18"/>
              </w:rPr>
              <w:t>Jill McCall</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27654C" w:rsidRDefault="000D0571" w:rsidP="00A26404">
            <w:pPr>
              <w:spacing w:after="120"/>
              <w:contextualSpacing/>
              <w:rPr>
                <w:b/>
                <w:sz w:val="18"/>
                <w:szCs w:val="18"/>
              </w:rPr>
            </w:pPr>
          </w:p>
        </w:tc>
        <w:tc>
          <w:tcPr>
            <w:tcW w:w="282" w:type="dxa"/>
            <w:vAlign w:val="center"/>
          </w:tcPr>
          <w:p w:rsidR="000D0571" w:rsidRPr="0027654C"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88"/>
        </w:trPr>
        <w:tc>
          <w:tcPr>
            <w:tcW w:w="2251" w:type="dxa"/>
            <w:vAlign w:val="center"/>
          </w:tcPr>
          <w:p w:rsidR="000D0571" w:rsidRPr="0027654C" w:rsidRDefault="000D0571" w:rsidP="00402DF4">
            <w:pPr>
              <w:spacing w:after="120"/>
              <w:contextualSpacing/>
              <w:jc w:val="center"/>
              <w:rPr>
                <w:b/>
                <w:sz w:val="18"/>
                <w:szCs w:val="18"/>
              </w:rPr>
            </w:pPr>
            <w:r w:rsidRPr="0027654C">
              <w:rPr>
                <w:b/>
                <w:sz w:val="18"/>
                <w:szCs w:val="18"/>
              </w:rPr>
              <w:t>Student Representative</w:t>
            </w:r>
          </w:p>
        </w:tc>
        <w:tc>
          <w:tcPr>
            <w:tcW w:w="1479" w:type="dxa"/>
            <w:vAlign w:val="center"/>
          </w:tcPr>
          <w:p w:rsidR="000D0571" w:rsidRPr="0027654C" w:rsidRDefault="000D0571" w:rsidP="00402DF4">
            <w:pPr>
              <w:spacing w:after="120"/>
              <w:contextualSpacing/>
              <w:rPr>
                <w:sz w:val="18"/>
                <w:szCs w:val="18"/>
              </w:rPr>
            </w:pPr>
            <w:r>
              <w:rPr>
                <w:sz w:val="18"/>
                <w:szCs w:val="18"/>
              </w:rPr>
              <w:t>Devika Bedi</w:t>
            </w:r>
          </w:p>
        </w:tc>
        <w:tc>
          <w:tcPr>
            <w:tcW w:w="284" w:type="dxa"/>
            <w:vAlign w:val="center"/>
          </w:tcPr>
          <w:p w:rsidR="000D0571" w:rsidRPr="0027654C" w:rsidRDefault="000D0571" w:rsidP="00402DF4">
            <w:pPr>
              <w:spacing w:after="120"/>
              <w:contextualSpacing/>
              <w:jc w:val="center"/>
              <w:rPr>
                <w:b/>
                <w:sz w:val="18"/>
                <w:szCs w:val="18"/>
              </w:rPr>
            </w:pPr>
          </w:p>
        </w:tc>
        <w:tc>
          <w:tcPr>
            <w:tcW w:w="3032" w:type="dxa"/>
            <w:vMerge/>
            <w:vAlign w:val="center"/>
          </w:tcPr>
          <w:p w:rsidR="000D0571" w:rsidRPr="0027654C" w:rsidRDefault="000D0571" w:rsidP="00402DF4">
            <w:pPr>
              <w:spacing w:after="120"/>
              <w:contextualSpacing/>
              <w:jc w:val="center"/>
              <w:rPr>
                <w:b/>
                <w:sz w:val="18"/>
                <w:szCs w:val="18"/>
              </w:rPr>
            </w:pPr>
          </w:p>
        </w:tc>
        <w:tc>
          <w:tcPr>
            <w:tcW w:w="2129" w:type="dxa"/>
            <w:vAlign w:val="center"/>
          </w:tcPr>
          <w:p w:rsidR="000D0571" w:rsidRDefault="000D0571" w:rsidP="00402DF4">
            <w:pPr>
              <w:spacing w:after="120"/>
              <w:contextualSpacing/>
              <w:rPr>
                <w:sz w:val="18"/>
                <w:szCs w:val="18"/>
              </w:rPr>
            </w:pPr>
            <w:r>
              <w:rPr>
                <w:sz w:val="18"/>
                <w:szCs w:val="18"/>
              </w:rPr>
              <w:t>Zara Feeney</w:t>
            </w:r>
          </w:p>
        </w:tc>
        <w:tc>
          <w:tcPr>
            <w:tcW w:w="288" w:type="dxa"/>
            <w:tcBorders>
              <w:right w:val="single" w:sz="24" w:space="0" w:color="000000"/>
            </w:tcBorders>
            <w:vAlign w:val="center"/>
          </w:tcPr>
          <w:p w:rsidR="000D0571" w:rsidRPr="0027654C" w:rsidRDefault="000D0571" w:rsidP="00402DF4">
            <w:pPr>
              <w:spacing w:after="120"/>
              <w:contextualSpacing/>
              <w:jc w:val="center"/>
              <w:rPr>
                <w:b/>
                <w:sz w:val="18"/>
                <w:szCs w:val="18"/>
              </w:rPr>
            </w:pPr>
          </w:p>
        </w:tc>
        <w:tc>
          <w:tcPr>
            <w:tcW w:w="1860" w:type="dxa"/>
            <w:tcBorders>
              <w:left w:val="single" w:sz="24" w:space="0" w:color="000000"/>
              <w:bottom w:val="single" w:sz="24" w:space="0" w:color="000000"/>
            </w:tcBorders>
            <w:vAlign w:val="center"/>
          </w:tcPr>
          <w:p w:rsidR="000D0571" w:rsidRPr="0027654C" w:rsidRDefault="000D0571" w:rsidP="00A26404">
            <w:pPr>
              <w:spacing w:after="120"/>
              <w:contextualSpacing/>
              <w:rPr>
                <w:b/>
                <w:sz w:val="18"/>
                <w:szCs w:val="18"/>
              </w:rPr>
            </w:pPr>
          </w:p>
        </w:tc>
        <w:tc>
          <w:tcPr>
            <w:tcW w:w="282" w:type="dxa"/>
            <w:tcBorders>
              <w:bottom w:val="single" w:sz="24" w:space="0" w:color="000000"/>
            </w:tcBorders>
            <w:vAlign w:val="center"/>
          </w:tcPr>
          <w:p w:rsidR="000D0571" w:rsidRPr="0027654C" w:rsidRDefault="000D0571" w:rsidP="00402DF4">
            <w:pPr>
              <w:spacing w:after="120"/>
              <w:contextualSpacing/>
              <w:jc w:val="center"/>
              <w:rPr>
                <w:b/>
                <w:sz w:val="18"/>
                <w:szCs w:val="18"/>
              </w:rPr>
            </w:pPr>
          </w:p>
        </w:tc>
        <w:tc>
          <w:tcPr>
            <w:tcW w:w="1887" w:type="dxa"/>
            <w:tcBorders>
              <w:bottom w:val="single" w:sz="24" w:space="0" w:color="000000"/>
            </w:tcBorders>
            <w:vAlign w:val="center"/>
          </w:tcPr>
          <w:p w:rsidR="000D0571" w:rsidRPr="0027654C" w:rsidRDefault="000D0571" w:rsidP="00402DF4">
            <w:pPr>
              <w:spacing w:after="120"/>
              <w:contextualSpacing/>
              <w:rPr>
                <w:sz w:val="18"/>
                <w:szCs w:val="18"/>
              </w:rPr>
            </w:pPr>
          </w:p>
        </w:tc>
        <w:tc>
          <w:tcPr>
            <w:tcW w:w="284" w:type="dxa"/>
            <w:tcBorders>
              <w:bottom w:val="single" w:sz="24" w:space="0" w:color="000000"/>
              <w:right w:val="single" w:sz="24" w:space="0" w:color="000000"/>
            </w:tcBorders>
            <w:vAlign w:val="center"/>
          </w:tcPr>
          <w:p w:rsidR="000D0571" w:rsidRPr="0027654C" w:rsidRDefault="000D0571" w:rsidP="00402DF4">
            <w:pPr>
              <w:spacing w:after="120"/>
              <w:contextualSpacing/>
              <w:jc w:val="center"/>
              <w:rPr>
                <w:b/>
                <w:sz w:val="18"/>
                <w:szCs w:val="18"/>
              </w:rPr>
            </w:pPr>
          </w:p>
        </w:tc>
      </w:tr>
    </w:tbl>
    <w:p w:rsidR="00AD5E5B" w:rsidRDefault="00AD5E5B"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323"/>
        </w:trPr>
        <w:tc>
          <w:tcPr>
            <w:tcW w:w="712" w:type="pct"/>
            <w:shd w:val="clear" w:color="auto" w:fill="B8CCE4" w:themeFill="accent1" w:themeFillTint="66"/>
            <w:vAlign w:val="center"/>
          </w:tcPr>
          <w:p w:rsidR="006567E4" w:rsidRPr="00AD5E5B" w:rsidRDefault="006567E4" w:rsidP="00E12FDC">
            <w:pPr>
              <w:spacing w:after="0"/>
              <w:jc w:val="center"/>
              <w:rPr>
                <w:b/>
                <w:sz w:val="20"/>
                <w:szCs w:val="20"/>
              </w:rPr>
            </w:pPr>
            <w:r w:rsidRPr="00AD5E5B">
              <w:rPr>
                <w:b/>
                <w:sz w:val="20"/>
                <w:szCs w:val="20"/>
              </w:rPr>
              <w:t>Topic</w:t>
            </w:r>
          </w:p>
        </w:tc>
        <w:tc>
          <w:tcPr>
            <w:tcW w:w="3378" w:type="pct"/>
            <w:shd w:val="clear" w:color="auto" w:fill="B8CCE4" w:themeFill="accent1" w:themeFillTint="66"/>
          </w:tcPr>
          <w:p w:rsidR="006567E4" w:rsidRPr="00AD5E5B" w:rsidRDefault="006567E4" w:rsidP="00E12FDC">
            <w:pPr>
              <w:spacing w:after="0"/>
              <w:jc w:val="center"/>
              <w:rPr>
                <w:b/>
                <w:sz w:val="20"/>
                <w:szCs w:val="20"/>
              </w:rPr>
            </w:pPr>
            <w:r w:rsidRPr="00AD5E5B">
              <w:rPr>
                <w:b/>
                <w:sz w:val="20"/>
                <w:szCs w:val="20"/>
              </w:rPr>
              <w:t>Discussion</w:t>
            </w:r>
          </w:p>
        </w:tc>
        <w:tc>
          <w:tcPr>
            <w:tcW w:w="910" w:type="pct"/>
            <w:shd w:val="clear" w:color="auto" w:fill="B8CCE4" w:themeFill="accent1" w:themeFillTint="66"/>
          </w:tcPr>
          <w:p w:rsidR="006567E4" w:rsidRPr="00AD5E5B" w:rsidRDefault="006567E4" w:rsidP="00E12FDC">
            <w:pPr>
              <w:spacing w:after="0"/>
              <w:jc w:val="center"/>
              <w:rPr>
                <w:b/>
                <w:sz w:val="20"/>
                <w:szCs w:val="20"/>
              </w:rPr>
            </w:pPr>
            <w:r>
              <w:rPr>
                <w:b/>
                <w:sz w:val="20"/>
                <w:szCs w:val="20"/>
              </w:rPr>
              <w:t>Action</w:t>
            </w:r>
          </w:p>
        </w:tc>
      </w:tr>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w:t>
            </w:r>
            <w:r w:rsidR="00327A9E">
              <w:rPr>
                <w:rFonts w:asciiTheme="minorHAnsi" w:hAnsiTheme="minorHAnsi"/>
                <w:sz w:val="20"/>
                <w:szCs w:val="20"/>
              </w:rPr>
              <w:t>l</w:t>
            </w:r>
          </w:p>
          <w:p w:rsidR="00327A9E" w:rsidRDefault="00327A9E" w:rsidP="00B17B86">
            <w:pPr>
              <w:pStyle w:val="ListParagraph"/>
              <w:numPr>
                <w:ilvl w:val="0"/>
                <w:numId w:val="10"/>
              </w:numPr>
              <w:rPr>
                <w:rFonts w:asciiTheme="minorHAnsi" w:hAnsiTheme="minorHAnsi"/>
                <w:sz w:val="20"/>
                <w:szCs w:val="20"/>
              </w:rPr>
            </w:pPr>
            <w:r>
              <w:rPr>
                <w:rFonts w:asciiTheme="minorHAnsi" w:hAnsiTheme="minorHAnsi"/>
                <w:sz w:val="20"/>
                <w:szCs w:val="20"/>
              </w:rPr>
              <w:t>Minutes Approval (1/</w:t>
            </w:r>
            <w:r w:rsidR="0033522E">
              <w:rPr>
                <w:rFonts w:asciiTheme="minorHAnsi" w:hAnsiTheme="minorHAnsi"/>
                <w:sz w:val="20"/>
                <w:szCs w:val="20"/>
              </w:rPr>
              <w:t>23</w:t>
            </w:r>
            <w:r>
              <w:rPr>
                <w:rFonts w:asciiTheme="minorHAnsi" w:hAnsiTheme="minorHAnsi"/>
                <w:sz w:val="20"/>
                <w:szCs w:val="20"/>
              </w:rPr>
              <w:t xml:space="preserve"> and 2/27)</w:t>
            </w:r>
          </w:p>
          <w:p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EA6C4C" w:rsidRDefault="00EA6C4C" w:rsidP="00EA6C4C">
            <w:pPr>
              <w:pStyle w:val="ListParagraph"/>
              <w:numPr>
                <w:ilvl w:val="0"/>
                <w:numId w:val="10"/>
              </w:numPr>
              <w:rPr>
                <w:rFonts w:asciiTheme="minorHAnsi" w:hAnsiTheme="minorHAnsi"/>
                <w:sz w:val="20"/>
                <w:szCs w:val="20"/>
              </w:rPr>
            </w:pPr>
            <w:r w:rsidRPr="00EA6C4C">
              <w:rPr>
                <w:rFonts w:asciiTheme="minorHAnsi" w:hAnsiTheme="minorHAnsi"/>
                <w:sz w:val="20"/>
                <w:szCs w:val="20"/>
              </w:rPr>
              <w:t xml:space="preserve">Equity Plan </w:t>
            </w:r>
            <w:r w:rsidR="00327A9E">
              <w:rPr>
                <w:rFonts w:asciiTheme="minorHAnsi" w:hAnsiTheme="minorHAnsi"/>
                <w:sz w:val="20"/>
                <w:szCs w:val="20"/>
              </w:rPr>
              <w:t>Review/</w:t>
            </w:r>
            <w:r>
              <w:rPr>
                <w:rFonts w:asciiTheme="minorHAnsi" w:hAnsiTheme="minorHAnsi"/>
                <w:sz w:val="20"/>
                <w:szCs w:val="20"/>
              </w:rPr>
              <w:t>Update</w:t>
            </w:r>
          </w:p>
          <w:p w:rsidR="00EA6C4C" w:rsidRPr="00EA6C4C" w:rsidRDefault="00EA6C4C" w:rsidP="00EA6C4C">
            <w:pPr>
              <w:pStyle w:val="ListParagraph"/>
              <w:numPr>
                <w:ilvl w:val="0"/>
                <w:numId w:val="10"/>
              </w:numPr>
              <w:rPr>
                <w:rFonts w:asciiTheme="minorHAnsi" w:hAnsiTheme="minorHAnsi"/>
                <w:sz w:val="20"/>
                <w:szCs w:val="20"/>
              </w:rPr>
            </w:pPr>
            <w:r w:rsidRPr="00EA6C4C">
              <w:rPr>
                <w:rFonts w:asciiTheme="minorHAnsi" w:hAnsiTheme="minorHAnsi"/>
                <w:sz w:val="20"/>
                <w:szCs w:val="20"/>
              </w:rPr>
              <w:t>Guided Pathways</w:t>
            </w:r>
            <w:r>
              <w:rPr>
                <w:rFonts w:asciiTheme="minorHAnsi" w:hAnsiTheme="minorHAnsi"/>
                <w:sz w:val="20"/>
                <w:szCs w:val="20"/>
              </w:rPr>
              <w:t xml:space="preserve"> Progress Report</w:t>
            </w:r>
            <w:r w:rsidR="00327A9E">
              <w:rPr>
                <w:rFonts w:asciiTheme="minorHAnsi" w:hAnsiTheme="minorHAnsi"/>
                <w:sz w:val="20"/>
                <w:szCs w:val="20"/>
              </w:rPr>
              <w:t>/Update</w:t>
            </w:r>
          </w:p>
          <w:p w:rsidR="00EA6C4C" w:rsidRPr="00EA6C4C" w:rsidRDefault="00EA6C4C" w:rsidP="00EA6C4C">
            <w:pPr>
              <w:pStyle w:val="ListParagraph"/>
              <w:numPr>
                <w:ilvl w:val="0"/>
                <w:numId w:val="10"/>
              </w:numPr>
              <w:rPr>
                <w:rFonts w:asciiTheme="minorHAnsi" w:hAnsiTheme="minorHAnsi"/>
                <w:sz w:val="20"/>
                <w:szCs w:val="20"/>
              </w:rPr>
            </w:pPr>
            <w:r>
              <w:rPr>
                <w:rFonts w:asciiTheme="minorHAnsi" w:hAnsiTheme="minorHAnsi"/>
                <w:sz w:val="20"/>
                <w:szCs w:val="20"/>
              </w:rPr>
              <w:t>Zero Text Book Cost/Low Text Book Cost/OEI</w:t>
            </w:r>
          </w:p>
          <w:p w:rsidR="00EC6E35" w:rsidRPr="00EC6E35" w:rsidRDefault="00EA6C4C" w:rsidP="00EA6C4C">
            <w:pPr>
              <w:pStyle w:val="ListParagraph"/>
              <w:numPr>
                <w:ilvl w:val="0"/>
                <w:numId w:val="10"/>
              </w:numPr>
              <w:spacing w:line="276" w:lineRule="auto"/>
              <w:rPr>
                <w:rFonts w:asciiTheme="minorHAnsi" w:hAnsiTheme="minorHAnsi"/>
                <w:sz w:val="20"/>
                <w:szCs w:val="20"/>
              </w:rPr>
            </w:pPr>
            <w:r w:rsidRPr="00EA6C4C">
              <w:rPr>
                <w:rFonts w:asciiTheme="minorHAnsi" w:hAnsiTheme="minorHAnsi"/>
                <w:sz w:val="20"/>
                <w:szCs w:val="20"/>
              </w:rPr>
              <w:t>Goals</w:t>
            </w:r>
            <w:r>
              <w:rPr>
                <w:rFonts w:asciiTheme="minorHAnsi" w:hAnsiTheme="minorHAnsi"/>
                <w:sz w:val="20"/>
                <w:szCs w:val="20"/>
              </w:rPr>
              <w:t xml:space="preserve"> and </w:t>
            </w:r>
            <w:r w:rsidRPr="00EA6C4C">
              <w:rPr>
                <w:rFonts w:asciiTheme="minorHAnsi" w:hAnsiTheme="minorHAnsi"/>
                <w:sz w:val="20"/>
                <w:szCs w:val="20"/>
              </w:rPr>
              <w:t>Accomplishments</w:t>
            </w: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p w:rsidR="00B60508" w:rsidRDefault="00B60508" w:rsidP="00B60508"/>
    <w:p w:rsidR="00EA6C4C" w:rsidRPr="00CA45EB" w:rsidRDefault="00EA6C4C" w:rsidP="00B60508"/>
    <w:sectPr w:rsidR="00EA6C4C" w:rsidRPr="00CA45EB"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2BC" w:rsidRDefault="000562BC" w:rsidP="00B22AC7">
      <w:pPr>
        <w:spacing w:after="0" w:line="240" w:lineRule="auto"/>
      </w:pPr>
      <w:r>
        <w:separator/>
      </w:r>
    </w:p>
  </w:endnote>
  <w:endnote w:type="continuationSeparator" w:id="0">
    <w:p w:rsidR="000562BC" w:rsidRDefault="000562BC"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2BC" w:rsidRDefault="000562BC" w:rsidP="00B22AC7">
      <w:pPr>
        <w:spacing w:after="0" w:line="240" w:lineRule="auto"/>
      </w:pPr>
      <w:r>
        <w:separator/>
      </w:r>
    </w:p>
  </w:footnote>
  <w:footnote w:type="continuationSeparator" w:id="0">
    <w:p w:rsidR="000562BC" w:rsidRDefault="000562BC"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562BC"/>
    <w:rsid w:val="000770FE"/>
    <w:rsid w:val="0008543F"/>
    <w:rsid w:val="000C0D98"/>
    <w:rsid w:val="000C120A"/>
    <w:rsid w:val="000D0571"/>
    <w:rsid w:val="000F2E62"/>
    <w:rsid w:val="00102B3D"/>
    <w:rsid w:val="00106770"/>
    <w:rsid w:val="001171CE"/>
    <w:rsid w:val="001352E1"/>
    <w:rsid w:val="00135E73"/>
    <w:rsid w:val="00156AA4"/>
    <w:rsid w:val="0016300F"/>
    <w:rsid w:val="00166F41"/>
    <w:rsid w:val="001E73D8"/>
    <w:rsid w:val="001F7781"/>
    <w:rsid w:val="0021173C"/>
    <w:rsid w:val="00233C58"/>
    <w:rsid w:val="002379B0"/>
    <w:rsid w:val="002412BD"/>
    <w:rsid w:val="00244EB1"/>
    <w:rsid w:val="00254914"/>
    <w:rsid w:val="00254BC3"/>
    <w:rsid w:val="002635D9"/>
    <w:rsid w:val="002651DE"/>
    <w:rsid w:val="0027654C"/>
    <w:rsid w:val="00282945"/>
    <w:rsid w:val="002838F7"/>
    <w:rsid w:val="002C580E"/>
    <w:rsid w:val="002D6428"/>
    <w:rsid w:val="002D7623"/>
    <w:rsid w:val="002E20A4"/>
    <w:rsid w:val="002E3B8A"/>
    <w:rsid w:val="002F5932"/>
    <w:rsid w:val="002F689F"/>
    <w:rsid w:val="00324DF3"/>
    <w:rsid w:val="00327A9E"/>
    <w:rsid w:val="00331287"/>
    <w:rsid w:val="0033522E"/>
    <w:rsid w:val="003A288B"/>
    <w:rsid w:val="003E63F0"/>
    <w:rsid w:val="003F36E2"/>
    <w:rsid w:val="003F770E"/>
    <w:rsid w:val="00402DF4"/>
    <w:rsid w:val="00406888"/>
    <w:rsid w:val="00425560"/>
    <w:rsid w:val="00430BE8"/>
    <w:rsid w:val="00461E40"/>
    <w:rsid w:val="00473363"/>
    <w:rsid w:val="00474915"/>
    <w:rsid w:val="0049430C"/>
    <w:rsid w:val="004B1952"/>
    <w:rsid w:val="004C4238"/>
    <w:rsid w:val="004D162B"/>
    <w:rsid w:val="004D675D"/>
    <w:rsid w:val="0050312C"/>
    <w:rsid w:val="0052063D"/>
    <w:rsid w:val="0052085C"/>
    <w:rsid w:val="00521465"/>
    <w:rsid w:val="00550994"/>
    <w:rsid w:val="00552E3C"/>
    <w:rsid w:val="00554536"/>
    <w:rsid w:val="005646D4"/>
    <w:rsid w:val="00593396"/>
    <w:rsid w:val="005A0DA8"/>
    <w:rsid w:val="005A2AE3"/>
    <w:rsid w:val="005C20EA"/>
    <w:rsid w:val="005C42C4"/>
    <w:rsid w:val="005E436E"/>
    <w:rsid w:val="005F13C2"/>
    <w:rsid w:val="0060717D"/>
    <w:rsid w:val="00613D6F"/>
    <w:rsid w:val="006259B7"/>
    <w:rsid w:val="00632552"/>
    <w:rsid w:val="00640299"/>
    <w:rsid w:val="006555E3"/>
    <w:rsid w:val="006567E4"/>
    <w:rsid w:val="00673EF2"/>
    <w:rsid w:val="00692568"/>
    <w:rsid w:val="006A1D5F"/>
    <w:rsid w:val="006A6556"/>
    <w:rsid w:val="006A6A1C"/>
    <w:rsid w:val="006B16CD"/>
    <w:rsid w:val="006C1D0E"/>
    <w:rsid w:val="006C61F0"/>
    <w:rsid w:val="006C6E13"/>
    <w:rsid w:val="006D270F"/>
    <w:rsid w:val="006D2CDD"/>
    <w:rsid w:val="006D440D"/>
    <w:rsid w:val="006E2CEA"/>
    <w:rsid w:val="006F1DA4"/>
    <w:rsid w:val="006F2A88"/>
    <w:rsid w:val="006F4408"/>
    <w:rsid w:val="00706B5F"/>
    <w:rsid w:val="00722280"/>
    <w:rsid w:val="007305ED"/>
    <w:rsid w:val="00730E61"/>
    <w:rsid w:val="00742FB1"/>
    <w:rsid w:val="0074768A"/>
    <w:rsid w:val="0076245A"/>
    <w:rsid w:val="00775E31"/>
    <w:rsid w:val="00777D3A"/>
    <w:rsid w:val="00781266"/>
    <w:rsid w:val="007B6ADF"/>
    <w:rsid w:val="007E6EC0"/>
    <w:rsid w:val="007F6CF0"/>
    <w:rsid w:val="00805A13"/>
    <w:rsid w:val="00807859"/>
    <w:rsid w:val="008136B8"/>
    <w:rsid w:val="00855DEB"/>
    <w:rsid w:val="00857049"/>
    <w:rsid w:val="008668C2"/>
    <w:rsid w:val="00884D2D"/>
    <w:rsid w:val="008B36F1"/>
    <w:rsid w:val="008B6562"/>
    <w:rsid w:val="008D701B"/>
    <w:rsid w:val="008F7328"/>
    <w:rsid w:val="009063F7"/>
    <w:rsid w:val="00916567"/>
    <w:rsid w:val="00921274"/>
    <w:rsid w:val="00951CC6"/>
    <w:rsid w:val="00953C25"/>
    <w:rsid w:val="00962F99"/>
    <w:rsid w:val="009667E8"/>
    <w:rsid w:val="00977BE6"/>
    <w:rsid w:val="009827D7"/>
    <w:rsid w:val="009B0EF9"/>
    <w:rsid w:val="009B2440"/>
    <w:rsid w:val="009D092B"/>
    <w:rsid w:val="009F74E0"/>
    <w:rsid w:val="00A03AF3"/>
    <w:rsid w:val="00A04D9D"/>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60508"/>
    <w:rsid w:val="00B657F2"/>
    <w:rsid w:val="00B75E02"/>
    <w:rsid w:val="00B8408A"/>
    <w:rsid w:val="00BA28D9"/>
    <w:rsid w:val="00BA495C"/>
    <w:rsid w:val="00BB4C10"/>
    <w:rsid w:val="00BC2593"/>
    <w:rsid w:val="00BC6079"/>
    <w:rsid w:val="00BD6CF6"/>
    <w:rsid w:val="00BF2632"/>
    <w:rsid w:val="00BF70C7"/>
    <w:rsid w:val="00C11AD7"/>
    <w:rsid w:val="00C146A1"/>
    <w:rsid w:val="00C2080F"/>
    <w:rsid w:val="00C22E4B"/>
    <w:rsid w:val="00C2498C"/>
    <w:rsid w:val="00C43EE6"/>
    <w:rsid w:val="00C5046F"/>
    <w:rsid w:val="00C574B7"/>
    <w:rsid w:val="00C678FC"/>
    <w:rsid w:val="00C84531"/>
    <w:rsid w:val="00C867FD"/>
    <w:rsid w:val="00C900F4"/>
    <w:rsid w:val="00C903EF"/>
    <w:rsid w:val="00C95E4F"/>
    <w:rsid w:val="00CA0314"/>
    <w:rsid w:val="00CA45EB"/>
    <w:rsid w:val="00CA4990"/>
    <w:rsid w:val="00CC007D"/>
    <w:rsid w:val="00CC3303"/>
    <w:rsid w:val="00CD0C12"/>
    <w:rsid w:val="00CD4D0C"/>
    <w:rsid w:val="00CD6EEF"/>
    <w:rsid w:val="00D00050"/>
    <w:rsid w:val="00D02E95"/>
    <w:rsid w:val="00D05924"/>
    <w:rsid w:val="00D05B1D"/>
    <w:rsid w:val="00D07B2D"/>
    <w:rsid w:val="00D14B28"/>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E0B0C"/>
    <w:rsid w:val="00E0350B"/>
    <w:rsid w:val="00E07419"/>
    <w:rsid w:val="00E124DE"/>
    <w:rsid w:val="00E12560"/>
    <w:rsid w:val="00E12FDC"/>
    <w:rsid w:val="00E159D8"/>
    <w:rsid w:val="00E3145C"/>
    <w:rsid w:val="00E34855"/>
    <w:rsid w:val="00E47754"/>
    <w:rsid w:val="00E55C7A"/>
    <w:rsid w:val="00E7117D"/>
    <w:rsid w:val="00E832CD"/>
    <w:rsid w:val="00E858DD"/>
    <w:rsid w:val="00EA6C4C"/>
    <w:rsid w:val="00EB6815"/>
    <w:rsid w:val="00EC6E35"/>
    <w:rsid w:val="00ED3915"/>
    <w:rsid w:val="00EE3F9F"/>
    <w:rsid w:val="00EF1721"/>
    <w:rsid w:val="00F00EEA"/>
    <w:rsid w:val="00F2202D"/>
    <w:rsid w:val="00F325F3"/>
    <w:rsid w:val="00F53BAB"/>
    <w:rsid w:val="00F66176"/>
    <w:rsid w:val="00F66443"/>
    <w:rsid w:val="00F76090"/>
    <w:rsid w:val="00F81BE5"/>
    <w:rsid w:val="00F8325A"/>
    <w:rsid w:val="00F85071"/>
    <w:rsid w:val="00FB6CB1"/>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7A72-F6CE-473F-8F8B-B9BE06DA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2</cp:revision>
  <cp:lastPrinted>2018-11-21T20:52:00Z</cp:lastPrinted>
  <dcterms:created xsi:type="dcterms:W3CDTF">2019-09-16T16:01:00Z</dcterms:created>
  <dcterms:modified xsi:type="dcterms:W3CDTF">2019-09-16T16:01:00Z</dcterms:modified>
</cp:coreProperties>
</file>