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0B7CDC15" w:rsidR="00F71B2D" w:rsidRPr="009359EA" w:rsidRDefault="007820CC">
      <w:pPr>
        <w:rPr>
          <w:rFonts w:ascii="Calibri" w:hAnsi="Calibri"/>
          <w:b/>
          <w:sz w:val="20"/>
          <w:szCs w:val="20"/>
        </w:rPr>
      </w:pPr>
      <w:r>
        <w:rPr>
          <w:rFonts w:ascii="Calibri" w:hAnsi="Calibri"/>
          <w:b/>
          <w:sz w:val="20"/>
          <w:szCs w:val="20"/>
        </w:rPr>
        <w:t>Goals for 2017-18</w:t>
      </w:r>
      <w:r w:rsidR="004D4616">
        <w:rPr>
          <w:rFonts w:ascii="Calibri" w:hAnsi="Calibri"/>
          <w:b/>
          <w:sz w:val="20"/>
          <w:szCs w:val="20"/>
        </w:rPr>
        <w:t xml:space="preserve"> (still yet to discuss goals for 2018-19)</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Continue to review the program planning process and get feedback on the changes to TracD</w:t>
      </w:r>
      <w:r w:rsidR="007820CC">
        <w:rPr>
          <w:rFonts w:ascii="Calibri" w:hAnsi="Calibri" w:cs="Arial"/>
          <w:color w:val="000000"/>
          <w:sz w:val="16"/>
          <w:szCs w:val="16"/>
        </w:rPr>
        <w:t>at</w:t>
      </w:r>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Jennifer Kalfsbeek-Goetz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Media Arts &amp; Comm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Rolland Petrello</w:t>
            </w:r>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Silva Arzunyan</w:t>
            </w:r>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Physics/Ast/Engn</w:t>
            </w:r>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Julius Sokenu</w:t>
            </w:r>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Animal Sci/EATM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Cynthia Stringfield</w:t>
            </w:r>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Lee Ballestero</w:t>
            </w:r>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r>
              <w:rPr>
                <w:rFonts w:ascii="Calibri" w:hAnsi="Calibri"/>
                <w:sz w:val="16"/>
                <w:szCs w:val="18"/>
              </w:rPr>
              <w:t>Amanuel Gebru</w:t>
            </w:r>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Behavioral Sci</w:t>
            </w:r>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r>
              <w:rPr>
                <w:rFonts w:ascii="Calibri" w:hAnsi="Calibri"/>
                <w:sz w:val="16"/>
                <w:szCs w:val="18"/>
              </w:rPr>
              <w:t>Dani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Sharon Manakas</w:t>
            </w:r>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r>
              <w:rPr>
                <w:rFonts w:ascii="Calibri" w:hAnsi="Calibri"/>
                <w:sz w:val="16"/>
                <w:szCs w:val="18"/>
              </w:rPr>
              <w:t>Nenagh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r>
              <w:rPr>
                <w:rFonts w:ascii="Calibri" w:hAnsi="Calibri"/>
                <w:sz w:val="16"/>
                <w:szCs w:val="18"/>
              </w:rPr>
              <w:t>Reet Sumal</w:t>
            </w:r>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Oleg Bespalov</w:t>
            </w:r>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Chemistry/Earth Sci</w:t>
            </w:r>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Rob Keil</w:t>
            </w:r>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Child Dev</w:t>
            </w:r>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Cindy Sheaks-Mcgown</w:t>
            </w:r>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Carol Higashida</w:t>
            </w:r>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r>
              <w:rPr>
                <w:rFonts w:ascii="Calibri" w:hAnsi="Calibri"/>
                <w:sz w:val="16"/>
                <w:szCs w:val="18"/>
              </w:rPr>
              <w:t>Trulie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Fine/Perf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John Loprieno</w:t>
            </w:r>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bookmarkStart w:id="0" w:name="_GoBack"/>
            <w:bookmarkEnd w:id="0"/>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Andrew Kinkella</w:t>
            </w:r>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John Sinutko</w:t>
            </w:r>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Ex-offcio,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204F9C10" w:rsidR="00C6283E" w:rsidRPr="003E27B6" w:rsidRDefault="00C6283E" w:rsidP="004D4616">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30ED5">
              <w:rPr>
                <w:rFonts w:ascii="Calibri" w:hAnsi="Calibri" w:cs="Verdana"/>
                <w:sz w:val="20"/>
                <w:szCs w:val="20"/>
              </w:rPr>
              <w:t xml:space="preserve">April </w:t>
            </w:r>
            <w:r w:rsidR="004D4616">
              <w:rPr>
                <w:rFonts w:ascii="Calibri" w:hAnsi="Calibri" w:cs="Verdana"/>
                <w:sz w:val="20"/>
                <w:szCs w:val="20"/>
              </w:rPr>
              <w:t>24, 2018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819F363" w14:textId="4DF149D9" w:rsidR="00227BC3" w:rsidRDefault="00C30ED5"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Goals and Accomplishments</w:t>
            </w:r>
            <w:r w:rsidR="004D4616">
              <w:rPr>
                <w:rFonts w:ascii="Calibri" w:hAnsi="Calibri" w:cs="Verdana"/>
                <w:color w:val="000000"/>
                <w:sz w:val="20"/>
                <w:szCs w:val="20"/>
              </w:rPr>
              <w:t xml:space="preserve"> (10m)</w:t>
            </w:r>
          </w:p>
          <w:p w14:paraId="2512E669" w14:textId="3CAAD62F" w:rsidR="00341511"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Recap (~10m)</w:t>
            </w:r>
          </w:p>
          <w:p w14:paraId="1C77A091" w14:textId="00E7A670" w:rsidR="004D4616"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Comparison Meetings (15m)</w:t>
            </w:r>
          </w:p>
          <w:p w14:paraId="1D91EC7A" w14:textId="0B7BCC4C" w:rsidR="005F7BBC"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Compilation of Key Dates and Cycles (10m)</w:t>
            </w:r>
          </w:p>
          <w:p w14:paraId="28B3D6C6" w14:textId="77777777" w:rsidR="00C30ED5"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 (5m)</w:t>
            </w:r>
          </w:p>
          <w:p w14:paraId="2851889C" w14:textId="2B04EB57" w:rsidR="004D4616" w:rsidRPr="00341511"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Education Master Plan (15m)</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BD0ADD8" w14:textId="440C407D" w:rsidR="00D65EB4" w:rsidRPr="00D65EB4"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Review final report</w:t>
            </w: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74AF15C4" w14:textId="7BE2FBFB" w:rsidR="00C6283E"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p w14:paraId="171A5992" w14:textId="77777777" w:rsid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Mission, vision, values of College</w:t>
            </w:r>
          </w:p>
          <w:p w14:paraId="6693D7C9" w14:textId="77777777" w:rsid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2018-19 Goals and 2018 evaluations</w:t>
            </w:r>
          </w:p>
          <w:p w14:paraId="2717D129" w14:textId="50CA24A4" w:rsidR="004D4616" w:rsidRP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ACCJC Midterm Report</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C0ACF" w:rsidRDefault="006C0ACF" w:rsidP="00F71B2D">
      <w:r>
        <w:separator/>
      </w:r>
    </w:p>
  </w:endnote>
  <w:endnote w:type="continuationSeparator" w:id="0">
    <w:p w14:paraId="428D4DA7" w14:textId="77777777" w:rsidR="006C0ACF" w:rsidRDefault="006C0AC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C0ACF" w:rsidRDefault="006C0ACF" w:rsidP="00F71B2D">
      <w:r>
        <w:separator/>
      </w:r>
    </w:p>
  </w:footnote>
  <w:footnote w:type="continuationSeparator" w:id="0">
    <w:p w14:paraId="31C6FA5C" w14:textId="77777777" w:rsidR="006C0ACF" w:rsidRDefault="006C0ACF"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6C0ACF" w:rsidRDefault="006C0ACF"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404B00AC" w:rsidR="006C0ACF" w:rsidRDefault="002F2E41" w:rsidP="00F71B2D">
    <w:pPr>
      <w:pStyle w:val="Header"/>
      <w:jc w:val="right"/>
    </w:pPr>
    <w:r>
      <w:rPr>
        <w:rFonts w:ascii="Calibri" w:eastAsia="Calibri" w:hAnsi="Calibri" w:cs="Calibri"/>
        <w:b/>
        <w:sz w:val="28"/>
        <w:szCs w:val="28"/>
      </w:rPr>
      <w:t xml:space="preserve">2:30-4pm, </w:t>
    </w:r>
    <w:r w:rsidR="004D4616">
      <w:rPr>
        <w:rFonts w:ascii="Calibri" w:eastAsia="Calibri" w:hAnsi="Calibri" w:cs="Calibri"/>
        <w:b/>
        <w:sz w:val="28"/>
        <w:szCs w:val="28"/>
      </w:rPr>
      <w:t>August 28</w:t>
    </w:r>
    <w:r w:rsidR="006C0ACF">
      <w:rPr>
        <w:rFonts w:ascii="Calibri" w:eastAsia="Calibri" w:hAnsi="Calibri" w:cs="Calibri"/>
        <w:b/>
        <w:sz w:val="28"/>
        <w:szCs w:val="28"/>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0"/>
  </w:num>
  <w:num w:numId="4">
    <w:abstractNumId w:val="17"/>
  </w:num>
  <w:num w:numId="5">
    <w:abstractNumId w:val="1"/>
  </w:num>
  <w:num w:numId="6">
    <w:abstractNumId w:val="19"/>
  </w:num>
  <w:num w:numId="7">
    <w:abstractNumId w:val="18"/>
  </w:num>
  <w:num w:numId="8">
    <w:abstractNumId w:val="25"/>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6"/>
  </w:num>
  <w:num w:numId="21">
    <w:abstractNumId w:val="8"/>
  </w:num>
  <w:num w:numId="22">
    <w:abstractNumId w:val="5"/>
  </w:num>
  <w:num w:numId="23">
    <w:abstractNumId w:val="11"/>
  </w:num>
  <w:num w:numId="24">
    <w:abstractNumId w:val="22"/>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3462"/>
    <w:rsid w:val="0032711C"/>
    <w:rsid w:val="00332F3A"/>
    <w:rsid w:val="003336AB"/>
    <w:rsid w:val="00341511"/>
    <w:rsid w:val="00350C36"/>
    <w:rsid w:val="003532B3"/>
    <w:rsid w:val="00371E81"/>
    <w:rsid w:val="00382ACF"/>
    <w:rsid w:val="00383AE8"/>
    <w:rsid w:val="00385B6E"/>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6</cp:revision>
  <cp:lastPrinted>2016-09-22T21:53:00Z</cp:lastPrinted>
  <dcterms:created xsi:type="dcterms:W3CDTF">2018-08-23T22:22:00Z</dcterms:created>
  <dcterms:modified xsi:type="dcterms:W3CDTF">2018-08-24T06:43:00Z</dcterms:modified>
</cp:coreProperties>
</file>