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4C" w:rsidRDefault="0068674C" w:rsidP="003D712C">
      <w:pPr>
        <w:jc w:val="center"/>
        <w:rPr>
          <w:rFonts w:cs="Arial"/>
          <w:b/>
          <w:i/>
          <w:color w:val="3366FF"/>
          <w:sz w:val="20"/>
          <w:szCs w:val="20"/>
        </w:rPr>
      </w:pPr>
    </w:p>
    <w:p w:rsidR="003D712C" w:rsidRPr="00297474" w:rsidRDefault="003D712C" w:rsidP="003D712C">
      <w:pPr>
        <w:jc w:val="center"/>
        <w:rPr>
          <w:rFonts w:cs="Arial"/>
          <w:b/>
          <w:i/>
          <w:color w:val="3366FF"/>
          <w:sz w:val="20"/>
          <w:szCs w:val="20"/>
        </w:rPr>
      </w:pPr>
      <w:r>
        <w:rPr>
          <w:rFonts w:cs="Arial"/>
          <w:b/>
          <w:i/>
          <w:noProof/>
          <w:color w:val="3366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-104775</wp:posOffset>
            </wp:positionV>
            <wp:extent cx="923925" cy="923925"/>
            <wp:effectExtent l="19050" t="0" r="9525" b="0"/>
            <wp:wrapNone/>
            <wp:docPr id="16" name="Picture 16" descr="MC_Seal_BW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_Seal_BW-revis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2C" w:rsidRDefault="003D712C" w:rsidP="003D712C">
      <w:pPr>
        <w:jc w:val="center"/>
        <w:rPr>
          <w:rFonts w:cs="Arial"/>
          <w:b/>
          <w:i/>
          <w:color w:val="3366FF"/>
          <w:sz w:val="24"/>
        </w:rPr>
      </w:pPr>
    </w:p>
    <w:p w:rsidR="003D712C" w:rsidRDefault="003D712C" w:rsidP="003D712C">
      <w:pPr>
        <w:jc w:val="center"/>
        <w:rPr>
          <w:rFonts w:cs="Arial"/>
          <w:b/>
          <w:i/>
          <w:color w:val="3366FF"/>
          <w:sz w:val="24"/>
        </w:rPr>
      </w:pPr>
    </w:p>
    <w:p w:rsidR="003D712C" w:rsidRPr="00945DBF" w:rsidRDefault="003D712C" w:rsidP="003D712C">
      <w:pPr>
        <w:jc w:val="center"/>
        <w:rPr>
          <w:rFonts w:cs="Arial"/>
          <w:b/>
          <w:i/>
          <w:color w:val="3366FF"/>
          <w:sz w:val="10"/>
          <w:szCs w:val="10"/>
        </w:rPr>
      </w:pPr>
    </w:p>
    <w:p w:rsidR="003D712C" w:rsidRDefault="003D712C" w:rsidP="00FA09C7">
      <w:pPr>
        <w:pStyle w:val="Title"/>
        <w:spacing w:after="100" w:afterAutospacing="1"/>
        <w:jc w:val="center"/>
        <w:rPr>
          <w:rFonts w:ascii="Arial" w:hAnsi="Arial" w:cs="Arial"/>
          <w:b/>
          <w:sz w:val="32"/>
        </w:rPr>
      </w:pPr>
    </w:p>
    <w:p w:rsidR="00224625" w:rsidRPr="00224625" w:rsidRDefault="003D712C" w:rsidP="00FA09C7">
      <w:pPr>
        <w:pStyle w:val="Title"/>
        <w:spacing w:before="120" w:after="0"/>
        <w:contextualSpacing w:val="0"/>
        <w:jc w:val="center"/>
      </w:pPr>
      <w:r w:rsidRPr="003D712C">
        <w:rPr>
          <w:rFonts w:ascii="Arial" w:hAnsi="Arial" w:cs="Arial"/>
          <w:b/>
          <w:sz w:val="32"/>
        </w:rPr>
        <w:t>MOORPARK COLLEGE</w:t>
      </w:r>
      <w:r w:rsidRPr="003D712C">
        <w:rPr>
          <w:rFonts w:ascii="Arial" w:hAnsi="Arial" w:cs="Arial"/>
          <w:b/>
          <w:sz w:val="32"/>
        </w:rPr>
        <w:br/>
        <w:t>F</w:t>
      </w:r>
      <w:r w:rsidRPr="003D712C">
        <w:rPr>
          <w:rFonts w:ascii="Arial" w:hAnsi="Arial" w:cs="Arial"/>
          <w:sz w:val="32"/>
        </w:rPr>
        <w:t xml:space="preserve">iscal </w:t>
      </w:r>
      <w:r w:rsidRPr="003D712C">
        <w:rPr>
          <w:rFonts w:ascii="Arial" w:hAnsi="Arial" w:cs="Arial"/>
          <w:b/>
          <w:sz w:val="32"/>
        </w:rPr>
        <w:t>P</w:t>
      </w:r>
      <w:r w:rsidRPr="003D712C">
        <w:rPr>
          <w:rFonts w:ascii="Arial" w:hAnsi="Arial" w:cs="Arial"/>
          <w:sz w:val="32"/>
        </w:rPr>
        <w:t>lanning</w:t>
      </w:r>
      <w:r w:rsidRPr="003D712C">
        <w:rPr>
          <w:rFonts w:ascii="Arial" w:hAnsi="Arial" w:cs="Arial"/>
          <w:b/>
          <w:sz w:val="32"/>
        </w:rPr>
        <w:t xml:space="preserve"> C</w:t>
      </w:r>
      <w:r w:rsidRPr="003D712C">
        <w:rPr>
          <w:rFonts w:ascii="Arial" w:hAnsi="Arial" w:cs="Arial"/>
          <w:sz w:val="32"/>
        </w:rPr>
        <w:t>ommittee</w:t>
      </w:r>
      <w:r w:rsidRPr="003D712C">
        <w:rPr>
          <w:rFonts w:ascii="Arial" w:hAnsi="Arial" w:cs="Arial"/>
        </w:rPr>
        <w:br/>
      </w:r>
      <w:r w:rsidR="00224625">
        <w:rPr>
          <w:rFonts w:ascii="Arial" w:hAnsi="Arial" w:cs="Arial"/>
          <w:i/>
          <w:sz w:val="18"/>
        </w:rPr>
        <w:t xml:space="preserve">The Fiscal Planning Committee makes recommendation on college-wide fiscal processes.  </w:t>
      </w:r>
      <w:r w:rsidRPr="003D712C">
        <w:rPr>
          <w:rFonts w:ascii="Arial" w:hAnsi="Arial" w:cs="Arial"/>
          <w:i/>
          <w:sz w:val="18"/>
        </w:rPr>
        <w:t xml:space="preserve">Responsible to plan, monitor and evaluate the college-wide fiscal operations: Ed Code 53200(c): - processes for </w:t>
      </w:r>
      <w:r w:rsidR="00224625">
        <w:rPr>
          <w:rFonts w:ascii="Arial" w:hAnsi="Arial" w:cs="Arial"/>
          <w:i/>
          <w:sz w:val="18"/>
        </w:rPr>
        <w:t>budget development</w:t>
      </w:r>
    </w:p>
    <w:p w:rsidR="00FA09C7" w:rsidRPr="00FA09C7" w:rsidRDefault="00FA09C7" w:rsidP="003D712C">
      <w:pPr>
        <w:jc w:val="center"/>
        <w:rPr>
          <w:rStyle w:val="Strong"/>
          <w:sz w:val="16"/>
          <w:szCs w:val="16"/>
        </w:rPr>
      </w:pPr>
    </w:p>
    <w:p w:rsidR="003D712C" w:rsidRPr="003D712C" w:rsidRDefault="00264255" w:rsidP="003D712C">
      <w:pPr>
        <w:jc w:val="center"/>
        <w:rPr>
          <w:rStyle w:val="Strong"/>
        </w:rPr>
      </w:pPr>
      <w:r>
        <w:rPr>
          <w:rStyle w:val="Strong"/>
        </w:rPr>
        <w:t>MINUTES</w:t>
      </w:r>
    </w:p>
    <w:p w:rsidR="003D712C" w:rsidRPr="003D712C" w:rsidRDefault="003D712C" w:rsidP="003D712C">
      <w:pPr>
        <w:jc w:val="center"/>
        <w:rPr>
          <w:rStyle w:val="Strong"/>
        </w:rPr>
      </w:pPr>
      <w:r w:rsidRPr="003D712C">
        <w:rPr>
          <w:rStyle w:val="Strong"/>
        </w:rPr>
        <w:t>Tuesday</w:t>
      </w:r>
      <w:r w:rsidR="0065620D">
        <w:rPr>
          <w:rStyle w:val="Strong"/>
        </w:rPr>
        <w:t>, January 27, 2015</w:t>
      </w:r>
    </w:p>
    <w:p w:rsidR="003D712C" w:rsidRPr="003D712C" w:rsidRDefault="003D712C" w:rsidP="003D712C">
      <w:pPr>
        <w:jc w:val="center"/>
        <w:rPr>
          <w:rStyle w:val="Strong"/>
        </w:rPr>
      </w:pPr>
      <w:r w:rsidRPr="003D712C">
        <w:rPr>
          <w:rStyle w:val="Strong"/>
        </w:rPr>
        <w:t>1</w:t>
      </w:r>
      <w:r w:rsidR="0016066C">
        <w:rPr>
          <w:rStyle w:val="Strong"/>
        </w:rPr>
        <w:t>:15</w:t>
      </w:r>
      <w:r w:rsidRPr="003D712C">
        <w:rPr>
          <w:rStyle w:val="Strong"/>
        </w:rPr>
        <w:t xml:space="preserve"> – 2</w:t>
      </w:r>
      <w:r w:rsidR="00FB733D">
        <w:rPr>
          <w:rStyle w:val="Strong"/>
        </w:rPr>
        <w:t>:</w:t>
      </w:r>
      <w:r w:rsidR="008079D7">
        <w:rPr>
          <w:rStyle w:val="Strong"/>
        </w:rPr>
        <w:t>20</w:t>
      </w:r>
      <w:r w:rsidRPr="003D712C">
        <w:rPr>
          <w:rStyle w:val="Strong"/>
        </w:rPr>
        <w:t xml:space="preserve"> p.m.</w:t>
      </w:r>
    </w:p>
    <w:p w:rsidR="003D712C" w:rsidRPr="003D712C" w:rsidRDefault="006C0D0F" w:rsidP="003D712C">
      <w:pPr>
        <w:jc w:val="center"/>
        <w:rPr>
          <w:rStyle w:val="Strong"/>
        </w:rPr>
      </w:pPr>
      <w:r>
        <w:rPr>
          <w:rStyle w:val="Strong"/>
        </w:rPr>
        <w:t>Campus Center Conference Rooms</w:t>
      </w:r>
      <w:r w:rsidR="003D712C" w:rsidRPr="003D712C">
        <w:rPr>
          <w:rStyle w:val="Strong"/>
        </w:rPr>
        <w:t xml:space="preserve"> </w:t>
      </w:r>
    </w:p>
    <w:p w:rsidR="003D712C" w:rsidRDefault="003D712C" w:rsidP="003D712C">
      <w:pPr>
        <w:rPr>
          <w:rFonts w:cs="Arial"/>
          <w:b/>
          <w:bCs w:val="0"/>
          <w:sz w:val="20"/>
          <w:szCs w:val="20"/>
        </w:rPr>
      </w:pPr>
    </w:p>
    <w:tbl>
      <w:tblPr>
        <w:tblW w:w="1489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620"/>
        <w:gridCol w:w="900"/>
        <w:gridCol w:w="1530"/>
        <w:gridCol w:w="2160"/>
        <w:gridCol w:w="990"/>
        <w:gridCol w:w="2160"/>
        <w:gridCol w:w="1800"/>
        <w:gridCol w:w="874"/>
      </w:tblGrid>
      <w:tr w:rsidR="0016066C" w:rsidRPr="004111AA" w:rsidTr="001112B0">
        <w:trPr>
          <w:trHeight w:val="287"/>
        </w:trPr>
        <w:tc>
          <w:tcPr>
            <w:tcW w:w="2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jc w:val="both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POSITION</w:t>
            </w:r>
            <w:r>
              <w:rPr>
                <w:b/>
                <w:sz w:val="16"/>
                <w:szCs w:val="16"/>
              </w:rPr>
              <w:t>/DEPARTMENT</w:t>
            </w:r>
          </w:p>
        </w:tc>
        <w:tc>
          <w:tcPr>
            <w:tcW w:w="16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DESIGNEE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  <w:tc>
          <w:tcPr>
            <w:tcW w:w="15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21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 </w:t>
            </w:r>
          </w:p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DESIGNEE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  <w:tc>
          <w:tcPr>
            <w:tcW w:w="21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18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 </w:t>
            </w:r>
          </w:p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DESIGNEE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</w:tr>
      <w:tr w:rsidR="0016066C" w:rsidRPr="00164900" w:rsidTr="001112B0">
        <w:trPr>
          <w:trHeight w:val="402"/>
        </w:trPr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</w:t>
            </w:r>
            <w:r w:rsidRPr="004111AA">
              <w:rPr>
                <w:sz w:val="16"/>
                <w:szCs w:val="16"/>
              </w:rPr>
              <w:t>hair</w:t>
            </w:r>
            <w:r>
              <w:rPr>
                <w:sz w:val="16"/>
                <w:szCs w:val="16"/>
              </w:rPr>
              <w:t>: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Vice President,</w:t>
            </w:r>
            <w:r>
              <w:rPr>
                <w:sz w:val="16"/>
                <w:szCs w:val="16"/>
              </w:rPr>
              <w:t xml:space="preserve"> </w:t>
            </w:r>
            <w:r w:rsidRPr="004111AA">
              <w:rPr>
                <w:sz w:val="16"/>
                <w:szCs w:val="16"/>
              </w:rPr>
              <w:t>Business Services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 Ingram</w:t>
            </w:r>
            <w:r w:rsidRPr="004111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6066C" w:rsidRPr="0016490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Sherry D’Attile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6066C" w:rsidRPr="003F59F2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Sciences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Higashida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413"/>
        </w:trPr>
        <w:tc>
          <w:tcPr>
            <w:tcW w:w="2861" w:type="dxa"/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Co-</w:t>
            </w:r>
            <w:r>
              <w:rPr>
                <w:sz w:val="16"/>
                <w:szCs w:val="16"/>
              </w:rPr>
              <w:t>C</w:t>
            </w:r>
            <w:r w:rsidRPr="004111AA">
              <w:rPr>
                <w:sz w:val="16"/>
                <w:szCs w:val="16"/>
              </w:rPr>
              <w:t xml:space="preserve">hair: </w:t>
            </w:r>
          </w:p>
          <w:p w:rsidR="001112B0" w:rsidRPr="004111AA" w:rsidRDefault="001112B0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 xml:space="preserve">Academic Senate </w:t>
            </w: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00" w:type="dxa"/>
            <w:vAlign w:val="center"/>
          </w:tcPr>
          <w:p w:rsidR="001112B0" w:rsidRPr="0016490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F47154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Athletics/HED/Kin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CA7E16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Library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Danielle </w:t>
            </w:r>
            <w:r w:rsidR="005455B8">
              <w:rPr>
                <w:sz w:val="16"/>
                <w:szCs w:val="16"/>
              </w:rPr>
              <w:t>Kaprelian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F657E5" w:rsidP="00CA7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 Faculty Appointee (1)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Messinger</w:t>
            </w:r>
          </w:p>
        </w:tc>
        <w:tc>
          <w:tcPr>
            <w:tcW w:w="900" w:type="dxa"/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Behavioral Sciences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Barnett (Alt)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  <w:p w:rsidR="00F657E5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CA7E16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Life Sciences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 Marten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1112B0" w:rsidP="00CA7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12B0" w:rsidRPr="00164900" w:rsidTr="001112B0">
        <w:trPr>
          <w:trHeight w:val="467"/>
        </w:trPr>
        <w:tc>
          <w:tcPr>
            <w:tcW w:w="2861" w:type="dxa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Associated Students Representative (1)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A818BA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Metzel</w:t>
            </w:r>
          </w:p>
        </w:tc>
        <w:tc>
          <w:tcPr>
            <w:tcW w:w="900" w:type="dxa"/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0D2E0D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Navr</w:t>
            </w:r>
            <w:r w:rsidR="004825AA">
              <w:rPr>
                <w:sz w:val="16"/>
                <w:szCs w:val="16"/>
              </w:rPr>
              <w:t>eet Sumal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CA7E16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Mathematics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Cole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F657E5" w:rsidP="00CA7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Classified Supervisors’ Representative (1)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4825AA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Darlene Melby</w:t>
            </w:r>
          </w:p>
        </w:tc>
        <w:tc>
          <w:tcPr>
            <w:tcW w:w="900" w:type="dxa"/>
            <w:vAlign w:val="center"/>
          </w:tcPr>
          <w:p w:rsidR="001112B0" w:rsidRPr="0016490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Chemistry/</w:t>
            </w:r>
            <w:r>
              <w:rPr>
                <w:sz w:val="16"/>
                <w:szCs w:val="16"/>
              </w:rPr>
              <w:t xml:space="preserve">  </w:t>
            </w:r>
            <w:r w:rsidRPr="003F59F2">
              <w:rPr>
                <w:sz w:val="16"/>
                <w:szCs w:val="16"/>
              </w:rPr>
              <w:t>Earth Sciences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 Crisostomo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0E033B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Default="001112B0" w:rsidP="00CA7E16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Music/</w:t>
            </w:r>
            <w:r>
              <w:rPr>
                <w:sz w:val="16"/>
                <w:szCs w:val="16"/>
              </w:rPr>
              <w:t xml:space="preserve"> </w:t>
            </w:r>
            <w:r w:rsidRPr="003F59F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n</w:t>
            </w:r>
            <w:r w:rsidRPr="003F59F2">
              <w:rPr>
                <w:sz w:val="16"/>
                <w:szCs w:val="16"/>
              </w:rPr>
              <w:t>ce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F657E5" w:rsidP="00CA7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269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Classified Representatives (3)</w:t>
            </w: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Gilbert Downs</w:t>
            </w:r>
          </w:p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Nicoll</w:t>
            </w:r>
            <w:r>
              <w:rPr>
                <w:sz w:val="16"/>
                <w:szCs w:val="16"/>
              </w:rPr>
              <w:br/>
              <w:t>Linda Sanders</w:t>
            </w:r>
          </w:p>
        </w:tc>
        <w:tc>
          <w:tcPr>
            <w:tcW w:w="900" w:type="dxa"/>
            <w:vMerge w:val="restart"/>
            <w:vAlign w:val="center"/>
          </w:tcPr>
          <w:p w:rsidR="00F657E5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1112B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F657E5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825AA" w:rsidRDefault="004825AA" w:rsidP="004716FE">
            <w:pPr>
              <w:rPr>
                <w:rFonts w:cs="Arial"/>
                <w:sz w:val="16"/>
                <w:szCs w:val="16"/>
              </w:rPr>
            </w:pPr>
            <w:r w:rsidRPr="004825AA">
              <w:rPr>
                <w:rFonts w:cs="Arial"/>
                <w:sz w:val="16"/>
                <w:szCs w:val="16"/>
              </w:rPr>
              <w:t>Cynthia Sheaks-McGowen</w:t>
            </w:r>
          </w:p>
          <w:p w:rsidR="004825AA" w:rsidRPr="004825AA" w:rsidRDefault="004825AA" w:rsidP="004716FE">
            <w:pPr>
              <w:rPr>
                <w:rFonts w:cs="Arial"/>
                <w:sz w:val="16"/>
                <w:szCs w:val="16"/>
              </w:rPr>
            </w:pPr>
            <w:r w:rsidRPr="004825AA">
              <w:rPr>
                <w:rFonts w:cs="Arial"/>
                <w:color w:val="000000"/>
                <w:sz w:val="16"/>
                <w:szCs w:val="16"/>
              </w:rPr>
              <w:t>Kristi Almeida-Bowin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  <w:r w:rsidRPr="003F59F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F59F2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Default="001112B0" w:rsidP="00CA7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112B0" w:rsidRPr="00164900" w:rsidRDefault="00EE5000" w:rsidP="00CA7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413"/>
        </w:trPr>
        <w:tc>
          <w:tcPr>
            <w:tcW w:w="2861" w:type="dxa"/>
            <w:vMerge/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112B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3F59F2" w:rsidRDefault="00EE5000" w:rsidP="00E85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Berg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 Zhang</w:t>
            </w:r>
          </w:p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Fontaine (Alt)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12B0" w:rsidRPr="00164900" w:rsidTr="001112B0">
        <w:trPr>
          <w:trHeight w:val="620"/>
        </w:trPr>
        <w:tc>
          <w:tcPr>
            <w:tcW w:w="2861" w:type="dxa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 Appointees  (3)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Ewins</w:t>
            </w:r>
          </w:p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Amanuel Gebru</w:t>
            </w:r>
          </w:p>
          <w:p w:rsidR="00A818BA" w:rsidRPr="004111AA" w:rsidRDefault="00A818BA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Inajane Nicklas</w:t>
            </w:r>
          </w:p>
        </w:tc>
        <w:tc>
          <w:tcPr>
            <w:tcW w:w="900" w:type="dxa"/>
            <w:vAlign w:val="center"/>
          </w:tcPr>
          <w:p w:rsidR="001112B0" w:rsidRPr="00164900" w:rsidRDefault="00EE500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3F59F2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Stringfield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EE500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 xml:space="preserve">Student Health </w:t>
            </w:r>
            <w:r>
              <w:rPr>
                <w:sz w:val="16"/>
                <w:szCs w:val="16"/>
              </w:rPr>
              <w:t>Services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 Manakas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467"/>
        </w:trPr>
        <w:tc>
          <w:tcPr>
            <w:tcW w:w="2861" w:type="dxa"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Director, Facilities, Maint. &amp; Ops.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Sinutko</w:t>
            </w:r>
          </w:p>
        </w:tc>
        <w:tc>
          <w:tcPr>
            <w:tcW w:w="900" w:type="dxa"/>
            <w:vAlign w:val="center"/>
          </w:tcPr>
          <w:p w:rsidR="001112B0" w:rsidRPr="00164900" w:rsidRDefault="008360BE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English/ ESL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Default="001112B0" w:rsidP="00111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Baker </w:t>
            </w:r>
          </w:p>
          <w:p w:rsidR="001112B0" w:rsidRPr="004111AA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 (Alt)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Theater Arts/ Communications</w:t>
            </w:r>
            <w:r>
              <w:rPr>
                <w:sz w:val="16"/>
                <w:szCs w:val="16"/>
              </w:rPr>
              <w:t>/FTVM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Neal Stewart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Vice President (Ex-officio)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Lori Bennett</w:t>
            </w:r>
          </w:p>
        </w:tc>
        <w:tc>
          <w:tcPr>
            <w:tcW w:w="900" w:type="dxa"/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EOP&amp;S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66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 English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F657E5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1A35EE" w:rsidRDefault="001112B0" w:rsidP="004716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Digital, Media &amp; </w:t>
            </w:r>
            <w:r w:rsidRPr="001A35EE">
              <w:rPr>
                <w:rFonts w:cs="Arial"/>
                <w:color w:val="000000"/>
                <w:sz w:val="16"/>
                <w:szCs w:val="16"/>
              </w:rPr>
              <w:t>Visual Arts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EE500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112B0" w:rsidRPr="00164900" w:rsidTr="001112B0">
        <w:trPr>
          <w:trHeight w:val="288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GUESTS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Languages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4825AA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Helga Winkler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12B0" w:rsidRPr="00164900" w:rsidTr="001112B0">
        <w:trPr>
          <w:trHeight w:val="288"/>
        </w:trPr>
        <w:tc>
          <w:tcPr>
            <w:tcW w:w="2861" w:type="dxa"/>
            <w:vMerge/>
            <w:shd w:val="clear" w:color="auto" w:fill="auto"/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2B0" w:rsidRPr="003F59F2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112B0" w:rsidRPr="003F59F2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1112B0" w:rsidRPr="004111AA" w:rsidRDefault="001112B0" w:rsidP="004716F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2B0" w:rsidRPr="00164900" w:rsidRDefault="001112B0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066C" w:rsidRPr="00297474" w:rsidRDefault="0016066C" w:rsidP="003D712C">
      <w:pPr>
        <w:rPr>
          <w:rFonts w:cs="Arial"/>
          <w:bCs w:val="0"/>
          <w:i/>
          <w:color w:val="0000FF"/>
          <w:sz w:val="16"/>
          <w:szCs w:val="16"/>
        </w:rPr>
      </w:pPr>
    </w:p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  <w:gridCol w:w="4660"/>
      </w:tblGrid>
      <w:tr w:rsidR="003D712C" w:rsidRPr="00297474" w:rsidTr="001F2278">
        <w:trPr>
          <w:tblHeader/>
        </w:trPr>
        <w:tc>
          <w:tcPr>
            <w:tcW w:w="10280" w:type="dxa"/>
            <w:shd w:val="clear" w:color="auto" w:fill="E0E0E0"/>
          </w:tcPr>
          <w:p w:rsidR="003D712C" w:rsidRPr="00532B17" w:rsidRDefault="0028767E" w:rsidP="001F2278">
            <w:pPr>
              <w:tabs>
                <w:tab w:val="left" w:pos="10679"/>
              </w:tabs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AGENDA TOPIC</w:t>
            </w:r>
          </w:p>
        </w:tc>
        <w:tc>
          <w:tcPr>
            <w:tcW w:w="4660" w:type="dxa"/>
            <w:shd w:val="clear" w:color="auto" w:fill="E0E0E0"/>
          </w:tcPr>
          <w:p w:rsidR="003D712C" w:rsidRPr="00297474" w:rsidRDefault="0028767E" w:rsidP="001F22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3D712C" w:rsidRPr="00297474" w:rsidTr="0087240F">
        <w:trPr>
          <w:trHeight w:val="278"/>
        </w:trPr>
        <w:tc>
          <w:tcPr>
            <w:tcW w:w="10280" w:type="dxa"/>
            <w:vAlign w:val="center"/>
          </w:tcPr>
          <w:p w:rsidR="00F44A96" w:rsidRPr="0087240F" w:rsidRDefault="009D18BF" w:rsidP="0087240F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WELCOME, COME TO ORDER, INTRODUCTIONS</w:t>
            </w:r>
          </w:p>
        </w:tc>
        <w:tc>
          <w:tcPr>
            <w:tcW w:w="4660" w:type="dxa"/>
          </w:tcPr>
          <w:p w:rsidR="003D712C" w:rsidRPr="00297474" w:rsidRDefault="00264255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The meeting was called to order by Co-Chair </w:t>
            </w:r>
            <w:r>
              <w:rPr>
                <w:rFonts w:cs="Arial"/>
                <w:bCs w:val="0"/>
                <w:sz w:val="20"/>
                <w:szCs w:val="20"/>
              </w:rPr>
              <w:lastRenderedPageBreak/>
              <w:t>Ingram at 1:</w:t>
            </w:r>
            <w:r w:rsidR="00F657E5">
              <w:rPr>
                <w:rFonts w:cs="Arial"/>
                <w:bCs w:val="0"/>
                <w:sz w:val="20"/>
                <w:szCs w:val="20"/>
              </w:rPr>
              <w:t>19 p.m.  Introductions</w:t>
            </w:r>
            <w:r w:rsidR="00EE5000">
              <w:rPr>
                <w:rFonts w:cs="Arial"/>
                <w:bCs w:val="0"/>
                <w:sz w:val="20"/>
                <w:szCs w:val="20"/>
              </w:rPr>
              <w:t xml:space="preserve"> were made</w:t>
            </w:r>
            <w:r w:rsidR="00F657E5">
              <w:rPr>
                <w:rFonts w:cs="Arial"/>
                <w:bCs w:val="0"/>
                <w:sz w:val="20"/>
                <w:szCs w:val="20"/>
              </w:rPr>
              <w:t xml:space="preserve"> around the room.</w:t>
            </w:r>
          </w:p>
        </w:tc>
      </w:tr>
      <w:tr w:rsidR="003D712C" w:rsidRPr="00297474" w:rsidTr="001F2278">
        <w:trPr>
          <w:trHeight w:val="260"/>
        </w:trPr>
        <w:tc>
          <w:tcPr>
            <w:tcW w:w="10280" w:type="dxa"/>
          </w:tcPr>
          <w:p w:rsidR="009D18BF" w:rsidRPr="00532B17" w:rsidRDefault="009D18BF" w:rsidP="007B7DE6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lastRenderedPageBreak/>
              <w:t>MEETING NOTES</w:t>
            </w:r>
          </w:p>
          <w:p w:rsidR="00DD3887" w:rsidRPr="00532B17" w:rsidRDefault="006B20D3" w:rsidP="00F44A96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Meeting Notes |</w:t>
            </w:r>
            <w:r w:rsidR="0065620D">
              <w:rPr>
                <w:rFonts w:cs="Arial"/>
                <w:sz w:val="20"/>
                <w:szCs w:val="20"/>
              </w:rPr>
              <w:t xml:space="preserve"> November 25</w:t>
            </w:r>
            <w:r w:rsidR="009F4058">
              <w:rPr>
                <w:rFonts w:cs="Arial"/>
                <w:sz w:val="20"/>
                <w:szCs w:val="20"/>
              </w:rPr>
              <w:t>, 2014</w:t>
            </w:r>
          </w:p>
        </w:tc>
        <w:tc>
          <w:tcPr>
            <w:tcW w:w="4660" w:type="dxa"/>
          </w:tcPr>
          <w:p w:rsidR="003D712C" w:rsidRPr="00297474" w:rsidRDefault="00264255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The meeting minutes were approved with</w:t>
            </w:r>
            <w:r w:rsidR="00F657E5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="00087ED8">
              <w:rPr>
                <w:rFonts w:cs="Arial"/>
                <w:bCs w:val="0"/>
                <w:sz w:val="20"/>
                <w:szCs w:val="20"/>
              </w:rPr>
              <w:t>discussed changes.</w:t>
            </w:r>
          </w:p>
        </w:tc>
      </w:tr>
      <w:tr w:rsidR="003D712C" w:rsidRPr="00297474" w:rsidTr="009D18BF">
        <w:trPr>
          <w:trHeight w:val="530"/>
        </w:trPr>
        <w:tc>
          <w:tcPr>
            <w:tcW w:w="10280" w:type="dxa"/>
          </w:tcPr>
          <w:p w:rsidR="008B3332" w:rsidRPr="00532B17" w:rsidRDefault="00DA1611" w:rsidP="008B3332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REPORTS</w:t>
            </w:r>
          </w:p>
          <w:p w:rsidR="00B640AA" w:rsidRPr="00D052FD" w:rsidRDefault="00B640AA" w:rsidP="00EA3AF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D052FD">
              <w:rPr>
                <w:sz w:val="20"/>
                <w:szCs w:val="20"/>
                <w:u w:val="single"/>
              </w:rPr>
              <w:t>Co-Chair Report/DCAS</w:t>
            </w:r>
            <w:r w:rsidR="00D052FD">
              <w:rPr>
                <w:sz w:val="20"/>
                <w:szCs w:val="20"/>
                <w:u w:val="single"/>
              </w:rPr>
              <w:t xml:space="preserve"> – Mary Rees</w:t>
            </w:r>
          </w:p>
          <w:p w:rsidR="00264255" w:rsidRDefault="000E033B" w:rsidP="00264255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Ventura College is asking for additional</w:t>
            </w:r>
            <w:r w:rsidR="00087ED8">
              <w:rPr>
                <w:sz w:val="20"/>
                <w:szCs w:val="20"/>
              </w:rPr>
              <w:t xml:space="preserve"> funding for spring and summer</w:t>
            </w:r>
            <w:r>
              <w:rPr>
                <w:sz w:val="20"/>
                <w:szCs w:val="20"/>
              </w:rPr>
              <w:t xml:space="preserve"> sessions</w:t>
            </w:r>
            <w:r w:rsidR="00087ED8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This means that t</w:t>
            </w:r>
            <w:r w:rsidR="00087ED8">
              <w:rPr>
                <w:sz w:val="20"/>
                <w:szCs w:val="20"/>
              </w:rPr>
              <w:t>here will be ex</w:t>
            </w:r>
            <w:r>
              <w:rPr>
                <w:sz w:val="20"/>
                <w:szCs w:val="20"/>
              </w:rPr>
              <w:t>t</w:t>
            </w:r>
            <w:r w:rsidR="00087ED8">
              <w:rPr>
                <w:sz w:val="20"/>
                <w:szCs w:val="20"/>
              </w:rPr>
              <w:t>ra money for MC and OC.  C</w:t>
            </w:r>
            <w:r>
              <w:rPr>
                <w:sz w:val="20"/>
                <w:szCs w:val="20"/>
              </w:rPr>
              <w:t>ontinuing</w:t>
            </w:r>
            <w:r w:rsidR="00087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talks about international</w:t>
            </w:r>
            <w:r w:rsidR="00087ED8">
              <w:rPr>
                <w:sz w:val="20"/>
                <w:szCs w:val="20"/>
              </w:rPr>
              <w:t xml:space="preserve"> students.  </w:t>
            </w:r>
            <w:r>
              <w:rPr>
                <w:sz w:val="20"/>
                <w:szCs w:val="20"/>
              </w:rPr>
              <w:t>Co-chair Ingram gave a background of the r</w:t>
            </w:r>
            <w:r w:rsidR="00087ED8">
              <w:rPr>
                <w:sz w:val="20"/>
                <w:szCs w:val="20"/>
              </w:rPr>
              <w:t>ole of DCAS</w:t>
            </w:r>
            <w:r>
              <w:rPr>
                <w:sz w:val="20"/>
                <w:szCs w:val="20"/>
              </w:rPr>
              <w:t>.  The co</w:t>
            </w:r>
            <w:r w:rsidR="00087ED8">
              <w:rPr>
                <w:sz w:val="20"/>
                <w:szCs w:val="20"/>
              </w:rPr>
              <w:t>mmit</w:t>
            </w:r>
            <w:r>
              <w:rPr>
                <w:sz w:val="20"/>
                <w:szCs w:val="20"/>
              </w:rPr>
              <w:t>t</w:t>
            </w:r>
            <w:r w:rsidR="00087E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e</w:t>
            </w:r>
            <w:r w:rsidR="00087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</w:t>
            </w:r>
            <w:r w:rsidR="00087ED8">
              <w:rPr>
                <w:sz w:val="20"/>
                <w:szCs w:val="20"/>
              </w:rPr>
              <w:t>respo</w:t>
            </w:r>
            <w:r>
              <w:rPr>
                <w:sz w:val="20"/>
                <w:szCs w:val="20"/>
              </w:rPr>
              <w:t>nsible</w:t>
            </w:r>
            <w:r w:rsidR="00087ED8">
              <w:rPr>
                <w:sz w:val="20"/>
                <w:szCs w:val="20"/>
              </w:rPr>
              <w:t xml:space="preserve"> for reviewing</w:t>
            </w:r>
            <w:r>
              <w:rPr>
                <w:sz w:val="20"/>
                <w:szCs w:val="20"/>
              </w:rPr>
              <w:t xml:space="preserve"> the</w:t>
            </w:r>
            <w:r w:rsidR="00087ED8">
              <w:rPr>
                <w:sz w:val="20"/>
                <w:szCs w:val="20"/>
              </w:rPr>
              <w:t xml:space="preserve"> allocation model.  </w:t>
            </w:r>
            <w:r>
              <w:rPr>
                <w:sz w:val="20"/>
                <w:szCs w:val="20"/>
              </w:rPr>
              <w:t>There are now c</w:t>
            </w:r>
            <w:r w:rsidR="00087ED8">
              <w:rPr>
                <w:sz w:val="20"/>
                <w:szCs w:val="20"/>
              </w:rPr>
              <w:t>alls for the reserves</w:t>
            </w:r>
            <w:r>
              <w:rPr>
                <w:sz w:val="20"/>
                <w:szCs w:val="20"/>
              </w:rPr>
              <w:t xml:space="preserve"> in order to meet the FTES</w:t>
            </w:r>
            <w:r w:rsidR="00125785">
              <w:rPr>
                <w:sz w:val="20"/>
                <w:szCs w:val="20"/>
              </w:rPr>
              <w:t xml:space="preserve"> targets</w:t>
            </w:r>
            <w:r w:rsidR="00087ED8">
              <w:rPr>
                <w:sz w:val="20"/>
                <w:szCs w:val="20"/>
              </w:rPr>
              <w:t xml:space="preserve">.  </w:t>
            </w:r>
            <w:r w:rsidR="000804D8">
              <w:rPr>
                <w:sz w:val="20"/>
                <w:szCs w:val="20"/>
              </w:rPr>
              <w:t>The reserves are now being handled differently at the District</w:t>
            </w:r>
            <w:r w:rsidR="00087ED8">
              <w:rPr>
                <w:sz w:val="20"/>
                <w:szCs w:val="20"/>
              </w:rPr>
              <w:t xml:space="preserve"> </w:t>
            </w:r>
            <w:r w:rsidR="000804D8">
              <w:rPr>
                <w:sz w:val="20"/>
                <w:szCs w:val="20"/>
              </w:rPr>
              <w:t>th</w:t>
            </w:r>
            <w:r w:rsidR="00087ED8">
              <w:rPr>
                <w:sz w:val="20"/>
                <w:szCs w:val="20"/>
              </w:rPr>
              <w:t xml:space="preserve">an </w:t>
            </w:r>
            <w:r w:rsidR="000804D8">
              <w:rPr>
                <w:sz w:val="20"/>
                <w:szCs w:val="20"/>
              </w:rPr>
              <w:t xml:space="preserve">in </w:t>
            </w:r>
            <w:r w:rsidR="00087ED8">
              <w:rPr>
                <w:sz w:val="20"/>
                <w:szCs w:val="20"/>
              </w:rPr>
              <w:t xml:space="preserve">the past.  </w:t>
            </w:r>
            <w:r w:rsidR="000804D8">
              <w:rPr>
                <w:sz w:val="20"/>
                <w:szCs w:val="20"/>
              </w:rPr>
              <w:t xml:space="preserve">The </w:t>
            </w:r>
            <w:r w:rsidR="00087ED8">
              <w:rPr>
                <w:sz w:val="20"/>
                <w:szCs w:val="20"/>
              </w:rPr>
              <w:t xml:space="preserve">Reserves are </w:t>
            </w:r>
            <w:r w:rsidR="000804D8">
              <w:rPr>
                <w:sz w:val="20"/>
                <w:szCs w:val="20"/>
              </w:rPr>
              <w:t>the districts saving account.</w:t>
            </w:r>
            <w:r w:rsidR="00087ED8">
              <w:rPr>
                <w:sz w:val="20"/>
                <w:szCs w:val="20"/>
              </w:rPr>
              <w:t xml:space="preserve">  </w:t>
            </w:r>
            <w:r w:rsidR="000804D8">
              <w:rPr>
                <w:sz w:val="20"/>
                <w:szCs w:val="20"/>
              </w:rPr>
              <w:t>We need to fund</w:t>
            </w:r>
            <w:r w:rsidR="00087ED8">
              <w:rPr>
                <w:sz w:val="20"/>
                <w:szCs w:val="20"/>
              </w:rPr>
              <w:t xml:space="preserve"> our growth </w:t>
            </w:r>
            <w:r w:rsidR="005B0A39">
              <w:rPr>
                <w:sz w:val="20"/>
                <w:szCs w:val="20"/>
              </w:rPr>
              <w:t xml:space="preserve">and </w:t>
            </w:r>
            <w:r w:rsidR="00125785">
              <w:rPr>
                <w:sz w:val="20"/>
                <w:szCs w:val="20"/>
              </w:rPr>
              <w:t>question</w:t>
            </w:r>
            <w:r w:rsidR="00087ED8">
              <w:rPr>
                <w:sz w:val="20"/>
                <w:szCs w:val="20"/>
              </w:rPr>
              <w:t xml:space="preserve"> </w:t>
            </w:r>
            <w:r w:rsidR="00374A83">
              <w:rPr>
                <w:sz w:val="20"/>
                <w:szCs w:val="20"/>
              </w:rPr>
              <w:t>whether the</w:t>
            </w:r>
            <w:r w:rsidR="00087ED8">
              <w:rPr>
                <w:sz w:val="20"/>
                <w:szCs w:val="20"/>
              </w:rPr>
              <w:t xml:space="preserve"> 3 campus can ach</w:t>
            </w:r>
            <w:r w:rsidR="005B0A39">
              <w:rPr>
                <w:sz w:val="20"/>
                <w:szCs w:val="20"/>
              </w:rPr>
              <w:t>ieve the</w:t>
            </w:r>
            <w:r w:rsidR="00087ED8">
              <w:rPr>
                <w:sz w:val="20"/>
                <w:szCs w:val="20"/>
              </w:rPr>
              <w:t xml:space="preserve"> 2.7% growth</w:t>
            </w:r>
            <w:r w:rsidR="00125785">
              <w:rPr>
                <w:sz w:val="20"/>
                <w:szCs w:val="20"/>
              </w:rPr>
              <w:t xml:space="preserve"> target</w:t>
            </w:r>
            <w:r w:rsidR="00087ED8">
              <w:rPr>
                <w:sz w:val="20"/>
                <w:szCs w:val="20"/>
              </w:rPr>
              <w:t xml:space="preserve">.  </w:t>
            </w:r>
            <w:r w:rsidR="005B0A39">
              <w:rPr>
                <w:sz w:val="20"/>
                <w:szCs w:val="20"/>
              </w:rPr>
              <w:t>VC is far from achieving the growth goal.</w:t>
            </w:r>
            <w:r w:rsidR="00087ED8">
              <w:rPr>
                <w:sz w:val="20"/>
                <w:szCs w:val="20"/>
              </w:rPr>
              <w:t xml:space="preserve">  If </w:t>
            </w:r>
            <w:r w:rsidR="00374A83">
              <w:rPr>
                <w:sz w:val="20"/>
                <w:szCs w:val="20"/>
              </w:rPr>
              <w:t>we fall be</w:t>
            </w:r>
            <w:r w:rsidR="00087ED8">
              <w:rPr>
                <w:sz w:val="20"/>
                <w:szCs w:val="20"/>
              </w:rPr>
              <w:t>low our cap on FT</w:t>
            </w:r>
            <w:r w:rsidR="005B0A39">
              <w:rPr>
                <w:sz w:val="20"/>
                <w:szCs w:val="20"/>
              </w:rPr>
              <w:t>ES more than one year we</w:t>
            </w:r>
            <w:r w:rsidR="00087ED8">
              <w:rPr>
                <w:sz w:val="20"/>
                <w:szCs w:val="20"/>
              </w:rPr>
              <w:t xml:space="preserve"> lose money.   </w:t>
            </w:r>
            <w:r w:rsidR="005B0A3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VC fall</w:t>
            </w:r>
            <w:r w:rsidR="005B0A3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below making their numbers for </w:t>
            </w:r>
            <w:r w:rsidR="005B0A39">
              <w:rPr>
                <w:sz w:val="20"/>
                <w:szCs w:val="20"/>
              </w:rPr>
              <w:t>a middle size college, t</w:t>
            </w:r>
            <w:r>
              <w:rPr>
                <w:sz w:val="20"/>
                <w:szCs w:val="20"/>
              </w:rPr>
              <w:t xml:space="preserve">he district as a whole would </w:t>
            </w:r>
            <w:r w:rsidR="00374A8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ose </w:t>
            </w:r>
            <w:r w:rsidR="00374A8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600</w:t>
            </w:r>
            <w:r w:rsidR="00374A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000.  That is why we need to work together to meet FTES.  </w:t>
            </w:r>
            <w:r w:rsidR="005B0A39">
              <w:rPr>
                <w:sz w:val="20"/>
                <w:szCs w:val="20"/>
              </w:rPr>
              <w:t>Because of the d</w:t>
            </w:r>
            <w:r>
              <w:rPr>
                <w:sz w:val="20"/>
                <w:szCs w:val="20"/>
              </w:rPr>
              <w:t xml:space="preserve">anger of VC not making </w:t>
            </w:r>
            <w:r w:rsidR="005B0A39">
              <w:rPr>
                <w:sz w:val="20"/>
                <w:szCs w:val="20"/>
              </w:rPr>
              <w:t xml:space="preserve">their numbers, the </w:t>
            </w:r>
            <w:r>
              <w:rPr>
                <w:sz w:val="20"/>
                <w:szCs w:val="20"/>
              </w:rPr>
              <w:t xml:space="preserve">vice chancellor </w:t>
            </w:r>
            <w:r w:rsidR="005B0A39">
              <w:rPr>
                <w:sz w:val="20"/>
                <w:szCs w:val="20"/>
              </w:rPr>
              <w:t>wants to use</w:t>
            </w:r>
            <w:r>
              <w:rPr>
                <w:sz w:val="20"/>
                <w:szCs w:val="20"/>
              </w:rPr>
              <w:t xml:space="preserve"> some of the reserves to hire adj</w:t>
            </w:r>
            <w:r w:rsidR="00374A83">
              <w:rPr>
                <w:sz w:val="20"/>
                <w:szCs w:val="20"/>
              </w:rPr>
              <w:t>unct faculty to teach the additional classes needed to draw students</w:t>
            </w:r>
            <w:r>
              <w:rPr>
                <w:sz w:val="20"/>
                <w:szCs w:val="20"/>
              </w:rPr>
              <w:t xml:space="preserve">. </w:t>
            </w:r>
            <w:r w:rsidR="005B0A39">
              <w:rPr>
                <w:sz w:val="20"/>
                <w:szCs w:val="20"/>
              </w:rPr>
              <w:t>There is an a</w:t>
            </w:r>
            <w:r>
              <w:rPr>
                <w:sz w:val="20"/>
                <w:szCs w:val="20"/>
              </w:rPr>
              <w:t>greement that each of the 3 colleges</w:t>
            </w:r>
            <w:r w:rsidR="00074660">
              <w:rPr>
                <w:sz w:val="20"/>
                <w:szCs w:val="20"/>
              </w:rPr>
              <w:t xml:space="preserve"> wil</w:t>
            </w:r>
            <w:r w:rsidR="00125785">
              <w:rPr>
                <w:sz w:val="20"/>
                <w:szCs w:val="20"/>
              </w:rPr>
              <w:t>l get an amount based on our percentage of total district FTES</w:t>
            </w:r>
            <w:r>
              <w:rPr>
                <w:sz w:val="20"/>
                <w:szCs w:val="20"/>
              </w:rPr>
              <w:t xml:space="preserve">.  </w:t>
            </w:r>
            <w:r w:rsidR="009B1549">
              <w:rPr>
                <w:sz w:val="20"/>
                <w:szCs w:val="20"/>
              </w:rPr>
              <w:t>For us, t</w:t>
            </w:r>
            <w:r w:rsidR="005B0A39">
              <w:rPr>
                <w:sz w:val="20"/>
                <w:szCs w:val="20"/>
              </w:rPr>
              <w:t>hat amounts to $</w:t>
            </w:r>
            <w:r>
              <w:rPr>
                <w:sz w:val="20"/>
                <w:szCs w:val="20"/>
              </w:rPr>
              <w:t>200</w:t>
            </w:r>
            <w:r w:rsidR="005B0A39">
              <w:rPr>
                <w:sz w:val="20"/>
                <w:szCs w:val="20"/>
              </w:rPr>
              <w:t>,000</w:t>
            </w:r>
            <w:r>
              <w:rPr>
                <w:sz w:val="20"/>
                <w:szCs w:val="20"/>
              </w:rPr>
              <w:t xml:space="preserve"> to </w:t>
            </w:r>
            <w:r w:rsidR="005B0A39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250</w:t>
            </w:r>
            <w:r w:rsidR="005B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000 to fund our </w:t>
            </w:r>
            <w:r w:rsidR="009B1549">
              <w:rPr>
                <w:sz w:val="20"/>
                <w:szCs w:val="20"/>
              </w:rPr>
              <w:t>4 week summer session a</w:t>
            </w:r>
            <w:r>
              <w:rPr>
                <w:sz w:val="20"/>
                <w:szCs w:val="20"/>
              </w:rPr>
              <w:t>nd re</w:t>
            </w:r>
            <w:r w:rsidR="00125785">
              <w:rPr>
                <w:sz w:val="20"/>
                <w:szCs w:val="20"/>
              </w:rPr>
              <w:t>placing our contingency that were</w:t>
            </w:r>
            <w:r>
              <w:rPr>
                <w:sz w:val="20"/>
                <w:szCs w:val="20"/>
              </w:rPr>
              <w:t xml:space="preserve"> used for add</w:t>
            </w:r>
            <w:r w:rsidR="00374A83">
              <w:rPr>
                <w:sz w:val="20"/>
                <w:szCs w:val="20"/>
              </w:rPr>
              <w:t>itional faculty positions</w:t>
            </w:r>
            <w:r>
              <w:rPr>
                <w:sz w:val="20"/>
                <w:szCs w:val="20"/>
              </w:rPr>
              <w:t xml:space="preserve"> </w:t>
            </w:r>
            <w:r w:rsidR="00374A83">
              <w:rPr>
                <w:sz w:val="20"/>
                <w:szCs w:val="20"/>
              </w:rPr>
              <w:t>hired this year to make our FTES</w:t>
            </w:r>
            <w:r w:rsidR="00125785">
              <w:rPr>
                <w:sz w:val="20"/>
                <w:szCs w:val="20"/>
              </w:rPr>
              <w:t xml:space="preserve"> goal</w:t>
            </w:r>
            <w:r>
              <w:rPr>
                <w:sz w:val="20"/>
                <w:szCs w:val="20"/>
              </w:rPr>
              <w:t xml:space="preserve">. </w:t>
            </w:r>
          </w:p>
          <w:p w:rsidR="00F50A11" w:rsidRPr="00D052FD" w:rsidRDefault="00FB733D" w:rsidP="00EA3AF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D052FD">
              <w:rPr>
                <w:sz w:val="20"/>
                <w:szCs w:val="20"/>
                <w:u w:val="single"/>
              </w:rPr>
              <w:t>Co-Curricular Committee</w:t>
            </w:r>
            <w:r w:rsidR="00532B17" w:rsidRPr="00D052FD">
              <w:rPr>
                <w:sz w:val="20"/>
                <w:szCs w:val="20"/>
                <w:u w:val="single"/>
              </w:rPr>
              <w:t xml:space="preserve"> – Ms. Darlene Melby </w:t>
            </w:r>
          </w:p>
          <w:p w:rsidR="00264255" w:rsidRPr="00264255" w:rsidRDefault="00374A83" w:rsidP="00264255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announce</w:t>
            </w:r>
            <w:r w:rsidR="009B1549">
              <w:rPr>
                <w:sz w:val="20"/>
                <w:szCs w:val="20"/>
              </w:rPr>
              <w:t>ment</w:t>
            </w:r>
            <w:r>
              <w:rPr>
                <w:sz w:val="20"/>
                <w:szCs w:val="20"/>
              </w:rPr>
              <w:t xml:space="preserve"> was put on the portal last week</w:t>
            </w:r>
            <w:r w:rsidR="009B1549">
              <w:rPr>
                <w:sz w:val="20"/>
                <w:szCs w:val="20"/>
              </w:rPr>
              <w:t xml:space="preserve"> regarding the January 30</w:t>
            </w:r>
            <w:r w:rsidR="009B1549" w:rsidRPr="009B1549">
              <w:rPr>
                <w:sz w:val="20"/>
                <w:szCs w:val="20"/>
                <w:vertAlign w:val="superscript"/>
              </w:rPr>
              <w:t>th</w:t>
            </w:r>
            <w:r w:rsidR="009B1549">
              <w:rPr>
                <w:sz w:val="20"/>
                <w:szCs w:val="20"/>
              </w:rPr>
              <w:t xml:space="preserve"> deadline for applications</w:t>
            </w:r>
            <w:r>
              <w:rPr>
                <w:sz w:val="20"/>
                <w:szCs w:val="20"/>
              </w:rPr>
              <w:t xml:space="preserve">.  </w:t>
            </w:r>
            <w:r w:rsidR="009B154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</w:t>
            </w:r>
            <w:r w:rsidR="009B1549">
              <w:rPr>
                <w:sz w:val="20"/>
                <w:szCs w:val="20"/>
              </w:rPr>
              <w:t>ommittee will meet next week and</w:t>
            </w:r>
            <w:r>
              <w:rPr>
                <w:sz w:val="20"/>
                <w:szCs w:val="20"/>
              </w:rPr>
              <w:t xml:space="preserve"> start awarding the funds.  Feb</w:t>
            </w:r>
            <w:r w:rsidR="009B1549">
              <w:rPr>
                <w:sz w:val="20"/>
                <w:szCs w:val="20"/>
              </w:rPr>
              <w:t>ruary and M</w:t>
            </w:r>
            <w:r>
              <w:rPr>
                <w:sz w:val="20"/>
                <w:szCs w:val="20"/>
              </w:rPr>
              <w:t xml:space="preserve">arch timelines </w:t>
            </w:r>
            <w:r w:rsidR="009B1549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being revised.  </w:t>
            </w:r>
            <w:r w:rsidR="009B1549">
              <w:rPr>
                <w:sz w:val="20"/>
                <w:szCs w:val="20"/>
              </w:rPr>
              <w:t xml:space="preserve">In February we will start taking </w:t>
            </w:r>
            <w:r>
              <w:rPr>
                <w:sz w:val="20"/>
                <w:szCs w:val="20"/>
              </w:rPr>
              <w:t>appl</w:t>
            </w:r>
            <w:r w:rsidR="009B1549">
              <w:rPr>
                <w:sz w:val="20"/>
                <w:szCs w:val="20"/>
              </w:rPr>
              <w:t>ications</w:t>
            </w:r>
            <w:r>
              <w:rPr>
                <w:sz w:val="20"/>
                <w:szCs w:val="20"/>
              </w:rPr>
              <w:t xml:space="preserve"> for </w:t>
            </w:r>
            <w:r w:rsidR="009B1549">
              <w:rPr>
                <w:sz w:val="20"/>
                <w:szCs w:val="20"/>
              </w:rPr>
              <w:t>the M</w:t>
            </w:r>
            <w:r>
              <w:rPr>
                <w:sz w:val="20"/>
                <w:szCs w:val="20"/>
              </w:rPr>
              <w:t xml:space="preserve">arch funds.  </w:t>
            </w:r>
            <w:r w:rsidR="009B1549">
              <w:rPr>
                <w:sz w:val="20"/>
                <w:szCs w:val="20"/>
              </w:rPr>
              <w:t xml:space="preserve">Fall semester dates will be in </w:t>
            </w:r>
            <w:r>
              <w:rPr>
                <w:sz w:val="20"/>
                <w:szCs w:val="20"/>
              </w:rPr>
              <w:t>Sept</w:t>
            </w:r>
            <w:r w:rsidR="009B1549">
              <w:rPr>
                <w:sz w:val="20"/>
                <w:szCs w:val="20"/>
              </w:rPr>
              <w:t>ember and November</w:t>
            </w:r>
            <w:r>
              <w:rPr>
                <w:sz w:val="20"/>
                <w:szCs w:val="20"/>
              </w:rPr>
              <w:t xml:space="preserve">.  </w:t>
            </w:r>
            <w:r w:rsidR="00125785">
              <w:rPr>
                <w:sz w:val="20"/>
                <w:szCs w:val="20"/>
              </w:rPr>
              <w:t xml:space="preserve">The co-curricular committee requests that applicants not </w:t>
            </w:r>
            <w:r w:rsidR="009B1549">
              <w:rPr>
                <w:sz w:val="20"/>
                <w:szCs w:val="20"/>
              </w:rPr>
              <w:t>ask for funds for the same activities</w:t>
            </w:r>
            <w:r>
              <w:rPr>
                <w:sz w:val="20"/>
                <w:szCs w:val="20"/>
              </w:rPr>
              <w:t xml:space="preserve"> in the same year.  </w:t>
            </w:r>
          </w:p>
          <w:p w:rsidR="00EA3AF5" w:rsidRPr="00D052FD" w:rsidRDefault="00EA3AF5" w:rsidP="00EA3AF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D052FD">
              <w:rPr>
                <w:sz w:val="20"/>
                <w:szCs w:val="20"/>
                <w:u w:val="single"/>
              </w:rPr>
              <w:t>Campus Environment Committee – Mr. John Sinutko</w:t>
            </w:r>
          </w:p>
          <w:p w:rsidR="00264255" w:rsidRPr="00264255" w:rsidRDefault="009B1549" w:rsidP="00646FEF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CEC met on </w:t>
            </w:r>
            <w:r w:rsidR="00D052FD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uary</w:t>
            </w:r>
            <w:r w:rsidR="00D052FD">
              <w:rPr>
                <w:sz w:val="20"/>
                <w:szCs w:val="20"/>
              </w:rPr>
              <w:t xml:space="preserve"> 20</w:t>
            </w:r>
            <w:r w:rsidRPr="009B15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</w:t>
            </w:r>
            <w:r w:rsidR="00D052FD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ed</w:t>
            </w:r>
            <w:r w:rsidR="00D052FD">
              <w:rPr>
                <w:sz w:val="20"/>
                <w:szCs w:val="20"/>
              </w:rPr>
              <w:t xml:space="preserve"> fac</w:t>
            </w:r>
            <w:r>
              <w:rPr>
                <w:sz w:val="20"/>
                <w:szCs w:val="20"/>
              </w:rPr>
              <w:t>ilities</w:t>
            </w:r>
            <w:r w:rsidR="00D052FD">
              <w:rPr>
                <w:sz w:val="20"/>
                <w:szCs w:val="20"/>
              </w:rPr>
              <w:t xml:space="preserve"> updates.  </w:t>
            </w:r>
            <w:r>
              <w:rPr>
                <w:sz w:val="20"/>
                <w:szCs w:val="20"/>
              </w:rPr>
              <w:t>Water usage is 91% less than last December partly because we have had rain</w:t>
            </w:r>
            <w:r w:rsidR="00125785">
              <w:rPr>
                <w:sz w:val="20"/>
                <w:szCs w:val="20"/>
              </w:rPr>
              <w:t xml:space="preserve"> but mostly due to conservation efforts</w:t>
            </w:r>
            <w:r>
              <w:rPr>
                <w:sz w:val="20"/>
                <w:szCs w:val="20"/>
              </w:rPr>
              <w:t xml:space="preserve">.  Old Business: </w:t>
            </w:r>
            <w:r w:rsidR="00D052FD">
              <w:rPr>
                <w:sz w:val="20"/>
                <w:szCs w:val="20"/>
              </w:rPr>
              <w:t xml:space="preserve">Reviewing PCR America </w:t>
            </w:r>
            <w:r>
              <w:rPr>
                <w:sz w:val="20"/>
                <w:szCs w:val="20"/>
              </w:rPr>
              <w:t xml:space="preserve">which is a company that will </w:t>
            </w:r>
            <w:r w:rsidR="00D052FD">
              <w:rPr>
                <w:sz w:val="20"/>
                <w:szCs w:val="20"/>
              </w:rPr>
              <w:t>recycle</w:t>
            </w:r>
            <w:r>
              <w:rPr>
                <w:sz w:val="20"/>
                <w:szCs w:val="20"/>
              </w:rPr>
              <w:t xml:space="preserve"> the campus</w:t>
            </w:r>
            <w:r w:rsidR="00D052FD">
              <w:rPr>
                <w:sz w:val="20"/>
                <w:szCs w:val="20"/>
              </w:rPr>
              <w:t xml:space="preserve"> printing cart</w:t>
            </w:r>
            <w:r>
              <w:rPr>
                <w:sz w:val="20"/>
                <w:szCs w:val="20"/>
              </w:rPr>
              <w:t>r</w:t>
            </w:r>
            <w:r w:rsidR="00D052FD">
              <w:rPr>
                <w:sz w:val="20"/>
                <w:szCs w:val="20"/>
              </w:rPr>
              <w:t xml:space="preserve">idges.  </w:t>
            </w:r>
            <w:r>
              <w:rPr>
                <w:sz w:val="20"/>
                <w:szCs w:val="20"/>
              </w:rPr>
              <w:t>A p</w:t>
            </w:r>
            <w:r w:rsidR="00D052FD">
              <w:rPr>
                <w:sz w:val="20"/>
                <w:szCs w:val="20"/>
              </w:rPr>
              <w:t xml:space="preserve">roposal </w:t>
            </w:r>
            <w:r>
              <w:rPr>
                <w:sz w:val="20"/>
                <w:szCs w:val="20"/>
              </w:rPr>
              <w:t>from MSS media which would advertise</w:t>
            </w:r>
            <w:r w:rsidR="00D052FD">
              <w:rPr>
                <w:sz w:val="20"/>
                <w:szCs w:val="20"/>
              </w:rPr>
              <w:t xml:space="preserve"> on campus </w:t>
            </w:r>
            <w:r>
              <w:rPr>
                <w:sz w:val="20"/>
                <w:szCs w:val="20"/>
              </w:rPr>
              <w:t xml:space="preserve">and be a </w:t>
            </w:r>
            <w:r w:rsidR="00D052FD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u</w:t>
            </w:r>
            <w:r w:rsidR="00D052FD">
              <w:rPr>
                <w:sz w:val="20"/>
                <w:szCs w:val="20"/>
              </w:rPr>
              <w:t xml:space="preserve">rce of income. </w:t>
            </w:r>
            <w:r>
              <w:rPr>
                <w:sz w:val="20"/>
                <w:szCs w:val="20"/>
              </w:rPr>
              <w:t xml:space="preserve"> The committee decided that Ad C</w:t>
            </w:r>
            <w:r w:rsidR="00D052FD">
              <w:rPr>
                <w:sz w:val="20"/>
                <w:szCs w:val="20"/>
              </w:rPr>
              <w:t>amp was a be</w:t>
            </w:r>
            <w:r>
              <w:rPr>
                <w:sz w:val="20"/>
                <w:szCs w:val="20"/>
              </w:rPr>
              <w:t>tter fit then MSS M</w:t>
            </w:r>
            <w:r w:rsidR="00D052FD">
              <w:rPr>
                <w:sz w:val="20"/>
                <w:szCs w:val="20"/>
              </w:rPr>
              <w:t>edia</w:t>
            </w:r>
            <w:r>
              <w:rPr>
                <w:sz w:val="20"/>
                <w:szCs w:val="20"/>
              </w:rPr>
              <w:t xml:space="preserve"> for our campus</w:t>
            </w:r>
            <w:r w:rsidR="00D052FD">
              <w:rPr>
                <w:sz w:val="20"/>
                <w:szCs w:val="20"/>
              </w:rPr>
              <w:t xml:space="preserve">.  </w:t>
            </w:r>
            <w:r w:rsidR="0074338F">
              <w:rPr>
                <w:sz w:val="20"/>
                <w:szCs w:val="20"/>
              </w:rPr>
              <w:t>It could produce an</w:t>
            </w:r>
            <w:r>
              <w:rPr>
                <w:sz w:val="20"/>
                <w:szCs w:val="20"/>
              </w:rPr>
              <w:t xml:space="preserve"> income of</w:t>
            </w:r>
            <w:r w:rsidR="00D052FD">
              <w:rPr>
                <w:sz w:val="20"/>
                <w:szCs w:val="20"/>
              </w:rPr>
              <w:t xml:space="preserve"> $5000 per y</w:t>
            </w:r>
            <w:r>
              <w:rPr>
                <w:sz w:val="20"/>
                <w:szCs w:val="20"/>
              </w:rPr>
              <w:t>ear if approved by Vice President Council.  It will be replacing old paper kiosks on campus.  New Business:</w:t>
            </w:r>
            <w:r w:rsidR="00D052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Possibly</w:t>
            </w:r>
            <w:r w:rsidR="00646FEF">
              <w:rPr>
                <w:sz w:val="20"/>
                <w:szCs w:val="20"/>
              </w:rPr>
              <w:t xml:space="preserve"> looking at</w:t>
            </w:r>
            <w:r>
              <w:rPr>
                <w:sz w:val="20"/>
                <w:szCs w:val="20"/>
              </w:rPr>
              <w:t xml:space="preserve"> implement</w:t>
            </w:r>
            <w:r w:rsidR="00646FEF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for Earth Day</w:t>
            </w:r>
            <w:r w:rsidR="00646F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week where student</w:t>
            </w:r>
            <w:r w:rsidR="0074338F">
              <w:rPr>
                <w:sz w:val="20"/>
                <w:szCs w:val="20"/>
              </w:rPr>
              <w:t>s</w:t>
            </w:r>
            <w:r w:rsidR="00D052FD">
              <w:rPr>
                <w:sz w:val="20"/>
                <w:szCs w:val="20"/>
              </w:rPr>
              <w:t xml:space="preserve"> would hold on to</w:t>
            </w:r>
            <w:r>
              <w:rPr>
                <w:sz w:val="20"/>
                <w:szCs w:val="20"/>
              </w:rPr>
              <w:t xml:space="preserve"> papers and then recycle</w:t>
            </w:r>
            <w:r w:rsidR="00646FEF">
              <w:rPr>
                <w:sz w:val="20"/>
                <w:szCs w:val="20"/>
              </w:rPr>
              <w:t xml:space="preserve"> them that day</w:t>
            </w:r>
            <w:r w:rsidR="00D052FD">
              <w:rPr>
                <w:sz w:val="20"/>
                <w:szCs w:val="20"/>
              </w:rPr>
              <w:t xml:space="preserve">.  </w:t>
            </w:r>
            <w:r w:rsidR="0074338F">
              <w:rPr>
                <w:sz w:val="20"/>
                <w:szCs w:val="20"/>
              </w:rPr>
              <w:t>Co-Chair Ingram added that Moorpa</w:t>
            </w:r>
            <w:r w:rsidR="00646FEF">
              <w:rPr>
                <w:sz w:val="20"/>
                <w:szCs w:val="20"/>
              </w:rPr>
              <w:t>r</w:t>
            </w:r>
            <w:r w:rsidR="0074338F">
              <w:rPr>
                <w:sz w:val="20"/>
                <w:szCs w:val="20"/>
              </w:rPr>
              <w:t>k College has</w:t>
            </w:r>
            <w:r w:rsidR="00D052FD">
              <w:rPr>
                <w:sz w:val="20"/>
                <w:szCs w:val="20"/>
              </w:rPr>
              <w:t xml:space="preserve"> been on the for</w:t>
            </w:r>
            <w:r w:rsidR="0074338F">
              <w:rPr>
                <w:sz w:val="20"/>
                <w:szCs w:val="20"/>
              </w:rPr>
              <w:t>efront of adding</w:t>
            </w:r>
            <w:r w:rsidR="00D052FD">
              <w:rPr>
                <w:sz w:val="20"/>
                <w:szCs w:val="20"/>
              </w:rPr>
              <w:t xml:space="preserve"> sustainability and green tech</w:t>
            </w:r>
            <w:r w:rsidR="0074338F">
              <w:rPr>
                <w:sz w:val="20"/>
                <w:szCs w:val="20"/>
              </w:rPr>
              <w:t>nology</w:t>
            </w:r>
            <w:r w:rsidR="00D052FD">
              <w:rPr>
                <w:sz w:val="20"/>
                <w:szCs w:val="20"/>
              </w:rPr>
              <w:t xml:space="preserve"> </w:t>
            </w:r>
            <w:r w:rsidR="0074338F">
              <w:rPr>
                <w:sz w:val="20"/>
                <w:szCs w:val="20"/>
              </w:rPr>
              <w:t>to our campus</w:t>
            </w:r>
            <w:r w:rsidR="00D052F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660" w:type="dxa"/>
          </w:tcPr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DA1611" w:rsidRPr="00297474" w:rsidTr="0087240F">
        <w:trPr>
          <w:trHeight w:val="174"/>
        </w:trPr>
        <w:tc>
          <w:tcPr>
            <w:tcW w:w="10280" w:type="dxa"/>
          </w:tcPr>
          <w:p w:rsidR="00A818BA" w:rsidRPr="0090695A" w:rsidRDefault="0090695A" w:rsidP="005E2FD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GOVERNOR’S </w:t>
            </w:r>
            <w:r w:rsidR="00573816">
              <w:rPr>
                <w:rFonts w:cs="Arial"/>
                <w:b/>
                <w:sz w:val="20"/>
                <w:szCs w:val="20"/>
              </w:rPr>
              <w:t xml:space="preserve">BUDGET OVERVIEW </w:t>
            </w:r>
            <w:r w:rsidR="000804D8" w:rsidRPr="00125785">
              <w:rPr>
                <w:sz w:val="20"/>
                <w:szCs w:val="20"/>
              </w:rPr>
              <w:t xml:space="preserve">– </w:t>
            </w:r>
            <w:r w:rsidR="00374A83" w:rsidRPr="00125785">
              <w:rPr>
                <w:sz w:val="20"/>
                <w:szCs w:val="20"/>
              </w:rPr>
              <w:t>The Gove</w:t>
            </w:r>
            <w:r w:rsidR="00646FEF" w:rsidRPr="00125785">
              <w:rPr>
                <w:sz w:val="20"/>
                <w:szCs w:val="20"/>
              </w:rPr>
              <w:t>r</w:t>
            </w:r>
            <w:r w:rsidR="00374A83" w:rsidRPr="00125785">
              <w:rPr>
                <w:sz w:val="20"/>
                <w:szCs w:val="20"/>
              </w:rPr>
              <w:t xml:space="preserve">nor released his </w:t>
            </w:r>
            <w:r w:rsidR="000804D8" w:rsidRPr="00125785">
              <w:rPr>
                <w:sz w:val="20"/>
                <w:szCs w:val="20"/>
              </w:rPr>
              <w:t>proposed bu</w:t>
            </w:r>
            <w:r w:rsidR="00374A83" w:rsidRPr="00125785">
              <w:rPr>
                <w:sz w:val="20"/>
                <w:szCs w:val="20"/>
              </w:rPr>
              <w:t>d</w:t>
            </w:r>
            <w:r w:rsidR="000804D8" w:rsidRPr="00125785">
              <w:rPr>
                <w:sz w:val="20"/>
                <w:szCs w:val="20"/>
              </w:rPr>
              <w:t>get last week.  He proposes a budget mid-</w:t>
            </w:r>
            <w:r w:rsidR="00374A83" w:rsidRPr="00125785">
              <w:rPr>
                <w:sz w:val="20"/>
                <w:szCs w:val="20"/>
              </w:rPr>
              <w:t>J</w:t>
            </w:r>
            <w:r w:rsidR="000804D8" w:rsidRPr="00125785">
              <w:rPr>
                <w:sz w:val="20"/>
                <w:szCs w:val="20"/>
              </w:rPr>
              <w:t xml:space="preserve">anuary of what he would like to see.  </w:t>
            </w:r>
            <w:r w:rsidR="00646FEF" w:rsidRPr="00125785">
              <w:rPr>
                <w:sz w:val="20"/>
                <w:szCs w:val="20"/>
              </w:rPr>
              <w:t>Then the Legislature</w:t>
            </w:r>
            <w:r w:rsidR="000804D8" w:rsidRPr="00125785">
              <w:rPr>
                <w:sz w:val="20"/>
                <w:szCs w:val="20"/>
              </w:rPr>
              <w:t xml:space="preserve"> </w:t>
            </w:r>
            <w:r w:rsidR="005455B8" w:rsidRPr="00125785">
              <w:rPr>
                <w:sz w:val="20"/>
                <w:szCs w:val="20"/>
              </w:rPr>
              <w:t>makes</w:t>
            </w:r>
            <w:r w:rsidR="000804D8" w:rsidRPr="00125785">
              <w:rPr>
                <w:sz w:val="20"/>
                <w:szCs w:val="20"/>
              </w:rPr>
              <w:t xml:space="preserve"> the</w:t>
            </w:r>
            <w:r w:rsidR="00646FEF" w:rsidRPr="00125785">
              <w:rPr>
                <w:sz w:val="20"/>
                <w:szCs w:val="20"/>
              </w:rPr>
              <w:t xml:space="preserve"> final budget.  Based on the Governor’s</w:t>
            </w:r>
            <w:r w:rsidR="000804D8" w:rsidRPr="00125785">
              <w:rPr>
                <w:sz w:val="20"/>
                <w:szCs w:val="20"/>
              </w:rPr>
              <w:t xml:space="preserve"> budge</w:t>
            </w:r>
            <w:r w:rsidR="00646FEF" w:rsidRPr="00125785">
              <w:rPr>
                <w:sz w:val="20"/>
                <w:szCs w:val="20"/>
              </w:rPr>
              <w:t>t, there is a</w:t>
            </w:r>
            <w:r w:rsidR="000804D8" w:rsidRPr="00125785">
              <w:rPr>
                <w:sz w:val="20"/>
                <w:szCs w:val="20"/>
              </w:rPr>
              <w:t xml:space="preserve"> growth of 2% and </w:t>
            </w:r>
            <w:r w:rsidR="00646FEF" w:rsidRPr="00125785">
              <w:rPr>
                <w:sz w:val="20"/>
                <w:szCs w:val="20"/>
              </w:rPr>
              <w:t xml:space="preserve">an </w:t>
            </w:r>
            <w:r w:rsidR="000804D8" w:rsidRPr="00125785">
              <w:rPr>
                <w:sz w:val="20"/>
                <w:szCs w:val="20"/>
              </w:rPr>
              <w:t xml:space="preserve">increase to </w:t>
            </w:r>
            <w:r w:rsidR="00646FEF" w:rsidRPr="00125785">
              <w:rPr>
                <w:sz w:val="20"/>
                <w:szCs w:val="20"/>
              </w:rPr>
              <w:t xml:space="preserve">the </w:t>
            </w:r>
            <w:r w:rsidR="005E2FD8" w:rsidRPr="00125785">
              <w:rPr>
                <w:sz w:val="20"/>
                <w:szCs w:val="20"/>
              </w:rPr>
              <w:t xml:space="preserve">base allocation to assist the college </w:t>
            </w:r>
            <w:r w:rsidR="000804D8" w:rsidRPr="00125785">
              <w:rPr>
                <w:sz w:val="20"/>
                <w:szCs w:val="20"/>
              </w:rPr>
              <w:t>district</w:t>
            </w:r>
            <w:r w:rsidR="005E2FD8" w:rsidRPr="00125785">
              <w:rPr>
                <w:sz w:val="20"/>
                <w:szCs w:val="20"/>
              </w:rPr>
              <w:t>s</w:t>
            </w:r>
            <w:r w:rsidR="000804D8" w:rsidRPr="00125785">
              <w:rPr>
                <w:sz w:val="20"/>
                <w:szCs w:val="20"/>
              </w:rPr>
              <w:t xml:space="preserve"> with </w:t>
            </w:r>
            <w:r w:rsidR="005E2FD8" w:rsidRPr="00125785">
              <w:rPr>
                <w:sz w:val="20"/>
                <w:szCs w:val="20"/>
              </w:rPr>
              <w:t xml:space="preserve">the </w:t>
            </w:r>
            <w:r w:rsidR="000804D8" w:rsidRPr="00125785">
              <w:rPr>
                <w:sz w:val="20"/>
                <w:szCs w:val="20"/>
              </w:rPr>
              <w:t xml:space="preserve">increase </w:t>
            </w:r>
            <w:r w:rsidR="005E2FD8" w:rsidRPr="00125785">
              <w:rPr>
                <w:sz w:val="20"/>
                <w:szCs w:val="20"/>
              </w:rPr>
              <w:t xml:space="preserve">cost </w:t>
            </w:r>
            <w:r w:rsidR="000804D8" w:rsidRPr="00125785">
              <w:rPr>
                <w:sz w:val="20"/>
                <w:szCs w:val="20"/>
              </w:rPr>
              <w:t>of STRS.  In add</w:t>
            </w:r>
            <w:r w:rsidR="005E2FD8" w:rsidRPr="00125785">
              <w:rPr>
                <w:sz w:val="20"/>
                <w:szCs w:val="20"/>
              </w:rPr>
              <w:t>ition</w:t>
            </w:r>
            <w:r w:rsidR="000804D8" w:rsidRPr="00125785">
              <w:rPr>
                <w:sz w:val="20"/>
                <w:szCs w:val="20"/>
              </w:rPr>
              <w:t xml:space="preserve"> to growth </w:t>
            </w:r>
            <w:r w:rsidR="005E2FD8" w:rsidRPr="00125785">
              <w:rPr>
                <w:sz w:val="20"/>
                <w:szCs w:val="20"/>
              </w:rPr>
              <w:t>there is a 1.5% COLA</w:t>
            </w:r>
            <w:r w:rsidR="00374A83" w:rsidRPr="00125785">
              <w:rPr>
                <w:sz w:val="20"/>
                <w:szCs w:val="20"/>
              </w:rPr>
              <w:t xml:space="preserve">.  </w:t>
            </w:r>
            <w:r w:rsidR="005E2FD8" w:rsidRPr="00125785">
              <w:rPr>
                <w:sz w:val="20"/>
                <w:szCs w:val="20"/>
              </w:rPr>
              <w:t>$</w:t>
            </w:r>
            <w:r w:rsidR="00374A83" w:rsidRPr="00125785">
              <w:rPr>
                <w:sz w:val="20"/>
                <w:szCs w:val="20"/>
              </w:rPr>
              <w:t>200 million to SSSP and similar</w:t>
            </w:r>
            <w:r w:rsidR="005E2FD8" w:rsidRPr="00125785">
              <w:rPr>
                <w:sz w:val="20"/>
                <w:szCs w:val="20"/>
              </w:rPr>
              <w:t xml:space="preserve"> for Student E</w:t>
            </w:r>
            <w:r w:rsidR="000804D8" w:rsidRPr="00125785">
              <w:rPr>
                <w:sz w:val="20"/>
                <w:szCs w:val="20"/>
              </w:rPr>
              <w:t xml:space="preserve">quity. </w:t>
            </w:r>
            <w:r w:rsidR="005E2FD8" w:rsidRPr="00125785">
              <w:rPr>
                <w:sz w:val="20"/>
                <w:szCs w:val="20"/>
              </w:rPr>
              <w:t xml:space="preserve"> Additionally, there is money for IEL</w:t>
            </w:r>
            <w:bookmarkStart w:id="0" w:name="_GoBack"/>
            <w:bookmarkEnd w:id="0"/>
            <w:r w:rsidR="005E2FD8" w:rsidRPr="00125785">
              <w:rPr>
                <w:sz w:val="20"/>
                <w:szCs w:val="20"/>
              </w:rPr>
              <w:t xml:space="preserve">M, scheduled maintenance, and </w:t>
            </w:r>
            <w:r w:rsidR="000804D8" w:rsidRPr="00125785">
              <w:rPr>
                <w:sz w:val="20"/>
                <w:szCs w:val="20"/>
              </w:rPr>
              <w:lastRenderedPageBreak/>
              <w:t>cap</w:t>
            </w:r>
            <w:r w:rsidR="00374A83" w:rsidRPr="00125785">
              <w:rPr>
                <w:sz w:val="20"/>
                <w:szCs w:val="20"/>
              </w:rPr>
              <w:t>ital</w:t>
            </w:r>
            <w:r w:rsidR="000804D8" w:rsidRPr="00125785">
              <w:rPr>
                <w:sz w:val="20"/>
                <w:szCs w:val="20"/>
              </w:rPr>
              <w:t xml:space="preserve"> proj</w:t>
            </w:r>
            <w:r w:rsidR="00374A83" w:rsidRPr="00125785">
              <w:rPr>
                <w:sz w:val="20"/>
                <w:szCs w:val="20"/>
              </w:rPr>
              <w:t>ects</w:t>
            </w:r>
            <w:r w:rsidR="005E2FD8" w:rsidRPr="00125785">
              <w:rPr>
                <w:sz w:val="20"/>
                <w:szCs w:val="20"/>
              </w:rPr>
              <w:t xml:space="preserve">. If passed, it will </w:t>
            </w:r>
            <w:r w:rsidR="000804D8" w:rsidRPr="00125785">
              <w:rPr>
                <w:sz w:val="20"/>
                <w:szCs w:val="20"/>
              </w:rPr>
              <w:t>fully fund adult education through K12</w:t>
            </w:r>
            <w:r w:rsidR="00374A83" w:rsidRPr="00125785">
              <w:rPr>
                <w:sz w:val="20"/>
                <w:szCs w:val="20"/>
              </w:rPr>
              <w:t xml:space="preserve"> in which the community college</w:t>
            </w:r>
            <w:r w:rsidR="000804D8" w:rsidRPr="00125785">
              <w:rPr>
                <w:sz w:val="20"/>
                <w:szCs w:val="20"/>
              </w:rPr>
              <w:t xml:space="preserve"> will have a role.  When </w:t>
            </w:r>
            <w:r w:rsidR="00374A83" w:rsidRPr="00125785">
              <w:rPr>
                <w:sz w:val="20"/>
                <w:szCs w:val="20"/>
              </w:rPr>
              <w:t>the M</w:t>
            </w:r>
            <w:r w:rsidR="000804D8" w:rsidRPr="00125785">
              <w:rPr>
                <w:sz w:val="20"/>
                <w:szCs w:val="20"/>
              </w:rPr>
              <w:t>ay revise</w:t>
            </w:r>
            <w:r w:rsidR="00374A83" w:rsidRPr="00125785">
              <w:rPr>
                <w:sz w:val="20"/>
                <w:szCs w:val="20"/>
              </w:rPr>
              <w:t xml:space="preserve"> is comple</w:t>
            </w:r>
            <w:r w:rsidR="005E2FD8" w:rsidRPr="00125785">
              <w:rPr>
                <w:sz w:val="20"/>
                <w:szCs w:val="20"/>
              </w:rPr>
              <w:t>te, Co-Chair Ingram</w:t>
            </w:r>
            <w:r w:rsidR="000804D8" w:rsidRPr="00125785">
              <w:rPr>
                <w:sz w:val="20"/>
                <w:szCs w:val="20"/>
              </w:rPr>
              <w:t xml:space="preserve"> will hand out</w:t>
            </w:r>
            <w:r w:rsidR="005E2FD8" w:rsidRPr="00125785">
              <w:rPr>
                <w:sz w:val="20"/>
                <w:szCs w:val="20"/>
              </w:rPr>
              <w:t xml:space="preserve"> the</w:t>
            </w:r>
            <w:r w:rsidR="000804D8" w:rsidRPr="00125785">
              <w:rPr>
                <w:sz w:val="20"/>
                <w:szCs w:val="20"/>
              </w:rPr>
              <w:t xml:space="preserve"> final budge</w:t>
            </w:r>
            <w:r w:rsidR="00D052FD" w:rsidRPr="00125785">
              <w:rPr>
                <w:sz w:val="20"/>
                <w:szCs w:val="20"/>
              </w:rPr>
              <w:t>t</w:t>
            </w:r>
            <w:r w:rsidR="005E2FD8" w:rsidRPr="00125785">
              <w:rPr>
                <w:sz w:val="20"/>
                <w:szCs w:val="20"/>
              </w:rPr>
              <w:t>.</w:t>
            </w:r>
            <w:r w:rsidR="000804D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</w:tcPr>
          <w:p w:rsidR="00DA1611" w:rsidRPr="00297474" w:rsidRDefault="00DA1611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87240F" w:rsidRPr="00297474" w:rsidTr="0090695A">
        <w:trPr>
          <w:trHeight w:val="206"/>
        </w:trPr>
        <w:tc>
          <w:tcPr>
            <w:tcW w:w="10280" w:type="dxa"/>
          </w:tcPr>
          <w:p w:rsidR="006321A5" w:rsidRPr="00EE5000" w:rsidRDefault="0087240F" w:rsidP="0012578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lastRenderedPageBreak/>
              <w:t>DISCUSSIO</w:t>
            </w:r>
            <w:r w:rsidR="0090695A">
              <w:rPr>
                <w:rFonts w:cs="Arial"/>
                <w:b/>
                <w:sz w:val="20"/>
                <w:szCs w:val="20"/>
              </w:rPr>
              <w:t>N OF RESULTS OF CLASSIFIED PRIORITIZATION VOTE</w:t>
            </w:r>
            <w:r w:rsidR="00D052FD">
              <w:rPr>
                <w:rFonts w:cs="Arial"/>
                <w:sz w:val="20"/>
                <w:szCs w:val="20"/>
              </w:rPr>
              <w:t xml:space="preserve"> – </w:t>
            </w:r>
            <w:r w:rsidR="005E2FD8">
              <w:rPr>
                <w:rFonts w:cs="Arial"/>
                <w:sz w:val="20"/>
                <w:szCs w:val="20"/>
              </w:rPr>
              <w:t xml:space="preserve">Co-chair Ingram is asking for an agenda </w:t>
            </w:r>
            <w:r w:rsidR="00D052FD">
              <w:rPr>
                <w:rFonts w:cs="Arial"/>
                <w:sz w:val="20"/>
                <w:szCs w:val="20"/>
              </w:rPr>
              <w:t>place holder</w:t>
            </w:r>
            <w:r w:rsidR="005E2FD8">
              <w:rPr>
                <w:rFonts w:cs="Arial"/>
                <w:sz w:val="20"/>
                <w:szCs w:val="20"/>
              </w:rPr>
              <w:t xml:space="preserve"> for spring and possibly</w:t>
            </w:r>
            <w:r w:rsidR="00D052FD">
              <w:rPr>
                <w:rFonts w:cs="Arial"/>
                <w:sz w:val="20"/>
                <w:szCs w:val="20"/>
              </w:rPr>
              <w:t xml:space="preserve"> fall</w:t>
            </w:r>
            <w:r w:rsidR="005E2FD8">
              <w:rPr>
                <w:rFonts w:cs="Arial"/>
                <w:sz w:val="20"/>
                <w:szCs w:val="20"/>
              </w:rPr>
              <w:t xml:space="preserve"> in order to </w:t>
            </w:r>
            <w:r w:rsidR="003A1AB4">
              <w:rPr>
                <w:rFonts w:cs="Arial"/>
                <w:sz w:val="20"/>
                <w:szCs w:val="20"/>
              </w:rPr>
              <w:t xml:space="preserve">have an ongoing </w:t>
            </w:r>
            <w:r w:rsidR="005E2FD8">
              <w:rPr>
                <w:rFonts w:cs="Arial"/>
                <w:sz w:val="20"/>
                <w:szCs w:val="20"/>
              </w:rPr>
              <w:t>discuss</w:t>
            </w:r>
            <w:r w:rsidR="003A1AB4">
              <w:rPr>
                <w:rFonts w:cs="Arial"/>
                <w:sz w:val="20"/>
                <w:szCs w:val="20"/>
              </w:rPr>
              <w:t>ion on</w:t>
            </w:r>
            <w:r w:rsidR="005E2FD8">
              <w:rPr>
                <w:rFonts w:cs="Arial"/>
                <w:sz w:val="20"/>
                <w:szCs w:val="20"/>
              </w:rPr>
              <w:t xml:space="preserve"> how to address and prioritize classified positions that have multiple funding</w:t>
            </w:r>
            <w:r w:rsidR="00D052FD">
              <w:rPr>
                <w:rFonts w:cs="Arial"/>
                <w:sz w:val="20"/>
                <w:szCs w:val="20"/>
              </w:rPr>
              <w:t xml:space="preserve">.  </w:t>
            </w:r>
            <w:r w:rsidR="005E2FD8">
              <w:rPr>
                <w:rFonts w:cs="Arial"/>
                <w:sz w:val="20"/>
                <w:szCs w:val="20"/>
              </w:rPr>
              <w:t xml:space="preserve">This </w:t>
            </w:r>
            <w:r w:rsidR="005455B8">
              <w:rPr>
                <w:rFonts w:cs="Arial"/>
                <w:sz w:val="20"/>
                <w:szCs w:val="20"/>
              </w:rPr>
              <w:t>year’s</w:t>
            </w:r>
            <w:r w:rsidR="005E2FD8">
              <w:rPr>
                <w:rFonts w:cs="Arial"/>
                <w:sz w:val="20"/>
                <w:szCs w:val="20"/>
              </w:rPr>
              <w:t xml:space="preserve"> classified prioritization was challenging since we had to separate SSSP</w:t>
            </w:r>
            <w:r w:rsidR="00125785">
              <w:rPr>
                <w:rFonts w:cs="Arial"/>
                <w:sz w:val="20"/>
                <w:szCs w:val="20"/>
              </w:rPr>
              <w:t xml:space="preserve">, Student </w:t>
            </w:r>
            <w:r w:rsidR="003A1AB4">
              <w:rPr>
                <w:rFonts w:cs="Arial"/>
                <w:sz w:val="20"/>
                <w:szCs w:val="20"/>
              </w:rPr>
              <w:t>E</w:t>
            </w:r>
            <w:r w:rsidR="00D052FD">
              <w:rPr>
                <w:rFonts w:cs="Arial"/>
                <w:sz w:val="20"/>
                <w:szCs w:val="20"/>
              </w:rPr>
              <w:t xml:space="preserve">quity </w:t>
            </w:r>
            <w:r w:rsidR="00125785">
              <w:rPr>
                <w:rFonts w:cs="Arial"/>
                <w:sz w:val="20"/>
                <w:szCs w:val="20"/>
              </w:rPr>
              <w:t xml:space="preserve">and unrestricted </w:t>
            </w:r>
            <w:r w:rsidR="00D052FD">
              <w:rPr>
                <w:rFonts w:cs="Arial"/>
                <w:sz w:val="20"/>
                <w:szCs w:val="20"/>
              </w:rPr>
              <w:t xml:space="preserve">general funding.  This </w:t>
            </w:r>
            <w:r w:rsidR="005455B8">
              <w:rPr>
                <w:rFonts w:cs="Arial"/>
                <w:sz w:val="20"/>
                <w:szCs w:val="20"/>
              </w:rPr>
              <w:t>committee’s</w:t>
            </w:r>
            <w:r w:rsidR="00125785">
              <w:rPr>
                <w:rFonts w:cs="Arial"/>
                <w:sz w:val="20"/>
                <w:szCs w:val="20"/>
              </w:rPr>
              <w:t xml:space="preserve"> charge</w:t>
            </w:r>
            <w:r w:rsidR="00D052FD">
              <w:rPr>
                <w:rFonts w:cs="Arial"/>
                <w:sz w:val="20"/>
                <w:szCs w:val="20"/>
              </w:rPr>
              <w:t xml:space="preserve"> </w:t>
            </w:r>
            <w:r w:rsidR="005E2FD8">
              <w:rPr>
                <w:rFonts w:cs="Arial"/>
                <w:sz w:val="20"/>
                <w:szCs w:val="20"/>
              </w:rPr>
              <w:t xml:space="preserve">is to only bring forward </w:t>
            </w:r>
            <w:r w:rsidR="00D052FD">
              <w:rPr>
                <w:rFonts w:cs="Arial"/>
                <w:sz w:val="20"/>
                <w:szCs w:val="20"/>
              </w:rPr>
              <w:t xml:space="preserve">brand new positions funded from </w:t>
            </w:r>
            <w:r w:rsidR="00125785">
              <w:rPr>
                <w:rFonts w:cs="Arial"/>
                <w:sz w:val="20"/>
                <w:szCs w:val="20"/>
              </w:rPr>
              <w:t xml:space="preserve">unrestricted and restricted </w:t>
            </w:r>
            <w:r w:rsidR="00D052FD">
              <w:rPr>
                <w:rFonts w:cs="Arial"/>
                <w:sz w:val="20"/>
                <w:szCs w:val="20"/>
              </w:rPr>
              <w:t xml:space="preserve">general funds.  Over ½ </w:t>
            </w:r>
            <w:r w:rsidR="005E2FD8">
              <w:rPr>
                <w:rFonts w:cs="Arial"/>
                <w:sz w:val="20"/>
                <w:szCs w:val="20"/>
              </w:rPr>
              <w:t xml:space="preserve">of this </w:t>
            </w:r>
            <w:r w:rsidR="005455B8">
              <w:rPr>
                <w:rFonts w:cs="Arial"/>
                <w:sz w:val="20"/>
                <w:szCs w:val="20"/>
              </w:rPr>
              <w:t>year’s</w:t>
            </w:r>
            <w:r w:rsidR="005E2FD8">
              <w:rPr>
                <w:rFonts w:cs="Arial"/>
                <w:sz w:val="20"/>
                <w:szCs w:val="20"/>
              </w:rPr>
              <w:t xml:space="preserve"> positions added </w:t>
            </w:r>
            <w:r w:rsidR="00125785">
              <w:rPr>
                <w:rFonts w:cs="Arial"/>
                <w:sz w:val="20"/>
                <w:szCs w:val="20"/>
              </w:rPr>
              <w:t>were</w:t>
            </w:r>
            <w:r w:rsidR="00D052FD">
              <w:rPr>
                <w:rFonts w:cs="Arial"/>
                <w:sz w:val="20"/>
                <w:szCs w:val="20"/>
              </w:rPr>
              <w:t xml:space="preserve"> for special funds because the state gave us certain about of money </w:t>
            </w:r>
            <w:r w:rsidR="005E2FD8">
              <w:rPr>
                <w:rFonts w:cs="Arial"/>
                <w:sz w:val="20"/>
                <w:szCs w:val="20"/>
              </w:rPr>
              <w:t>that had to be allocated to additional</w:t>
            </w:r>
            <w:r w:rsidR="003A1AB4">
              <w:rPr>
                <w:rFonts w:cs="Arial"/>
                <w:sz w:val="20"/>
                <w:szCs w:val="20"/>
              </w:rPr>
              <w:t xml:space="preserve"> staff.  In the future as we </w:t>
            </w:r>
            <w:r w:rsidR="006321A5">
              <w:rPr>
                <w:rFonts w:cs="Arial"/>
                <w:sz w:val="20"/>
                <w:szCs w:val="20"/>
              </w:rPr>
              <w:t xml:space="preserve">get more money from the state for special grants </w:t>
            </w:r>
            <w:r w:rsidR="005E2FD8">
              <w:rPr>
                <w:rFonts w:cs="Arial"/>
                <w:sz w:val="20"/>
                <w:szCs w:val="20"/>
              </w:rPr>
              <w:t>it will have an im</w:t>
            </w:r>
            <w:r w:rsidR="006321A5">
              <w:rPr>
                <w:rFonts w:cs="Arial"/>
                <w:sz w:val="20"/>
                <w:szCs w:val="20"/>
              </w:rPr>
              <w:t>pact on our budget and how we plan for it.  We have to figure out a way to include all the streams of money and plan for hiri</w:t>
            </w:r>
            <w:r w:rsidR="005E2FD8">
              <w:rPr>
                <w:rFonts w:cs="Arial"/>
                <w:sz w:val="20"/>
                <w:szCs w:val="20"/>
              </w:rPr>
              <w:t>ng for our planning allo</w:t>
            </w:r>
            <w:r w:rsidR="006321A5">
              <w:rPr>
                <w:rFonts w:cs="Arial"/>
                <w:sz w:val="20"/>
                <w:szCs w:val="20"/>
              </w:rPr>
              <w:t>cation and a</w:t>
            </w:r>
            <w:r w:rsidR="005E2FD8">
              <w:rPr>
                <w:rFonts w:cs="Arial"/>
                <w:sz w:val="20"/>
                <w:szCs w:val="20"/>
              </w:rPr>
              <w:t>ssessment process for accredita</w:t>
            </w:r>
            <w:r w:rsidR="006321A5">
              <w:rPr>
                <w:rFonts w:cs="Arial"/>
                <w:sz w:val="20"/>
                <w:szCs w:val="20"/>
              </w:rPr>
              <w:t xml:space="preserve">tion.   These </w:t>
            </w:r>
            <w:r w:rsidR="005455B8">
              <w:rPr>
                <w:rFonts w:cs="Arial"/>
                <w:sz w:val="20"/>
                <w:szCs w:val="20"/>
              </w:rPr>
              <w:t>priorities</w:t>
            </w:r>
            <w:r w:rsidR="003A1AB4">
              <w:rPr>
                <w:rFonts w:cs="Arial"/>
                <w:sz w:val="20"/>
                <w:szCs w:val="20"/>
              </w:rPr>
              <w:t xml:space="preserve"> are advisory and i</w:t>
            </w:r>
            <w:r w:rsidR="006321A5">
              <w:rPr>
                <w:rFonts w:cs="Arial"/>
                <w:sz w:val="20"/>
                <w:szCs w:val="20"/>
              </w:rPr>
              <w:t xml:space="preserve">t is all </w:t>
            </w:r>
            <w:r w:rsidR="005455B8">
              <w:rPr>
                <w:rFonts w:cs="Arial"/>
                <w:sz w:val="20"/>
                <w:szCs w:val="20"/>
              </w:rPr>
              <w:t>dependent</w:t>
            </w:r>
            <w:r w:rsidR="006321A5">
              <w:rPr>
                <w:rFonts w:cs="Arial"/>
                <w:sz w:val="20"/>
                <w:szCs w:val="20"/>
              </w:rPr>
              <w:t xml:space="preserve"> on </w:t>
            </w:r>
            <w:r w:rsidR="005E2FD8">
              <w:rPr>
                <w:rFonts w:cs="Arial"/>
                <w:sz w:val="20"/>
                <w:szCs w:val="20"/>
              </w:rPr>
              <w:t>funds</w:t>
            </w:r>
            <w:r w:rsidR="006321A5">
              <w:rPr>
                <w:rFonts w:cs="Arial"/>
                <w:sz w:val="20"/>
                <w:szCs w:val="20"/>
              </w:rPr>
              <w:t xml:space="preserve">.  </w:t>
            </w:r>
            <w:r w:rsidR="005E2FD8">
              <w:rPr>
                <w:rFonts w:cs="Arial"/>
                <w:sz w:val="20"/>
                <w:szCs w:val="20"/>
              </w:rPr>
              <w:t xml:space="preserve">We are hoping to hire the </w:t>
            </w:r>
            <w:r w:rsidR="006321A5">
              <w:rPr>
                <w:rFonts w:cs="Arial"/>
                <w:sz w:val="20"/>
                <w:szCs w:val="20"/>
              </w:rPr>
              <w:t>top 4 or 5</w:t>
            </w:r>
            <w:r w:rsidR="005E2FD8">
              <w:rPr>
                <w:rFonts w:cs="Arial"/>
                <w:sz w:val="20"/>
                <w:szCs w:val="20"/>
              </w:rPr>
              <w:t xml:space="preserve"> </w:t>
            </w:r>
            <w:r w:rsidR="003A1AB4">
              <w:rPr>
                <w:rFonts w:cs="Arial"/>
                <w:sz w:val="20"/>
                <w:szCs w:val="20"/>
              </w:rPr>
              <w:t xml:space="preserve">classified positions </w:t>
            </w:r>
            <w:r w:rsidR="005E2FD8">
              <w:rPr>
                <w:rFonts w:cs="Arial"/>
                <w:sz w:val="20"/>
                <w:szCs w:val="20"/>
              </w:rPr>
              <w:t xml:space="preserve">off of this </w:t>
            </w:r>
            <w:r w:rsidR="005455B8">
              <w:rPr>
                <w:rFonts w:cs="Arial"/>
                <w:sz w:val="20"/>
                <w:szCs w:val="20"/>
              </w:rPr>
              <w:t>year’s</w:t>
            </w:r>
            <w:r w:rsidR="005E2FD8">
              <w:rPr>
                <w:rFonts w:cs="Arial"/>
                <w:sz w:val="20"/>
                <w:szCs w:val="20"/>
              </w:rPr>
              <w:t xml:space="preserve"> list but we n</w:t>
            </w:r>
            <w:r w:rsidR="006321A5">
              <w:rPr>
                <w:rFonts w:cs="Arial"/>
                <w:sz w:val="20"/>
                <w:szCs w:val="20"/>
              </w:rPr>
              <w:t>eed enough facul</w:t>
            </w:r>
            <w:r w:rsidR="005455B8">
              <w:rPr>
                <w:rFonts w:cs="Arial"/>
                <w:sz w:val="20"/>
                <w:szCs w:val="20"/>
              </w:rPr>
              <w:t xml:space="preserve">ty to meet our growth </w:t>
            </w:r>
            <w:r w:rsidR="00125785">
              <w:rPr>
                <w:rFonts w:cs="Arial"/>
                <w:sz w:val="20"/>
                <w:szCs w:val="20"/>
              </w:rPr>
              <w:t xml:space="preserve">target </w:t>
            </w:r>
            <w:r w:rsidR="005455B8">
              <w:rPr>
                <w:rFonts w:cs="Arial"/>
                <w:sz w:val="20"/>
                <w:szCs w:val="20"/>
              </w:rPr>
              <w:t>first. The funds that are</w:t>
            </w:r>
            <w:r w:rsidR="006321A5">
              <w:rPr>
                <w:rFonts w:cs="Arial"/>
                <w:sz w:val="20"/>
                <w:szCs w:val="20"/>
              </w:rPr>
              <w:t xml:space="preserve"> left </w:t>
            </w:r>
            <w:r w:rsidR="005455B8">
              <w:rPr>
                <w:rFonts w:cs="Arial"/>
                <w:sz w:val="20"/>
                <w:szCs w:val="20"/>
              </w:rPr>
              <w:t>are</w:t>
            </w:r>
            <w:r w:rsidR="006321A5">
              <w:rPr>
                <w:rFonts w:cs="Arial"/>
                <w:sz w:val="20"/>
                <w:szCs w:val="20"/>
              </w:rPr>
              <w:t xml:space="preserve"> for adj</w:t>
            </w:r>
            <w:r w:rsidR="005455B8">
              <w:rPr>
                <w:rFonts w:cs="Arial"/>
                <w:sz w:val="20"/>
                <w:szCs w:val="20"/>
              </w:rPr>
              <w:t>unct</w:t>
            </w:r>
            <w:r w:rsidR="006321A5">
              <w:rPr>
                <w:rFonts w:cs="Arial"/>
                <w:sz w:val="20"/>
                <w:szCs w:val="20"/>
              </w:rPr>
              <w:t xml:space="preserve"> f</w:t>
            </w:r>
            <w:r w:rsidR="005455B8">
              <w:rPr>
                <w:rFonts w:cs="Arial"/>
                <w:sz w:val="20"/>
                <w:szCs w:val="20"/>
              </w:rPr>
              <w:t>acu</w:t>
            </w:r>
            <w:r w:rsidR="006321A5">
              <w:rPr>
                <w:rFonts w:cs="Arial"/>
                <w:sz w:val="20"/>
                <w:szCs w:val="20"/>
              </w:rPr>
              <w:t>l</w:t>
            </w:r>
            <w:r w:rsidR="005455B8">
              <w:rPr>
                <w:rFonts w:cs="Arial"/>
                <w:sz w:val="20"/>
                <w:szCs w:val="20"/>
              </w:rPr>
              <w:t>t</w:t>
            </w:r>
            <w:r w:rsidR="006321A5">
              <w:rPr>
                <w:rFonts w:cs="Arial"/>
                <w:sz w:val="20"/>
                <w:szCs w:val="20"/>
              </w:rPr>
              <w:t xml:space="preserve">y and classified staff.  </w:t>
            </w:r>
          </w:p>
        </w:tc>
        <w:tc>
          <w:tcPr>
            <w:tcW w:w="4660" w:type="dxa"/>
          </w:tcPr>
          <w:p w:rsidR="0087240F" w:rsidRPr="00297474" w:rsidRDefault="0087240F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3D712C" w:rsidRPr="00297474" w:rsidTr="001F2278">
        <w:trPr>
          <w:trHeight w:val="64"/>
        </w:trPr>
        <w:tc>
          <w:tcPr>
            <w:tcW w:w="10280" w:type="dxa"/>
          </w:tcPr>
          <w:p w:rsidR="003D712C" w:rsidRPr="00532B17" w:rsidRDefault="009D18BF" w:rsidP="003D712C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4660" w:type="dxa"/>
          </w:tcPr>
          <w:p w:rsidR="003D712C" w:rsidRPr="00297474" w:rsidRDefault="00264255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The meeting was adjourned at 2:</w:t>
            </w:r>
            <w:r w:rsidR="006321A5">
              <w:rPr>
                <w:rFonts w:cs="Arial"/>
                <w:bCs w:val="0"/>
                <w:sz w:val="20"/>
                <w:szCs w:val="20"/>
              </w:rPr>
              <w:t>17 p.m.</w:t>
            </w:r>
          </w:p>
        </w:tc>
      </w:tr>
    </w:tbl>
    <w:p w:rsidR="003D712C" w:rsidRPr="00297474" w:rsidRDefault="003D712C" w:rsidP="003D712C">
      <w:pPr>
        <w:rPr>
          <w:rFonts w:cs="Arial"/>
          <w:b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559" w:tblpY="1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2"/>
        <w:gridCol w:w="7326"/>
      </w:tblGrid>
      <w:tr w:rsidR="003D712C" w:rsidRPr="00297474" w:rsidTr="00D75294">
        <w:tc>
          <w:tcPr>
            <w:tcW w:w="7362" w:type="dxa"/>
            <w:shd w:val="clear" w:color="auto" w:fill="CCCCCC"/>
          </w:tcPr>
          <w:p w:rsidR="003D712C" w:rsidRPr="00297474" w:rsidRDefault="003D712C" w:rsidP="00D75294">
            <w:pPr>
              <w:rPr>
                <w:rFonts w:cs="Arial"/>
                <w:b/>
                <w:sz w:val="20"/>
                <w:szCs w:val="20"/>
              </w:rPr>
            </w:pPr>
            <w:r w:rsidRPr="00297474">
              <w:rPr>
                <w:rFonts w:cs="Arial"/>
                <w:b/>
                <w:sz w:val="20"/>
                <w:szCs w:val="20"/>
              </w:rPr>
              <w:t>HANDOUTS</w:t>
            </w:r>
          </w:p>
        </w:tc>
        <w:tc>
          <w:tcPr>
            <w:tcW w:w="7326" w:type="dxa"/>
            <w:shd w:val="clear" w:color="auto" w:fill="CCCCCC"/>
          </w:tcPr>
          <w:p w:rsidR="003D712C" w:rsidRPr="00297474" w:rsidRDefault="009F4058" w:rsidP="00D7529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FPC 2014-15</w:t>
            </w:r>
            <w:r w:rsidR="004A5303">
              <w:rPr>
                <w:rFonts w:cs="Arial"/>
                <w:b/>
                <w:sz w:val="20"/>
                <w:szCs w:val="20"/>
              </w:rPr>
              <w:t xml:space="preserve"> MEETING CALENDAR</w:t>
            </w:r>
            <w:r w:rsidR="003D712C">
              <w:rPr>
                <w:rFonts w:cs="Arial"/>
                <w:b/>
                <w:sz w:val="20"/>
                <w:szCs w:val="20"/>
              </w:rPr>
              <w:t>, 4</w:t>
            </w:r>
            <w:r w:rsidR="003D712C" w:rsidRPr="00956FDB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3D712C">
              <w:rPr>
                <w:rFonts w:cs="Arial"/>
                <w:b/>
                <w:sz w:val="20"/>
                <w:szCs w:val="20"/>
              </w:rPr>
              <w:t xml:space="preserve"> Tuesday at 1</w:t>
            </w:r>
            <w:r w:rsidR="004A5303">
              <w:rPr>
                <w:rFonts w:cs="Arial"/>
                <w:b/>
                <w:sz w:val="20"/>
                <w:szCs w:val="20"/>
              </w:rPr>
              <w:t>:15</w:t>
            </w:r>
            <w:r w:rsidR="003D712C">
              <w:rPr>
                <w:rFonts w:cs="Arial"/>
                <w:b/>
                <w:sz w:val="20"/>
                <w:szCs w:val="20"/>
              </w:rPr>
              <w:t xml:space="preserve"> p.m., </w:t>
            </w:r>
            <w:r w:rsidR="006C0D0F">
              <w:rPr>
                <w:rFonts w:cs="Arial"/>
                <w:b/>
                <w:sz w:val="20"/>
                <w:szCs w:val="20"/>
              </w:rPr>
              <w:t>CCCR</w:t>
            </w:r>
          </w:p>
        </w:tc>
      </w:tr>
      <w:tr w:rsidR="003D712C" w:rsidRPr="00297474" w:rsidTr="00D75294">
        <w:tc>
          <w:tcPr>
            <w:tcW w:w="7362" w:type="dxa"/>
          </w:tcPr>
          <w:p w:rsidR="003D712C" w:rsidRPr="00297474" w:rsidRDefault="009D18BF" w:rsidP="002006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FPC Agenda </w:t>
            </w:r>
            <w:r w:rsidR="001F4545">
              <w:rPr>
                <w:rFonts w:cs="Arial"/>
                <w:sz w:val="20"/>
                <w:szCs w:val="20"/>
              </w:rPr>
              <w:t>|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65620D">
              <w:rPr>
                <w:rFonts w:cs="Arial"/>
                <w:sz w:val="20"/>
                <w:szCs w:val="20"/>
              </w:rPr>
              <w:t>1/27/15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3D712C" w:rsidRPr="00297474">
              <w:rPr>
                <w:rFonts w:cs="Arial"/>
                <w:sz w:val="20"/>
                <w:szCs w:val="20"/>
              </w:rPr>
              <w:t xml:space="preserve">– </w:t>
            </w:r>
            <w:r w:rsidR="005718D7">
              <w:rPr>
                <w:rFonts w:cs="Arial"/>
                <w:sz w:val="20"/>
                <w:szCs w:val="20"/>
              </w:rPr>
              <w:t>MCShare</w:t>
            </w:r>
            <w:r w:rsidR="00532B17">
              <w:rPr>
                <w:rFonts w:cs="Arial"/>
                <w:sz w:val="20"/>
                <w:szCs w:val="20"/>
              </w:rPr>
              <w:t xml:space="preserve"> &amp; Website</w:t>
            </w:r>
          </w:p>
        </w:tc>
        <w:tc>
          <w:tcPr>
            <w:tcW w:w="7326" w:type="dxa"/>
          </w:tcPr>
          <w:p w:rsidR="003D712C" w:rsidRPr="0076642F" w:rsidRDefault="006512FB" w:rsidP="0076642F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  <w:szCs w:val="20"/>
              </w:rPr>
              <w:t>201</w:t>
            </w:r>
            <w:r w:rsidR="009F4058">
              <w:rPr>
                <w:rFonts w:cs="Arial"/>
                <w:b/>
                <w:bCs w:val="0"/>
                <w:color w:val="000000"/>
                <w:sz w:val="20"/>
                <w:szCs w:val="20"/>
              </w:rPr>
              <w:t>4</w:t>
            </w:r>
            <w:r w:rsidR="004A5303">
              <w:rPr>
                <w:rFonts w:cs="Arial"/>
                <w:b/>
                <w:bCs w:val="0"/>
                <w:color w:val="000000"/>
                <w:sz w:val="20"/>
                <w:szCs w:val="20"/>
              </w:rPr>
              <w:t xml:space="preserve"> | </w:t>
            </w:r>
            <w:r w:rsidR="009F4058" w:rsidRPr="00A818BA">
              <w:rPr>
                <w:rFonts w:cs="Arial"/>
                <w:b/>
                <w:bCs w:val="0"/>
                <w:strike/>
                <w:color w:val="000000"/>
                <w:sz w:val="20"/>
                <w:szCs w:val="20"/>
              </w:rPr>
              <w:t>9/23, 10/28</w:t>
            </w:r>
            <w:r w:rsidR="009F44DD">
              <w:rPr>
                <w:rFonts w:cs="Arial"/>
                <w:b/>
                <w:bCs w:val="0"/>
                <w:color w:val="000000"/>
                <w:sz w:val="20"/>
                <w:szCs w:val="20"/>
              </w:rPr>
              <w:t xml:space="preserve">, </w:t>
            </w:r>
            <w:r w:rsidR="009F44DD" w:rsidRPr="00DF4192">
              <w:rPr>
                <w:rFonts w:cs="Arial"/>
                <w:b/>
                <w:bCs w:val="0"/>
                <w:strike/>
                <w:color w:val="000000"/>
                <w:sz w:val="20"/>
                <w:szCs w:val="20"/>
              </w:rPr>
              <w:t>11/25</w:t>
            </w:r>
          </w:p>
        </w:tc>
      </w:tr>
      <w:tr w:rsidR="003D712C" w:rsidRPr="00297474" w:rsidTr="00D75294">
        <w:tc>
          <w:tcPr>
            <w:tcW w:w="7362" w:type="dxa"/>
          </w:tcPr>
          <w:p w:rsidR="003D712C" w:rsidRPr="00297474" w:rsidRDefault="006F5698" w:rsidP="006562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FPC Meeting Minutes</w:t>
            </w:r>
            <w:r w:rsidR="009D18BF">
              <w:rPr>
                <w:rFonts w:cs="Arial"/>
                <w:sz w:val="20"/>
                <w:szCs w:val="20"/>
              </w:rPr>
              <w:t xml:space="preserve"> </w:t>
            </w:r>
            <w:r w:rsidR="00DA1611">
              <w:rPr>
                <w:rFonts w:cs="Arial"/>
                <w:sz w:val="20"/>
                <w:szCs w:val="20"/>
              </w:rPr>
              <w:t xml:space="preserve">| </w:t>
            </w:r>
            <w:r w:rsidR="001F4545">
              <w:rPr>
                <w:rFonts w:cs="Arial"/>
                <w:sz w:val="20"/>
                <w:szCs w:val="20"/>
              </w:rPr>
              <w:t xml:space="preserve"> </w:t>
            </w:r>
            <w:r w:rsidR="0065620D">
              <w:rPr>
                <w:rFonts w:cs="Arial"/>
                <w:sz w:val="20"/>
                <w:szCs w:val="20"/>
              </w:rPr>
              <w:t>11/25</w:t>
            </w:r>
            <w:r w:rsidR="00F65D5E">
              <w:rPr>
                <w:rFonts w:cs="Arial"/>
                <w:sz w:val="20"/>
                <w:szCs w:val="20"/>
              </w:rPr>
              <w:t>/</w:t>
            </w:r>
            <w:r w:rsidR="009F4058">
              <w:rPr>
                <w:rFonts w:cs="Arial"/>
                <w:sz w:val="20"/>
                <w:szCs w:val="20"/>
              </w:rPr>
              <w:t>14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1F2278">
              <w:rPr>
                <w:rFonts w:cs="Arial"/>
                <w:sz w:val="20"/>
                <w:szCs w:val="20"/>
              </w:rPr>
              <w:t xml:space="preserve">– </w:t>
            </w:r>
            <w:r w:rsidR="005718D7">
              <w:rPr>
                <w:rFonts w:cs="Arial"/>
                <w:sz w:val="20"/>
                <w:szCs w:val="20"/>
              </w:rPr>
              <w:t>MCShare</w:t>
            </w:r>
            <w:r w:rsidR="00532B17">
              <w:rPr>
                <w:rFonts w:cs="Arial"/>
                <w:sz w:val="20"/>
                <w:szCs w:val="20"/>
              </w:rPr>
              <w:t xml:space="preserve"> &amp; Website</w:t>
            </w:r>
          </w:p>
        </w:tc>
        <w:tc>
          <w:tcPr>
            <w:tcW w:w="7326" w:type="dxa"/>
          </w:tcPr>
          <w:p w:rsidR="003D712C" w:rsidRPr="0076642F" w:rsidRDefault="009F4058" w:rsidP="0076642F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  <w:szCs w:val="20"/>
              </w:rPr>
              <w:t>2015</w:t>
            </w:r>
            <w:r w:rsidR="004A5303">
              <w:rPr>
                <w:rFonts w:cs="Arial"/>
                <w:b/>
                <w:bCs w:val="0"/>
                <w:color w:val="000000"/>
                <w:sz w:val="20"/>
                <w:szCs w:val="20"/>
              </w:rPr>
              <w:t xml:space="preserve"> | </w:t>
            </w:r>
            <w:r w:rsidRPr="0065620D">
              <w:rPr>
                <w:rFonts w:cs="Arial"/>
                <w:b/>
                <w:bCs w:val="0"/>
                <w:strike/>
                <w:color w:val="000000"/>
                <w:sz w:val="20"/>
                <w:szCs w:val="20"/>
              </w:rPr>
              <w:t>1/27</w:t>
            </w:r>
            <w:r>
              <w:rPr>
                <w:rFonts w:cs="Arial"/>
                <w:b/>
                <w:bCs w:val="0"/>
                <w:color w:val="000000"/>
                <w:sz w:val="20"/>
                <w:szCs w:val="20"/>
              </w:rPr>
              <w:t>, 2/24, 3/24, 4/28</w:t>
            </w:r>
          </w:p>
        </w:tc>
      </w:tr>
      <w:tr w:rsidR="00244D23" w:rsidRPr="00297474" w:rsidTr="00D75294">
        <w:tc>
          <w:tcPr>
            <w:tcW w:w="7362" w:type="dxa"/>
          </w:tcPr>
          <w:p w:rsidR="00244D23" w:rsidRPr="008046E0" w:rsidRDefault="00244D23" w:rsidP="00D75294">
            <w:pPr>
              <w:rPr>
                <w:sz w:val="20"/>
                <w:szCs w:val="20"/>
              </w:rPr>
            </w:pPr>
            <w:r w:rsidRPr="008046E0">
              <w:rPr>
                <w:sz w:val="20"/>
                <w:szCs w:val="20"/>
              </w:rPr>
              <w:t>FPC Charge/Membership – Included on Agenda, Website</w:t>
            </w:r>
          </w:p>
        </w:tc>
        <w:tc>
          <w:tcPr>
            <w:tcW w:w="7326" w:type="dxa"/>
          </w:tcPr>
          <w:p w:rsidR="00244D23" w:rsidRPr="006D6AE7" w:rsidRDefault="00244D23" w:rsidP="00D75294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</w:p>
        </w:tc>
      </w:tr>
    </w:tbl>
    <w:p w:rsidR="009A48AC" w:rsidRPr="00956FDB" w:rsidRDefault="009A48AC" w:rsidP="008B3332">
      <w:pPr>
        <w:jc w:val="center"/>
        <w:rPr>
          <w:rFonts w:cs="Arial"/>
          <w:sz w:val="20"/>
          <w:szCs w:val="20"/>
        </w:rPr>
      </w:pPr>
    </w:p>
    <w:tbl>
      <w:tblPr>
        <w:tblW w:w="144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030"/>
        <w:gridCol w:w="4770"/>
      </w:tblGrid>
      <w:tr w:rsidR="003D712C" w:rsidRPr="00297474" w:rsidTr="00430A8D">
        <w:tc>
          <w:tcPr>
            <w:tcW w:w="1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4"/>
              </w:rPr>
            </w:pPr>
            <w:r w:rsidRPr="00956FDB">
              <w:rPr>
                <w:rFonts w:cs="Arial"/>
                <w:b/>
                <w:bCs w:val="0"/>
                <w:sz w:val="24"/>
              </w:rPr>
              <w:t>FISCAL PLANNING COMMITTEE</w:t>
            </w:r>
          </w:p>
        </w:tc>
      </w:tr>
      <w:tr w:rsidR="003D712C" w:rsidRPr="00297474" w:rsidTr="00107D4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COLLEGE-WIDE COMMITTEE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CHARGE AND SOURCE OF AUTHORITY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MEMBERSHIP</w:t>
            </w:r>
          </w:p>
        </w:tc>
      </w:tr>
      <w:tr w:rsidR="003D712C" w:rsidRPr="00297474" w:rsidTr="00FA09C7">
        <w:trPr>
          <w:trHeight w:val="35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Fiscal Planning </w:t>
            </w:r>
          </w:p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  <w:p w:rsidR="003D712C" w:rsidRPr="00297474" w:rsidRDefault="00E40935" w:rsidP="00496DB8">
            <w:pPr>
              <w:rPr>
                <w:rFonts w:cs="Arial"/>
                <w:bCs w:val="0"/>
                <w:sz w:val="20"/>
                <w:szCs w:val="20"/>
                <w:u w:val="single"/>
              </w:rPr>
            </w:pPr>
            <w:r>
              <w:rPr>
                <w:rFonts w:cs="Arial"/>
                <w:bCs w:val="0"/>
                <w:sz w:val="20"/>
                <w:szCs w:val="20"/>
                <w:u w:val="single"/>
              </w:rPr>
              <w:t>Reports:</w:t>
            </w:r>
          </w:p>
          <w:p w:rsidR="003D712C" w:rsidRPr="00297474" w:rsidRDefault="003D712C" w:rsidP="003D712C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Campus Environment</w:t>
            </w:r>
          </w:p>
          <w:p w:rsidR="003D712C" w:rsidRPr="00297474" w:rsidRDefault="00532B17" w:rsidP="003D712C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Co-C</w:t>
            </w:r>
            <w:r w:rsidR="003D712C" w:rsidRPr="00297474">
              <w:rPr>
                <w:rFonts w:cs="Arial"/>
                <w:bCs w:val="0"/>
                <w:sz w:val="20"/>
                <w:szCs w:val="20"/>
              </w:rPr>
              <w:t>urricular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107D4B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107D4B">
              <w:rPr>
                <w:rFonts w:cs="Arial"/>
                <w:bCs w:val="0"/>
                <w:sz w:val="20"/>
                <w:szCs w:val="20"/>
              </w:rPr>
              <w:t>Plans, monitors, and evaluates college-wide fiscal operations</w:t>
            </w:r>
          </w:p>
          <w:p w:rsidR="003D712C" w:rsidRPr="00107D4B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</w:p>
          <w:p w:rsidR="003D712C" w:rsidRPr="00107D4B" w:rsidRDefault="00224625" w:rsidP="00224625">
            <w:pPr>
              <w:ind w:left="72"/>
              <w:rPr>
                <w:rFonts w:cs="Arial"/>
                <w:bCs w:val="0"/>
                <w:i/>
                <w:sz w:val="20"/>
                <w:szCs w:val="20"/>
              </w:rPr>
            </w:pPr>
            <w:r w:rsidRPr="00107D4B">
              <w:rPr>
                <w:rFonts w:cs="Arial"/>
                <w:bCs w:val="0"/>
                <w:i/>
                <w:sz w:val="20"/>
                <w:szCs w:val="20"/>
              </w:rPr>
              <w:t>The Fiscal Planning Committee makes recommendation</w:t>
            </w:r>
            <w:r w:rsidR="00107D4B" w:rsidRPr="00107D4B">
              <w:rPr>
                <w:rFonts w:cs="Arial"/>
                <w:bCs w:val="0"/>
                <w:i/>
                <w:sz w:val="20"/>
                <w:szCs w:val="20"/>
              </w:rPr>
              <w:t>s</w:t>
            </w:r>
            <w:r w:rsidRPr="00107D4B">
              <w:rPr>
                <w:rFonts w:cs="Arial"/>
                <w:bCs w:val="0"/>
                <w:i/>
                <w:sz w:val="20"/>
                <w:szCs w:val="20"/>
              </w:rPr>
              <w:t xml:space="preserve"> on college-wide fiscal processes.  Responsible to plan, monitor and evaluate the college-wide fiscal operations: Ed Code 53200(c): - processes for budget development</w:t>
            </w:r>
          </w:p>
          <w:p w:rsidR="00224625" w:rsidRDefault="00224625" w:rsidP="00224625">
            <w:pPr>
              <w:ind w:left="72"/>
              <w:rPr>
                <w:rFonts w:cs="Arial"/>
                <w:bCs w:val="0"/>
                <w:i/>
                <w:sz w:val="18"/>
                <w:szCs w:val="18"/>
              </w:rPr>
            </w:pPr>
          </w:p>
          <w:p w:rsidR="00224625" w:rsidRPr="00107D4B" w:rsidRDefault="00224625" w:rsidP="00224625">
            <w:pPr>
              <w:rPr>
                <w:rFonts w:cs="Arial"/>
                <w:color w:val="000000"/>
                <w:sz w:val="20"/>
                <w:szCs w:val="20"/>
              </w:rPr>
            </w:pPr>
            <w:r w:rsidRPr="00107D4B">
              <w:rPr>
                <w:rFonts w:cs="Arial"/>
                <w:color w:val="000000"/>
                <w:sz w:val="20"/>
                <w:szCs w:val="20"/>
              </w:rPr>
              <w:t xml:space="preserve">The specific tasks of this committee are: 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Annually review the District Budget Allocation Model and make recommendations for changes as necessary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Receives reports on the development of the college General Fund budget in alignment with District processes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emergent budget needs and constraints, and </w:t>
            </w:r>
          </w:p>
          <w:p w:rsidR="00224625" w:rsidRPr="00FA09C7" w:rsidRDefault="00224625" w:rsidP="00FA09C7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color w:val="000000"/>
                <w:sz w:val="18"/>
                <w:szCs w:val="18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Implement the annual Classified Hiring Prioritization process.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Co-</w:t>
            </w:r>
            <w:r w:rsidR="00C13875">
              <w:rPr>
                <w:rFonts w:cs="Arial"/>
                <w:b/>
                <w:bCs w:val="0"/>
                <w:sz w:val="20"/>
                <w:szCs w:val="20"/>
              </w:rPr>
              <w:t>C</w:t>
            </w:r>
            <w:r w:rsidRPr="00956FDB">
              <w:rPr>
                <w:rFonts w:cs="Arial"/>
                <w:b/>
                <w:bCs w:val="0"/>
                <w:sz w:val="20"/>
                <w:szCs w:val="20"/>
              </w:rPr>
              <w:t>hairs:</w:t>
            </w:r>
          </w:p>
          <w:p w:rsidR="003D712C" w:rsidRPr="00297474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Vice President, Business Services</w:t>
            </w:r>
          </w:p>
          <w:p w:rsidR="003D712C" w:rsidRPr="00297474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Academic Senate President </w:t>
            </w:r>
          </w:p>
          <w:p w:rsidR="00107D4B" w:rsidRDefault="00107D4B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</w:p>
          <w:p w:rsidR="003D712C" w:rsidRPr="00956FDB" w:rsidRDefault="003D712C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Members:</w:t>
            </w:r>
          </w:p>
          <w:p w:rsidR="003D712C" w:rsidRPr="00297474" w:rsidRDefault="00107D4B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Faculty Appointed by AFT</w:t>
            </w:r>
            <w:r w:rsidR="003D712C" w:rsidRPr="00297474">
              <w:rPr>
                <w:rFonts w:cs="Arial"/>
                <w:bCs w:val="0"/>
                <w:sz w:val="20"/>
                <w:szCs w:val="20"/>
              </w:rPr>
              <w:t xml:space="preserve"> (1)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Associated Students Representative (1)</w:t>
            </w:r>
          </w:p>
          <w:p w:rsidR="003D712C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Classified Supervisor</w:t>
            </w:r>
            <w:r>
              <w:rPr>
                <w:rFonts w:cs="Arial"/>
                <w:bCs w:val="0"/>
                <w:sz w:val="20"/>
                <w:szCs w:val="20"/>
              </w:rPr>
              <w:t>s’</w:t>
            </w:r>
            <w:r w:rsidRPr="00297474">
              <w:rPr>
                <w:rFonts w:cs="Arial"/>
                <w:bCs w:val="0"/>
                <w:sz w:val="20"/>
                <w:szCs w:val="20"/>
              </w:rPr>
              <w:t xml:space="preserve"> Representative (1)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Classified Representatives (3)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Dean Appointees</w:t>
            </w:r>
            <w:r w:rsidRPr="00297474">
              <w:rPr>
                <w:rFonts w:cs="Arial"/>
                <w:bCs w:val="0"/>
                <w:sz w:val="20"/>
                <w:szCs w:val="20"/>
              </w:rPr>
              <w:t xml:space="preserve"> (3)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Director of </w:t>
            </w:r>
            <w:r>
              <w:rPr>
                <w:rFonts w:cs="Arial"/>
                <w:bCs w:val="0"/>
                <w:sz w:val="20"/>
                <w:szCs w:val="20"/>
              </w:rPr>
              <w:t xml:space="preserve">Facilities, </w:t>
            </w:r>
            <w:r w:rsidRPr="00297474">
              <w:rPr>
                <w:rFonts w:cs="Arial"/>
                <w:bCs w:val="0"/>
                <w:sz w:val="20"/>
                <w:szCs w:val="20"/>
              </w:rPr>
              <w:t>Maintenance &amp; Operations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All Department Chairs and Coordinators or Designees</w:t>
            </w:r>
          </w:p>
          <w:p w:rsidR="003D712C" w:rsidRPr="006E31AB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Executive Vice President</w:t>
            </w:r>
            <w:r w:rsidR="00107D4B">
              <w:rPr>
                <w:rFonts w:cs="Arial"/>
                <w:bCs w:val="0"/>
                <w:sz w:val="20"/>
                <w:szCs w:val="20"/>
              </w:rPr>
              <w:t xml:space="preserve"> (Ex-officio</w:t>
            </w:r>
            <w:r w:rsidR="00137052">
              <w:rPr>
                <w:rFonts w:cs="Arial"/>
                <w:bCs w:val="0"/>
                <w:sz w:val="20"/>
                <w:szCs w:val="20"/>
              </w:rPr>
              <w:t>)</w:t>
            </w:r>
          </w:p>
        </w:tc>
      </w:tr>
    </w:tbl>
    <w:p w:rsidR="000E7B06" w:rsidRDefault="00851172" w:rsidP="00F50A11"/>
    <w:sectPr w:rsidR="000E7B06" w:rsidSect="000B3C90">
      <w:headerReference w:type="default" r:id="rId13"/>
      <w:footerReference w:type="default" r:id="rId14"/>
      <w:pgSz w:w="15840" w:h="12240" w:orient="landscape"/>
      <w:pgMar w:top="5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72" w:rsidRDefault="00851172" w:rsidP="004B6BE2">
      <w:r>
        <w:separator/>
      </w:r>
    </w:p>
  </w:endnote>
  <w:endnote w:type="continuationSeparator" w:id="0">
    <w:p w:rsidR="00851172" w:rsidRDefault="00851172" w:rsidP="004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-972" w:tblpY="1"/>
      <w:tblW w:w="5382" w:type="pct"/>
      <w:tblLook w:val="04A0" w:firstRow="1" w:lastRow="0" w:firstColumn="1" w:lastColumn="0" w:noHBand="0" w:noVBand="1"/>
    </w:tblPr>
    <w:tblGrid>
      <w:gridCol w:w="7226"/>
      <w:gridCol w:w="1389"/>
      <w:gridCol w:w="6343"/>
    </w:tblGrid>
    <w:tr w:rsidR="005B0EBA" w:rsidRPr="005B0EBA" w:rsidTr="005B0EBA">
      <w:trPr>
        <w:trHeight w:val="151"/>
      </w:trPr>
      <w:tc>
        <w:tcPr>
          <w:tcW w:w="2415" w:type="pct"/>
          <w:tcBorders>
            <w:bottom w:val="single" w:sz="4" w:space="0" w:color="4F81BD" w:themeColor="accent1"/>
          </w:tcBorders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  <w:tc>
        <w:tcPr>
          <w:tcW w:w="464" w:type="pct"/>
          <w:vMerge w:val="restart"/>
          <w:noWrap/>
          <w:vAlign w:val="center"/>
        </w:tcPr>
        <w:p w:rsidR="005B0EBA" w:rsidRPr="005B0EBA" w:rsidRDefault="005B0EBA" w:rsidP="005B0EBA">
          <w:pPr>
            <w:pStyle w:val="NoSpacing"/>
            <w:jc w:val="center"/>
            <w:rPr>
              <w:rFonts w:cs="Arial"/>
            </w:rPr>
          </w:pPr>
          <w:r w:rsidRPr="005B0EBA">
            <w:rPr>
              <w:rFonts w:cs="Arial"/>
              <w:b/>
            </w:rPr>
            <w:t xml:space="preserve">Page </w:t>
          </w:r>
          <w:r w:rsidR="00461536" w:rsidRPr="005B0EBA">
            <w:rPr>
              <w:rFonts w:cs="Arial"/>
            </w:rPr>
            <w:fldChar w:fldCharType="begin"/>
          </w:r>
          <w:r w:rsidRPr="005B0EBA">
            <w:rPr>
              <w:rFonts w:cs="Arial"/>
            </w:rPr>
            <w:instrText xml:space="preserve"> PAGE  \* MERGEFORMAT </w:instrText>
          </w:r>
          <w:r w:rsidR="00461536" w:rsidRPr="005B0EBA">
            <w:rPr>
              <w:rFonts w:cs="Arial"/>
            </w:rPr>
            <w:fldChar w:fldCharType="separate"/>
          </w:r>
          <w:r w:rsidR="00125785" w:rsidRPr="00125785">
            <w:rPr>
              <w:rFonts w:cs="Arial"/>
              <w:b/>
              <w:noProof/>
            </w:rPr>
            <w:t>3</w:t>
          </w:r>
          <w:r w:rsidR="00461536" w:rsidRPr="005B0EBA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fldSimple w:instr=" NUMPAGES   \* MERGEFORMAT ">
            <w:r w:rsidR="00125785" w:rsidRPr="00125785">
              <w:rPr>
                <w:rFonts w:cs="Arial"/>
                <w:b/>
                <w:noProof/>
              </w:rPr>
              <w:t>3</w:t>
            </w:r>
          </w:fldSimple>
        </w:p>
      </w:tc>
      <w:tc>
        <w:tcPr>
          <w:tcW w:w="2120" w:type="pct"/>
          <w:tcBorders>
            <w:bottom w:val="single" w:sz="4" w:space="0" w:color="4F81BD" w:themeColor="accent1"/>
          </w:tcBorders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</w:tr>
    <w:tr w:rsidR="005B0EBA" w:rsidRPr="005B0EBA" w:rsidTr="005B0EBA">
      <w:trPr>
        <w:trHeight w:val="150"/>
      </w:trPr>
      <w:tc>
        <w:tcPr>
          <w:tcW w:w="2415" w:type="pct"/>
          <w:tcBorders>
            <w:top w:val="single" w:sz="4" w:space="0" w:color="4F81BD" w:themeColor="accent1"/>
          </w:tcBorders>
        </w:tcPr>
        <w:p w:rsidR="005B0EBA" w:rsidRPr="005B0EBA" w:rsidRDefault="00DA1611" w:rsidP="004A5303">
          <w:pPr>
            <w:pStyle w:val="Header"/>
            <w:rPr>
              <w:rFonts w:eastAsiaTheme="majorEastAsia" w:cs="Arial"/>
              <w:b/>
              <w:bCs w:val="0"/>
            </w:rPr>
          </w:pPr>
          <w:r>
            <w:rPr>
              <w:rFonts w:eastAsiaTheme="majorEastAsia" w:cs="Arial"/>
              <w:b/>
              <w:bCs w:val="0"/>
            </w:rPr>
            <w:t xml:space="preserve">FPC </w:t>
          </w:r>
          <w:r w:rsidR="009F4058">
            <w:rPr>
              <w:rFonts w:eastAsiaTheme="majorEastAsia" w:cs="Arial"/>
              <w:b/>
              <w:bCs w:val="0"/>
            </w:rPr>
            <w:t>2014-15</w:t>
          </w:r>
        </w:p>
      </w:tc>
      <w:tc>
        <w:tcPr>
          <w:tcW w:w="464" w:type="pct"/>
          <w:vMerge/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  <w:tc>
        <w:tcPr>
          <w:tcW w:w="2120" w:type="pct"/>
          <w:tcBorders>
            <w:top w:val="single" w:sz="4" w:space="0" w:color="4F81BD" w:themeColor="accent1"/>
          </w:tcBorders>
        </w:tcPr>
        <w:p w:rsidR="005B0EBA" w:rsidRPr="005B0EBA" w:rsidRDefault="00264255" w:rsidP="009F4058">
          <w:pPr>
            <w:pStyle w:val="Header"/>
            <w:jc w:val="right"/>
            <w:rPr>
              <w:rFonts w:eastAsiaTheme="majorEastAsia" w:cs="Arial"/>
              <w:b/>
              <w:bCs w:val="0"/>
            </w:rPr>
          </w:pPr>
          <w:r>
            <w:rPr>
              <w:rFonts w:eastAsiaTheme="majorEastAsia" w:cs="Arial"/>
              <w:b/>
              <w:bCs w:val="0"/>
            </w:rPr>
            <w:t>MINUTES</w:t>
          </w:r>
          <w:r w:rsidR="005B0EBA">
            <w:rPr>
              <w:rFonts w:eastAsiaTheme="majorEastAsia" w:cs="Arial"/>
              <w:b/>
              <w:bCs w:val="0"/>
            </w:rPr>
            <w:t xml:space="preserve"> </w:t>
          </w:r>
          <w:r w:rsidR="0065620D">
            <w:rPr>
              <w:rFonts w:eastAsiaTheme="majorEastAsia" w:cs="Arial"/>
              <w:b/>
              <w:bCs w:val="0"/>
            </w:rPr>
            <w:t>1/27/15</w:t>
          </w:r>
        </w:p>
      </w:tc>
    </w:tr>
  </w:tbl>
  <w:p w:rsidR="008E08EE" w:rsidRPr="005B0EBA" w:rsidRDefault="00851172" w:rsidP="005B0EBA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72" w:rsidRDefault="00851172" w:rsidP="004B6BE2">
      <w:r>
        <w:separator/>
      </w:r>
    </w:p>
  </w:footnote>
  <w:footnote w:type="continuationSeparator" w:id="0">
    <w:p w:rsidR="00851172" w:rsidRDefault="00851172" w:rsidP="004B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28783"/>
      <w:docPartObj>
        <w:docPartGallery w:val="Watermarks"/>
        <w:docPartUnique/>
      </w:docPartObj>
    </w:sdtPr>
    <w:sdtContent>
      <w:p w:rsidR="00125785" w:rsidRDefault="0012578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755"/>
    <w:multiLevelType w:val="hybridMultilevel"/>
    <w:tmpl w:val="09324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63A4B"/>
    <w:multiLevelType w:val="hybridMultilevel"/>
    <w:tmpl w:val="04BA9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44FFA"/>
    <w:multiLevelType w:val="hybridMultilevel"/>
    <w:tmpl w:val="FB14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247"/>
    <w:multiLevelType w:val="hybridMultilevel"/>
    <w:tmpl w:val="53E85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A7390"/>
    <w:multiLevelType w:val="hybridMultilevel"/>
    <w:tmpl w:val="73B66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12EF1"/>
    <w:multiLevelType w:val="hybridMultilevel"/>
    <w:tmpl w:val="2D0C975A"/>
    <w:lvl w:ilvl="0" w:tplc="2DDA6A2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398E"/>
    <w:multiLevelType w:val="hybridMultilevel"/>
    <w:tmpl w:val="F8C08C52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013B"/>
    <w:multiLevelType w:val="hybridMultilevel"/>
    <w:tmpl w:val="BEFA1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E7755"/>
    <w:multiLevelType w:val="hybridMultilevel"/>
    <w:tmpl w:val="8C38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F6D28"/>
    <w:multiLevelType w:val="hybridMultilevel"/>
    <w:tmpl w:val="3782C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80C01"/>
    <w:multiLevelType w:val="hybridMultilevel"/>
    <w:tmpl w:val="42D6797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46A974BD"/>
    <w:multiLevelType w:val="hybridMultilevel"/>
    <w:tmpl w:val="91CEEF8C"/>
    <w:lvl w:ilvl="0" w:tplc="2DDA6A2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C01BD"/>
    <w:multiLevelType w:val="hybridMultilevel"/>
    <w:tmpl w:val="AC6C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D24D10"/>
    <w:multiLevelType w:val="hybridMultilevel"/>
    <w:tmpl w:val="EB4C4516"/>
    <w:lvl w:ilvl="0" w:tplc="2DDA6A26">
      <w:start w:val="1"/>
      <w:numFmt w:val="bullet"/>
      <w:lvlText w:val=""/>
      <w:lvlJc w:val="left"/>
      <w:pPr>
        <w:tabs>
          <w:tab w:val="num" w:pos="-486"/>
        </w:tabs>
        <w:ind w:left="-486" w:hanging="144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>
    <w:nsid w:val="623976D9"/>
    <w:multiLevelType w:val="hybridMultilevel"/>
    <w:tmpl w:val="6C6C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23794F"/>
    <w:multiLevelType w:val="hybridMultilevel"/>
    <w:tmpl w:val="526C8FF8"/>
    <w:lvl w:ilvl="0" w:tplc="2DDA6A2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0973E4"/>
    <w:multiLevelType w:val="hybridMultilevel"/>
    <w:tmpl w:val="6508763C"/>
    <w:lvl w:ilvl="0" w:tplc="2DDA6A26">
      <w:start w:val="1"/>
      <w:numFmt w:val="bullet"/>
      <w:lvlText w:val=""/>
      <w:lvlJc w:val="left"/>
      <w:pPr>
        <w:ind w:left="756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3902D9B"/>
    <w:multiLevelType w:val="hybridMultilevel"/>
    <w:tmpl w:val="162050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9446E"/>
    <w:multiLevelType w:val="hybridMultilevel"/>
    <w:tmpl w:val="886C07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9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C"/>
    <w:rsid w:val="00001CBE"/>
    <w:rsid w:val="000203E9"/>
    <w:rsid w:val="0002464C"/>
    <w:rsid w:val="000249D9"/>
    <w:rsid w:val="00035674"/>
    <w:rsid w:val="00042EB6"/>
    <w:rsid w:val="00047015"/>
    <w:rsid w:val="000474F7"/>
    <w:rsid w:val="00051FEA"/>
    <w:rsid w:val="0005220A"/>
    <w:rsid w:val="00054232"/>
    <w:rsid w:val="0006471D"/>
    <w:rsid w:val="00074660"/>
    <w:rsid w:val="000804D8"/>
    <w:rsid w:val="00080B02"/>
    <w:rsid w:val="00087ED8"/>
    <w:rsid w:val="000A1A20"/>
    <w:rsid w:val="000B1045"/>
    <w:rsid w:val="000C14DA"/>
    <w:rsid w:val="000C7C65"/>
    <w:rsid w:val="000D2E0D"/>
    <w:rsid w:val="000D6CE0"/>
    <w:rsid w:val="000E033B"/>
    <w:rsid w:val="000E1EC0"/>
    <w:rsid w:val="000F32F2"/>
    <w:rsid w:val="000F56A3"/>
    <w:rsid w:val="000F6F55"/>
    <w:rsid w:val="00103855"/>
    <w:rsid w:val="00107D4B"/>
    <w:rsid w:val="00107D6C"/>
    <w:rsid w:val="001112B0"/>
    <w:rsid w:val="001125CF"/>
    <w:rsid w:val="0011672B"/>
    <w:rsid w:val="00125785"/>
    <w:rsid w:val="001315A7"/>
    <w:rsid w:val="00137052"/>
    <w:rsid w:val="00137E5D"/>
    <w:rsid w:val="001439AC"/>
    <w:rsid w:val="00157AF9"/>
    <w:rsid w:val="0016066C"/>
    <w:rsid w:val="00163CA5"/>
    <w:rsid w:val="0016407A"/>
    <w:rsid w:val="0017431D"/>
    <w:rsid w:val="00176185"/>
    <w:rsid w:val="00191502"/>
    <w:rsid w:val="001A35EE"/>
    <w:rsid w:val="001A7F6D"/>
    <w:rsid w:val="001C089A"/>
    <w:rsid w:val="001C4895"/>
    <w:rsid w:val="001C50D0"/>
    <w:rsid w:val="001D080D"/>
    <w:rsid w:val="001D4DF1"/>
    <w:rsid w:val="001D639D"/>
    <w:rsid w:val="001E00DE"/>
    <w:rsid w:val="001E3CFD"/>
    <w:rsid w:val="001F2278"/>
    <w:rsid w:val="001F4545"/>
    <w:rsid w:val="001F4C7E"/>
    <w:rsid w:val="001F4FF0"/>
    <w:rsid w:val="0020061F"/>
    <w:rsid w:val="00203A56"/>
    <w:rsid w:val="002173B6"/>
    <w:rsid w:val="00224625"/>
    <w:rsid w:val="002258E7"/>
    <w:rsid w:val="00240826"/>
    <w:rsid w:val="00244D23"/>
    <w:rsid w:val="00244EB7"/>
    <w:rsid w:val="00260634"/>
    <w:rsid w:val="00264255"/>
    <w:rsid w:val="002739E9"/>
    <w:rsid w:val="00280A0B"/>
    <w:rsid w:val="00284FEA"/>
    <w:rsid w:val="0028767E"/>
    <w:rsid w:val="002907FE"/>
    <w:rsid w:val="002953C3"/>
    <w:rsid w:val="002A11B8"/>
    <w:rsid w:val="002A3A9E"/>
    <w:rsid w:val="002B0491"/>
    <w:rsid w:val="002B0C80"/>
    <w:rsid w:val="002B6335"/>
    <w:rsid w:val="002B7ECA"/>
    <w:rsid w:val="002C1D7B"/>
    <w:rsid w:val="002C2F31"/>
    <w:rsid w:val="002C31A3"/>
    <w:rsid w:val="002D382A"/>
    <w:rsid w:val="002D55C0"/>
    <w:rsid w:val="002E0E4B"/>
    <w:rsid w:val="002F1C69"/>
    <w:rsid w:val="00301114"/>
    <w:rsid w:val="00306479"/>
    <w:rsid w:val="00306916"/>
    <w:rsid w:val="003162AC"/>
    <w:rsid w:val="00324773"/>
    <w:rsid w:val="003367C3"/>
    <w:rsid w:val="003549EE"/>
    <w:rsid w:val="00365389"/>
    <w:rsid w:val="0036683D"/>
    <w:rsid w:val="0037372A"/>
    <w:rsid w:val="003744A8"/>
    <w:rsid w:val="00374A83"/>
    <w:rsid w:val="00377135"/>
    <w:rsid w:val="003900B7"/>
    <w:rsid w:val="003909FE"/>
    <w:rsid w:val="00391ED1"/>
    <w:rsid w:val="003968BE"/>
    <w:rsid w:val="00396B16"/>
    <w:rsid w:val="003A1AB4"/>
    <w:rsid w:val="003B1043"/>
    <w:rsid w:val="003B1DF2"/>
    <w:rsid w:val="003C32DD"/>
    <w:rsid w:val="003C4B29"/>
    <w:rsid w:val="003C679C"/>
    <w:rsid w:val="003D4FDA"/>
    <w:rsid w:val="003D712C"/>
    <w:rsid w:val="003E36B7"/>
    <w:rsid w:val="003E59AA"/>
    <w:rsid w:val="003E6A7B"/>
    <w:rsid w:val="003F1C26"/>
    <w:rsid w:val="003F2968"/>
    <w:rsid w:val="003F396A"/>
    <w:rsid w:val="00406DE0"/>
    <w:rsid w:val="004105E8"/>
    <w:rsid w:val="0042142C"/>
    <w:rsid w:val="0042496E"/>
    <w:rsid w:val="00424EE1"/>
    <w:rsid w:val="00430A8D"/>
    <w:rsid w:val="004341C8"/>
    <w:rsid w:val="00434BCB"/>
    <w:rsid w:val="00436AD6"/>
    <w:rsid w:val="00443E4B"/>
    <w:rsid w:val="004441F4"/>
    <w:rsid w:val="00446325"/>
    <w:rsid w:val="00450DB5"/>
    <w:rsid w:val="0045248E"/>
    <w:rsid w:val="004569D4"/>
    <w:rsid w:val="00456B50"/>
    <w:rsid w:val="00461536"/>
    <w:rsid w:val="004726C5"/>
    <w:rsid w:val="004825AA"/>
    <w:rsid w:val="00486D32"/>
    <w:rsid w:val="00493D1D"/>
    <w:rsid w:val="00493DAC"/>
    <w:rsid w:val="00497CFC"/>
    <w:rsid w:val="004A14E2"/>
    <w:rsid w:val="004A5303"/>
    <w:rsid w:val="004A6F79"/>
    <w:rsid w:val="004B34CD"/>
    <w:rsid w:val="004B5561"/>
    <w:rsid w:val="004B5DA1"/>
    <w:rsid w:val="004B6BE2"/>
    <w:rsid w:val="004C4BC2"/>
    <w:rsid w:val="004D05BC"/>
    <w:rsid w:val="004D689E"/>
    <w:rsid w:val="004E195A"/>
    <w:rsid w:val="004E25E6"/>
    <w:rsid w:val="004E2A1D"/>
    <w:rsid w:val="004E50C1"/>
    <w:rsid w:val="004F76C0"/>
    <w:rsid w:val="00504B8E"/>
    <w:rsid w:val="00511451"/>
    <w:rsid w:val="00513D82"/>
    <w:rsid w:val="005308C1"/>
    <w:rsid w:val="00532B17"/>
    <w:rsid w:val="00535D11"/>
    <w:rsid w:val="005455B8"/>
    <w:rsid w:val="005645D6"/>
    <w:rsid w:val="00566C27"/>
    <w:rsid w:val="0057038B"/>
    <w:rsid w:val="005704D1"/>
    <w:rsid w:val="0057128D"/>
    <w:rsid w:val="005718D7"/>
    <w:rsid w:val="00573816"/>
    <w:rsid w:val="00575055"/>
    <w:rsid w:val="00580616"/>
    <w:rsid w:val="00587A5D"/>
    <w:rsid w:val="005A6A8F"/>
    <w:rsid w:val="005A6FF8"/>
    <w:rsid w:val="005B0A39"/>
    <w:rsid w:val="005B0EBA"/>
    <w:rsid w:val="005B124A"/>
    <w:rsid w:val="005B20EA"/>
    <w:rsid w:val="005B2598"/>
    <w:rsid w:val="005B7D68"/>
    <w:rsid w:val="005B7E77"/>
    <w:rsid w:val="005C0624"/>
    <w:rsid w:val="005E096C"/>
    <w:rsid w:val="005E2FD8"/>
    <w:rsid w:val="005E4D63"/>
    <w:rsid w:val="00603BDC"/>
    <w:rsid w:val="006145A2"/>
    <w:rsid w:val="006159FA"/>
    <w:rsid w:val="006263E1"/>
    <w:rsid w:val="00626E2E"/>
    <w:rsid w:val="006321A5"/>
    <w:rsid w:val="00646FEF"/>
    <w:rsid w:val="006512FB"/>
    <w:rsid w:val="006524C5"/>
    <w:rsid w:val="00654387"/>
    <w:rsid w:val="0065620D"/>
    <w:rsid w:val="006671FD"/>
    <w:rsid w:val="006675E9"/>
    <w:rsid w:val="00674DA2"/>
    <w:rsid w:val="006766C3"/>
    <w:rsid w:val="006806C0"/>
    <w:rsid w:val="00683F01"/>
    <w:rsid w:val="0068674C"/>
    <w:rsid w:val="00690146"/>
    <w:rsid w:val="0069124C"/>
    <w:rsid w:val="006A19E1"/>
    <w:rsid w:val="006B20D3"/>
    <w:rsid w:val="006B4965"/>
    <w:rsid w:val="006B4C07"/>
    <w:rsid w:val="006B639E"/>
    <w:rsid w:val="006C0D0F"/>
    <w:rsid w:val="006E4A81"/>
    <w:rsid w:val="006E5208"/>
    <w:rsid w:val="006E60F1"/>
    <w:rsid w:val="006F5698"/>
    <w:rsid w:val="0070291D"/>
    <w:rsid w:val="00707ED0"/>
    <w:rsid w:val="00715235"/>
    <w:rsid w:val="0072264B"/>
    <w:rsid w:val="00723CE9"/>
    <w:rsid w:val="00733367"/>
    <w:rsid w:val="00735831"/>
    <w:rsid w:val="007373FF"/>
    <w:rsid w:val="0074338F"/>
    <w:rsid w:val="007465F6"/>
    <w:rsid w:val="00764AC3"/>
    <w:rsid w:val="0076642F"/>
    <w:rsid w:val="0077119F"/>
    <w:rsid w:val="007A4EBB"/>
    <w:rsid w:val="007B08A5"/>
    <w:rsid w:val="007B2C68"/>
    <w:rsid w:val="007B2D6F"/>
    <w:rsid w:val="007B7DE6"/>
    <w:rsid w:val="007C1A3A"/>
    <w:rsid w:val="007C2182"/>
    <w:rsid w:val="007E2EB5"/>
    <w:rsid w:val="007E7E79"/>
    <w:rsid w:val="007F061D"/>
    <w:rsid w:val="007F1CD7"/>
    <w:rsid w:val="008023CA"/>
    <w:rsid w:val="00802839"/>
    <w:rsid w:val="008046E0"/>
    <w:rsid w:val="008079D7"/>
    <w:rsid w:val="008135F4"/>
    <w:rsid w:val="00813F1E"/>
    <w:rsid w:val="00816402"/>
    <w:rsid w:val="00821EFE"/>
    <w:rsid w:val="0083067C"/>
    <w:rsid w:val="008360BE"/>
    <w:rsid w:val="008404D7"/>
    <w:rsid w:val="0084145C"/>
    <w:rsid w:val="00844787"/>
    <w:rsid w:val="0084785E"/>
    <w:rsid w:val="00851172"/>
    <w:rsid w:val="00852500"/>
    <w:rsid w:val="00860ECF"/>
    <w:rsid w:val="00863677"/>
    <w:rsid w:val="00867173"/>
    <w:rsid w:val="00867573"/>
    <w:rsid w:val="008716E8"/>
    <w:rsid w:val="0087240F"/>
    <w:rsid w:val="008732EE"/>
    <w:rsid w:val="00874A78"/>
    <w:rsid w:val="00885F87"/>
    <w:rsid w:val="0089120E"/>
    <w:rsid w:val="00893D2A"/>
    <w:rsid w:val="00896698"/>
    <w:rsid w:val="008A1D5D"/>
    <w:rsid w:val="008B0EC6"/>
    <w:rsid w:val="008B3332"/>
    <w:rsid w:val="008C077E"/>
    <w:rsid w:val="008C1239"/>
    <w:rsid w:val="008D72E7"/>
    <w:rsid w:val="008E074C"/>
    <w:rsid w:val="008E6C40"/>
    <w:rsid w:val="008F0C17"/>
    <w:rsid w:val="00901FDE"/>
    <w:rsid w:val="0090695A"/>
    <w:rsid w:val="009111A7"/>
    <w:rsid w:val="00920832"/>
    <w:rsid w:val="00930E74"/>
    <w:rsid w:val="00935B38"/>
    <w:rsid w:val="009427E7"/>
    <w:rsid w:val="00947B4F"/>
    <w:rsid w:val="00950E9F"/>
    <w:rsid w:val="0095503E"/>
    <w:rsid w:val="009672F1"/>
    <w:rsid w:val="009807AC"/>
    <w:rsid w:val="00987650"/>
    <w:rsid w:val="00993024"/>
    <w:rsid w:val="00997B41"/>
    <w:rsid w:val="00997E41"/>
    <w:rsid w:val="009A000F"/>
    <w:rsid w:val="009A0242"/>
    <w:rsid w:val="009A1280"/>
    <w:rsid w:val="009A4860"/>
    <w:rsid w:val="009A48AC"/>
    <w:rsid w:val="009A4C63"/>
    <w:rsid w:val="009B1549"/>
    <w:rsid w:val="009C3DD3"/>
    <w:rsid w:val="009D18BF"/>
    <w:rsid w:val="009D7BBF"/>
    <w:rsid w:val="009E5232"/>
    <w:rsid w:val="009F2A27"/>
    <w:rsid w:val="009F4058"/>
    <w:rsid w:val="009F44DD"/>
    <w:rsid w:val="009F6716"/>
    <w:rsid w:val="009F751A"/>
    <w:rsid w:val="00A11B3A"/>
    <w:rsid w:val="00A146F2"/>
    <w:rsid w:val="00A21285"/>
    <w:rsid w:val="00A364F9"/>
    <w:rsid w:val="00A50E24"/>
    <w:rsid w:val="00A538B0"/>
    <w:rsid w:val="00A575DF"/>
    <w:rsid w:val="00A60A55"/>
    <w:rsid w:val="00A733B1"/>
    <w:rsid w:val="00A73ABB"/>
    <w:rsid w:val="00A752B8"/>
    <w:rsid w:val="00A76973"/>
    <w:rsid w:val="00A818BA"/>
    <w:rsid w:val="00A8347F"/>
    <w:rsid w:val="00A9279E"/>
    <w:rsid w:val="00A947A4"/>
    <w:rsid w:val="00AB09AC"/>
    <w:rsid w:val="00AC6603"/>
    <w:rsid w:val="00AE09E2"/>
    <w:rsid w:val="00AE16A8"/>
    <w:rsid w:val="00B04EA1"/>
    <w:rsid w:val="00B07B3B"/>
    <w:rsid w:val="00B17C47"/>
    <w:rsid w:val="00B251D0"/>
    <w:rsid w:val="00B2687C"/>
    <w:rsid w:val="00B32EA3"/>
    <w:rsid w:val="00B3330A"/>
    <w:rsid w:val="00B34F9F"/>
    <w:rsid w:val="00B41405"/>
    <w:rsid w:val="00B4226E"/>
    <w:rsid w:val="00B44FE5"/>
    <w:rsid w:val="00B465C6"/>
    <w:rsid w:val="00B55A39"/>
    <w:rsid w:val="00B640AA"/>
    <w:rsid w:val="00B667D9"/>
    <w:rsid w:val="00B74278"/>
    <w:rsid w:val="00B80D40"/>
    <w:rsid w:val="00B85B4C"/>
    <w:rsid w:val="00B96D8C"/>
    <w:rsid w:val="00BA240F"/>
    <w:rsid w:val="00BB1B21"/>
    <w:rsid w:val="00BB6637"/>
    <w:rsid w:val="00BC0F9D"/>
    <w:rsid w:val="00BC1486"/>
    <w:rsid w:val="00BD3820"/>
    <w:rsid w:val="00BD3C1E"/>
    <w:rsid w:val="00BE2510"/>
    <w:rsid w:val="00BE64A2"/>
    <w:rsid w:val="00BF7631"/>
    <w:rsid w:val="00C10464"/>
    <w:rsid w:val="00C13875"/>
    <w:rsid w:val="00C1410D"/>
    <w:rsid w:val="00C1567E"/>
    <w:rsid w:val="00C17623"/>
    <w:rsid w:val="00C20440"/>
    <w:rsid w:val="00C229C5"/>
    <w:rsid w:val="00C260E4"/>
    <w:rsid w:val="00C37039"/>
    <w:rsid w:val="00C50689"/>
    <w:rsid w:val="00C618C8"/>
    <w:rsid w:val="00C70E5E"/>
    <w:rsid w:val="00C86725"/>
    <w:rsid w:val="00C87FDC"/>
    <w:rsid w:val="00CC1537"/>
    <w:rsid w:val="00CC35E0"/>
    <w:rsid w:val="00CC5ADB"/>
    <w:rsid w:val="00CD2C72"/>
    <w:rsid w:val="00CD62C5"/>
    <w:rsid w:val="00CE26A1"/>
    <w:rsid w:val="00CE2832"/>
    <w:rsid w:val="00CE3A55"/>
    <w:rsid w:val="00D01661"/>
    <w:rsid w:val="00D04F94"/>
    <w:rsid w:val="00D052FD"/>
    <w:rsid w:val="00D12ECF"/>
    <w:rsid w:val="00D14E87"/>
    <w:rsid w:val="00D21E6E"/>
    <w:rsid w:val="00D2401A"/>
    <w:rsid w:val="00D302FF"/>
    <w:rsid w:val="00D3141A"/>
    <w:rsid w:val="00D36DC9"/>
    <w:rsid w:val="00D419C4"/>
    <w:rsid w:val="00D44138"/>
    <w:rsid w:val="00D44592"/>
    <w:rsid w:val="00D705ED"/>
    <w:rsid w:val="00D7118D"/>
    <w:rsid w:val="00D75294"/>
    <w:rsid w:val="00D7533B"/>
    <w:rsid w:val="00D77FA8"/>
    <w:rsid w:val="00D833B2"/>
    <w:rsid w:val="00D933A9"/>
    <w:rsid w:val="00DA1611"/>
    <w:rsid w:val="00DB35B2"/>
    <w:rsid w:val="00DB7CFC"/>
    <w:rsid w:val="00DC0E91"/>
    <w:rsid w:val="00DC7A75"/>
    <w:rsid w:val="00DD1F71"/>
    <w:rsid w:val="00DD3887"/>
    <w:rsid w:val="00DE2334"/>
    <w:rsid w:val="00DF0D80"/>
    <w:rsid w:val="00DF1603"/>
    <w:rsid w:val="00DF4192"/>
    <w:rsid w:val="00E00604"/>
    <w:rsid w:val="00E00D0F"/>
    <w:rsid w:val="00E01112"/>
    <w:rsid w:val="00E02462"/>
    <w:rsid w:val="00E1284A"/>
    <w:rsid w:val="00E13366"/>
    <w:rsid w:val="00E177AB"/>
    <w:rsid w:val="00E20E11"/>
    <w:rsid w:val="00E2154E"/>
    <w:rsid w:val="00E23110"/>
    <w:rsid w:val="00E26D80"/>
    <w:rsid w:val="00E27635"/>
    <w:rsid w:val="00E32A6D"/>
    <w:rsid w:val="00E40935"/>
    <w:rsid w:val="00E41488"/>
    <w:rsid w:val="00E4716F"/>
    <w:rsid w:val="00E515B1"/>
    <w:rsid w:val="00E6080B"/>
    <w:rsid w:val="00E70A7D"/>
    <w:rsid w:val="00E764CC"/>
    <w:rsid w:val="00E806B2"/>
    <w:rsid w:val="00E80C53"/>
    <w:rsid w:val="00E852A8"/>
    <w:rsid w:val="00E85EB7"/>
    <w:rsid w:val="00E8644A"/>
    <w:rsid w:val="00EA3AF5"/>
    <w:rsid w:val="00EA5C05"/>
    <w:rsid w:val="00EA7364"/>
    <w:rsid w:val="00EB12AA"/>
    <w:rsid w:val="00EB16D8"/>
    <w:rsid w:val="00EB5BAF"/>
    <w:rsid w:val="00EC129B"/>
    <w:rsid w:val="00EE5000"/>
    <w:rsid w:val="00EF0EA5"/>
    <w:rsid w:val="00EF19C2"/>
    <w:rsid w:val="00EF2F47"/>
    <w:rsid w:val="00EF35D5"/>
    <w:rsid w:val="00EF5B32"/>
    <w:rsid w:val="00F27866"/>
    <w:rsid w:val="00F27F05"/>
    <w:rsid w:val="00F304F8"/>
    <w:rsid w:val="00F34F9C"/>
    <w:rsid w:val="00F42053"/>
    <w:rsid w:val="00F44825"/>
    <w:rsid w:val="00F44A96"/>
    <w:rsid w:val="00F44AE7"/>
    <w:rsid w:val="00F460D1"/>
    <w:rsid w:val="00F50A11"/>
    <w:rsid w:val="00F52E80"/>
    <w:rsid w:val="00F62EA8"/>
    <w:rsid w:val="00F657E5"/>
    <w:rsid w:val="00F65D5E"/>
    <w:rsid w:val="00F73A3D"/>
    <w:rsid w:val="00F82883"/>
    <w:rsid w:val="00F93952"/>
    <w:rsid w:val="00F95651"/>
    <w:rsid w:val="00F97C39"/>
    <w:rsid w:val="00FA09C7"/>
    <w:rsid w:val="00FB4FFE"/>
    <w:rsid w:val="00FB733D"/>
    <w:rsid w:val="00FC2EBC"/>
    <w:rsid w:val="00FC3799"/>
    <w:rsid w:val="00FD3DCD"/>
    <w:rsid w:val="00FD5A5E"/>
    <w:rsid w:val="00FD5DE9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C"/>
    <w:rPr>
      <w:rFonts w:eastAsia="Times New Roman" w:cs="Times New Roman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885F87"/>
  </w:style>
  <w:style w:type="paragraph" w:styleId="Footer">
    <w:name w:val="footer"/>
    <w:basedOn w:val="Normal"/>
    <w:link w:val="FooterChar"/>
    <w:rsid w:val="003D7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12C"/>
    <w:rPr>
      <w:rFonts w:eastAsia="Times New Roman" w:cs="Times New Roman"/>
      <w:bCs/>
      <w:sz w:val="22"/>
      <w:szCs w:val="24"/>
    </w:rPr>
  </w:style>
  <w:style w:type="character" w:styleId="PageNumber">
    <w:name w:val="page number"/>
    <w:basedOn w:val="DefaultParagraphFont"/>
    <w:rsid w:val="003D712C"/>
  </w:style>
  <w:style w:type="paragraph" w:styleId="ListParagraph">
    <w:name w:val="List Paragraph"/>
    <w:basedOn w:val="Normal"/>
    <w:uiPriority w:val="34"/>
    <w:qFormat/>
    <w:rsid w:val="003D71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12C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12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2C"/>
    <w:rPr>
      <w:b/>
      <w:bCs/>
    </w:rPr>
  </w:style>
  <w:style w:type="character" w:styleId="BookTitle">
    <w:name w:val="Book Title"/>
    <w:basedOn w:val="DefaultParagraphFont"/>
    <w:uiPriority w:val="33"/>
    <w:qFormat/>
    <w:rsid w:val="003D712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3A"/>
    <w:rPr>
      <w:rFonts w:eastAsia="Times New Roman" w:cs="Times New Roman"/>
      <w:bCs/>
      <w:sz w:val="2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0EBA"/>
  </w:style>
  <w:style w:type="paragraph" w:customStyle="1" w:styleId="default">
    <w:name w:val="default"/>
    <w:basedOn w:val="Normal"/>
    <w:rsid w:val="00224625"/>
    <w:pPr>
      <w:spacing w:before="100" w:beforeAutospacing="1" w:after="100" w:afterAutospacing="1"/>
    </w:pPr>
    <w:rPr>
      <w:rFonts w:ascii="Times New Roman" w:eastAsiaTheme="minorHAnsi" w:hAnsi="Times New Roman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D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C"/>
    <w:rPr>
      <w:rFonts w:eastAsia="Times New Roman" w:cs="Times New Roman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885F87"/>
  </w:style>
  <w:style w:type="paragraph" w:styleId="Footer">
    <w:name w:val="footer"/>
    <w:basedOn w:val="Normal"/>
    <w:link w:val="FooterChar"/>
    <w:rsid w:val="003D7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12C"/>
    <w:rPr>
      <w:rFonts w:eastAsia="Times New Roman" w:cs="Times New Roman"/>
      <w:bCs/>
      <w:sz w:val="22"/>
      <w:szCs w:val="24"/>
    </w:rPr>
  </w:style>
  <w:style w:type="character" w:styleId="PageNumber">
    <w:name w:val="page number"/>
    <w:basedOn w:val="DefaultParagraphFont"/>
    <w:rsid w:val="003D712C"/>
  </w:style>
  <w:style w:type="paragraph" w:styleId="ListParagraph">
    <w:name w:val="List Paragraph"/>
    <w:basedOn w:val="Normal"/>
    <w:uiPriority w:val="34"/>
    <w:qFormat/>
    <w:rsid w:val="003D71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12C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12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2C"/>
    <w:rPr>
      <w:b/>
      <w:bCs/>
    </w:rPr>
  </w:style>
  <w:style w:type="character" w:styleId="BookTitle">
    <w:name w:val="Book Title"/>
    <w:basedOn w:val="DefaultParagraphFont"/>
    <w:uiPriority w:val="33"/>
    <w:qFormat/>
    <w:rsid w:val="003D712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3A"/>
    <w:rPr>
      <w:rFonts w:eastAsia="Times New Roman" w:cs="Times New Roman"/>
      <w:bCs/>
      <w:sz w:val="2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0EBA"/>
  </w:style>
  <w:style w:type="paragraph" w:customStyle="1" w:styleId="default">
    <w:name w:val="default"/>
    <w:basedOn w:val="Normal"/>
    <w:rsid w:val="00224625"/>
    <w:pPr>
      <w:spacing w:before="100" w:beforeAutospacing="1" w:after="100" w:afterAutospacing="1"/>
    </w:pPr>
    <w:rPr>
      <w:rFonts w:ascii="Times New Roman" w:eastAsiaTheme="minorHAnsi" w:hAnsi="Times New Roman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D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B0AB-8A8F-408F-9E6E-80ECF41BF2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A4720B-79D8-4111-8D2F-545947451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402DAA-E672-4AC9-B7B5-E1BD9D075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9B802-0B36-4C66-B6F4-5948591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 Bittinger</dc:creator>
  <cp:lastModifiedBy>cbittinger</cp:lastModifiedBy>
  <cp:revision>8</cp:revision>
  <cp:lastPrinted>2015-02-10T20:36:00Z</cp:lastPrinted>
  <dcterms:created xsi:type="dcterms:W3CDTF">2015-01-28T00:53:00Z</dcterms:created>
  <dcterms:modified xsi:type="dcterms:W3CDTF">2015-02-10T20:36:00Z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