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15F41" w14:textId="77777777" w:rsidR="003D38C2" w:rsidRPr="00077B9E" w:rsidRDefault="003D38C2" w:rsidP="003D38C2">
      <w:pPr>
        <w:widowControl w:val="0"/>
        <w:autoSpaceDE w:val="0"/>
        <w:autoSpaceDN w:val="0"/>
        <w:adjustRightInd w:val="0"/>
        <w:spacing w:after="0" w:line="240" w:lineRule="auto"/>
        <w:jc w:val="center"/>
        <w:rPr>
          <w:rFonts w:ascii="Calibri" w:hAnsi="Calibri" w:cs="Calibri"/>
          <w:b/>
          <w:color w:val="18376A"/>
          <w:sz w:val="28"/>
          <w:szCs w:val="28"/>
        </w:rPr>
      </w:pPr>
      <w:r w:rsidRPr="00077B9E">
        <w:rPr>
          <w:rFonts w:ascii="Calibri" w:hAnsi="Calibri" w:cs="Calibri"/>
          <w:b/>
          <w:color w:val="18376A"/>
          <w:sz w:val="28"/>
          <w:szCs w:val="28"/>
        </w:rPr>
        <w:t>Senate Membership Workgroup, Additional Considerations</w:t>
      </w:r>
    </w:p>
    <w:p w14:paraId="1C700F5E" w14:textId="77777777" w:rsidR="003D38C2" w:rsidRPr="00077B9E" w:rsidRDefault="003D38C2" w:rsidP="003D38C2">
      <w:pPr>
        <w:widowControl w:val="0"/>
        <w:autoSpaceDE w:val="0"/>
        <w:autoSpaceDN w:val="0"/>
        <w:adjustRightInd w:val="0"/>
        <w:spacing w:after="0" w:line="240" w:lineRule="auto"/>
        <w:rPr>
          <w:rFonts w:ascii="Calibri" w:hAnsi="Calibri" w:cs="Calibri"/>
          <w:color w:val="18376A"/>
          <w:sz w:val="28"/>
          <w:szCs w:val="28"/>
        </w:rPr>
      </w:pPr>
    </w:p>
    <w:p w14:paraId="120A38F5" w14:textId="77777777" w:rsidR="003D38C2" w:rsidRPr="00077B9E" w:rsidRDefault="003D38C2" w:rsidP="003D38C2">
      <w:pPr>
        <w:widowControl w:val="0"/>
        <w:autoSpaceDE w:val="0"/>
        <w:autoSpaceDN w:val="0"/>
        <w:adjustRightInd w:val="0"/>
        <w:spacing w:after="0" w:line="240" w:lineRule="auto"/>
        <w:rPr>
          <w:rFonts w:ascii="Calibri" w:hAnsi="Calibri" w:cs="Calibri"/>
          <w:sz w:val="28"/>
          <w:szCs w:val="28"/>
        </w:rPr>
      </w:pPr>
      <w:r w:rsidRPr="00077B9E">
        <w:rPr>
          <w:rFonts w:ascii="Calibri" w:hAnsi="Calibri" w:cs="Calibri"/>
          <w:sz w:val="28"/>
          <w:szCs w:val="28"/>
        </w:rPr>
        <w:t xml:space="preserve">There were members of the Senate Membership Workgroup who were unable to attend meetings this </w:t>
      </w:r>
      <w:proofErr w:type="gramStart"/>
      <w:r w:rsidRPr="00077B9E">
        <w:rPr>
          <w:rFonts w:ascii="Calibri" w:hAnsi="Calibri" w:cs="Calibri"/>
          <w:sz w:val="28"/>
          <w:szCs w:val="28"/>
        </w:rPr>
        <w:t>Fall</w:t>
      </w:r>
      <w:proofErr w:type="gramEnd"/>
      <w:r w:rsidRPr="00077B9E">
        <w:rPr>
          <w:rFonts w:ascii="Calibri" w:hAnsi="Calibri" w:cs="Calibri"/>
          <w:sz w:val="28"/>
          <w:szCs w:val="28"/>
        </w:rPr>
        <w:t>, and these additional concerns were raised in light of the Fall Senate Membership Workgroup recommendations:</w:t>
      </w:r>
    </w:p>
    <w:p w14:paraId="2D37BE23" w14:textId="77777777" w:rsidR="003D38C2" w:rsidRPr="00077B9E" w:rsidRDefault="003D38C2" w:rsidP="003D38C2">
      <w:pPr>
        <w:widowControl w:val="0"/>
        <w:autoSpaceDE w:val="0"/>
        <w:autoSpaceDN w:val="0"/>
        <w:adjustRightInd w:val="0"/>
        <w:spacing w:after="0" w:line="240" w:lineRule="auto"/>
        <w:rPr>
          <w:rFonts w:ascii="Calibri" w:hAnsi="Calibri" w:cs="Times New Roman"/>
          <w:sz w:val="28"/>
          <w:szCs w:val="28"/>
        </w:rPr>
      </w:pPr>
      <w:r w:rsidRPr="00077B9E">
        <w:rPr>
          <w:rFonts w:ascii="Calibri" w:hAnsi="Calibri" w:cs="Calibri"/>
          <w:sz w:val="28"/>
          <w:szCs w:val="28"/>
        </w:rPr>
        <w:t> </w:t>
      </w:r>
    </w:p>
    <w:p w14:paraId="4E8601DB" w14:textId="77777777" w:rsidR="003D38C2" w:rsidRPr="00077B9E" w:rsidRDefault="003D38C2" w:rsidP="003D38C2">
      <w:pPr>
        <w:pStyle w:val="ListParagraph"/>
        <w:numPr>
          <w:ilvl w:val="0"/>
          <w:numId w:val="1"/>
        </w:numPr>
        <w:rPr>
          <w:rFonts w:ascii="Calibri" w:hAnsi="Calibri"/>
          <w:sz w:val="28"/>
          <w:szCs w:val="28"/>
        </w:rPr>
      </w:pPr>
      <w:r w:rsidRPr="00077B9E">
        <w:rPr>
          <w:rFonts w:ascii="Calibri" w:hAnsi="Calibri"/>
          <w:sz w:val="28"/>
          <w:szCs w:val="28"/>
        </w:rPr>
        <w:t xml:space="preserve">Recommend looking for ways </w:t>
      </w:r>
      <w:r w:rsidRPr="00077B9E">
        <w:rPr>
          <w:rFonts w:ascii="Calibri" w:hAnsi="Calibri" w:cs="Calibri"/>
          <w:sz w:val="28"/>
          <w:szCs w:val="28"/>
        </w:rPr>
        <w:t>to remain inclusive and consistent with Senate representation given the continual reorganizations that take place on our campus.</w:t>
      </w:r>
    </w:p>
    <w:p w14:paraId="060210CB" w14:textId="77777777" w:rsidR="003D38C2" w:rsidRPr="00077B9E" w:rsidRDefault="003D38C2" w:rsidP="003D38C2">
      <w:pPr>
        <w:pStyle w:val="ListParagraph"/>
        <w:numPr>
          <w:ilvl w:val="0"/>
          <w:numId w:val="1"/>
        </w:numPr>
        <w:rPr>
          <w:rFonts w:ascii="Calibri" w:hAnsi="Calibri"/>
          <w:sz w:val="28"/>
          <w:szCs w:val="28"/>
        </w:rPr>
      </w:pPr>
      <w:r w:rsidRPr="00077B9E">
        <w:rPr>
          <w:rFonts w:ascii="Calibri" w:hAnsi="Calibri" w:cs="Calibri"/>
          <w:sz w:val="28"/>
          <w:szCs w:val="28"/>
        </w:rPr>
        <w:t xml:space="preserve">Recommend viewing Athletics and Kinesiology/Health Ed as two separate entities. </w:t>
      </w:r>
    </w:p>
    <w:p w14:paraId="184AF43F" w14:textId="77777777" w:rsidR="003D38C2" w:rsidRPr="00077B9E" w:rsidRDefault="003D38C2" w:rsidP="003D38C2">
      <w:pPr>
        <w:pStyle w:val="ListParagraph"/>
        <w:numPr>
          <w:ilvl w:val="1"/>
          <w:numId w:val="1"/>
        </w:numPr>
        <w:rPr>
          <w:rFonts w:ascii="Calibri" w:hAnsi="Calibri"/>
          <w:sz w:val="28"/>
          <w:szCs w:val="28"/>
        </w:rPr>
      </w:pPr>
      <w:r w:rsidRPr="00077B9E">
        <w:rPr>
          <w:rFonts w:ascii="Calibri" w:hAnsi="Calibri" w:cs="Calibri"/>
          <w:sz w:val="28"/>
          <w:szCs w:val="28"/>
        </w:rPr>
        <w:t>Rationale: Within this department you have both a Coordinator of Athletics and a Department Chair for Kinesiology and Health.  Neither represents the other faculty in their respective areas.  Each of their responsibilities, regulations, and needs are different.  Is it really double dipping when a Department Chair is not responsible for all the areas in the department, as in this case?</w:t>
      </w:r>
    </w:p>
    <w:p w14:paraId="0E88C6B8" w14:textId="77777777" w:rsidR="003D38C2" w:rsidRPr="00077B9E" w:rsidRDefault="003D38C2" w:rsidP="003D38C2">
      <w:pPr>
        <w:pStyle w:val="ListParagraph"/>
        <w:numPr>
          <w:ilvl w:val="0"/>
          <w:numId w:val="1"/>
        </w:numPr>
        <w:rPr>
          <w:rFonts w:ascii="Calibri" w:hAnsi="Calibri"/>
          <w:sz w:val="28"/>
          <w:szCs w:val="28"/>
        </w:rPr>
      </w:pPr>
      <w:r w:rsidRPr="00077B9E">
        <w:rPr>
          <w:rFonts w:ascii="Calibri" w:hAnsi="Calibri"/>
          <w:sz w:val="28"/>
          <w:szCs w:val="28"/>
        </w:rPr>
        <w:t>Recommend designating one Librarian representative on the Council</w:t>
      </w:r>
    </w:p>
    <w:p w14:paraId="303C2C4E" w14:textId="77777777" w:rsidR="00077B9E" w:rsidRPr="00077B9E" w:rsidRDefault="003D38C2" w:rsidP="00077B9E">
      <w:pPr>
        <w:pStyle w:val="ListParagraph"/>
        <w:numPr>
          <w:ilvl w:val="1"/>
          <w:numId w:val="1"/>
        </w:numPr>
        <w:pBdr>
          <w:bottom w:val="single" w:sz="12" w:space="1" w:color="auto"/>
        </w:pBdr>
        <w:rPr>
          <w:rFonts w:ascii="Calibri" w:hAnsi="Calibri"/>
          <w:sz w:val="28"/>
          <w:szCs w:val="28"/>
        </w:rPr>
      </w:pPr>
      <w:r w:rsidRPr="00077B9E">
        <w:rPr>
          <w:rFonts w:ascii="Calibri" w:hAnsi="Calibri"/>
          <w:sz w:val="28"/>
          <w:szCs w:val="28"/>
        </w:rPr>
        <w:t>Rationale: see letter below</w:t>
      </w:r>
    </w:p>
    <w:p w14:paraId="0F7C6D4D" w14:textId="77777777" w:rsidR="003D38C2" w:rsidRPr="00077B9E" w:rsidRDefault="003D38C2" w:rsidP="003D38C2">
      <w:pPr>
        <w:rPr>
          <w:rFonts w:ascii="Calibri" w:hAnsi="Calibri"/>
          <w:sz w:val="28"/>
          <w:szCs w:val="28"/>
        </w:rPr>
      </w:pPr>
      <w:bookmarkStart w:id="0" w:name="_GoBack"/>
      <w:bookmarkEnd w:id="0"/>
    </w:p>
    <w:p w14:paraId="3379E8F5" w14:textId="77777777" w:rsidR="00EF766E" w:rsidRPr="00077B9E" w:rsidRDefault="00EF766E">
      <w:pPr>
        <w:rPr>
          <w:rFonts w:ascii="Calibri" w:hAnsi="Calibri"/>
          <w:sz w:val="28"/>
          <w:szCs w:val="28"/>
        </w:rPr>
      </w:pPr>
      <w:r w:rsidRPr="00077B9E">
        <w:rPr>
          <w:rFonts w:ascii="Calibri" w:hAnsi="Calibri"/>
          <w:sz w:val="28"/>
          <w:szCs w:val="28"/>
        </w:rPr>
        <w:t>Sept. 27, 2018</w:t>
      </w:r>
    </w:p>
    <w:p w14:paraId="66EACB81" w14:textId="77777777" w:rsidR="00EF766E" w:rsidRPr="00077B9E" w:rsidRDefault="00EF766E">
      <w:pPr>
        <w:rPr>
          <w:rFonts w:ascii="Calibri" w:hAnsi="Calibri"/>
          <w:sz w:val="28"/>
          <w:szCs w:val="28"/>
        </w:rPr>
      </w:pPr>
    </w:p>
    <w:p w14:paraId="588DFF29" w14:textId="77777777" w:rsidR="004B641F" w:rsidRPr="00077B9E" w:rsidRDefault="00496615">
      <w:pPr>
        <w:rPr>
          <w:rFonts w:ascii="Calibri" w:hAnsi="Calibri"/>
          <w:sz w:val="28"/>
          <w:szCs w:val="28"/>
        </w:rPr>
      </w:pPr>
      <w:r w:rsidRPr="00077B9E">
        <w:rPr>
          <w:rFonts w:ascii="Calibri" w:hAnsi="Calibri"/>
          <w:sz w:val="28"/>
          <w:szCs w:val="28"/>
        </w:rPr>
        <w:t>From:  Mary LaBarge</w:t>
      </w:r>
      <w:r w:rsidR="003F075C" w:rsidRPr="00077B9E">
        <w:rPr>
          <w:rFonts w:ascii="Calibri" w:hAnsi="Calibri"/>
          <w:sz w:val="28"/>
          <w:szCs w:val="28"/>
        </w:rPr>
        <w:t>, Librarian</w:t>
      </w:r>
    </w:p>
    <w:p w14:paraId="5A82A5EE" w14:textId="77777777" w:rsidR="00EF766E" w:rsidRPr="00077B9E" w:rsidRDefault="00EF766E">
      <w:pPr>
        <w:rPr>
          <w:rFonts w:ascii="Calibri" w:hAnsi="Calibri"/>
          <w:sz w:val="28"/>
          <w:szCs w:val="28"/>
        </w:rPr>
      </w:pPr>
      <w:r w:rsidRPr="00077B9E">
        <w:rPr>
          <w:rFonts w:ascii="Calibri" w:hAnsi="Calibri"/>
          <w:sz w:val="28"/>
          <w:szCs w:val="28"/>
        </w:rPr>
        <w:t>Respectfully submitted to:</w:t>
      </w:r>
    </w:p>
    <w:p w14:paraId="612473BA" w14:textId="77777777" w:rsidR="00EF766E" w:rsidRPr="00077B9E" w:rsidRDefault="00EF766E">
      <w:pPr>
        <w:rPr>
          <w:rFonts w:ascii="Calibri" w:hAnsi="Calibri"/>
          <w:sz w:val="28"/>
          <w:szCs w:val="28"/>
        </w:rPr>
      </w:pPr>
      <w:r w:rsidRPr="00077B9E">
        <w:rPr>
          <w:rFonts w:ascii="Calibri" w:hAnsi="Calibri"/>
          <w:sz w:val="28"/>
          <w:szCs w:val="28"/>
        </w:rPr>
        <w:t>Academic Senate Officers</w:t>
      </w:r>
      <w:r w:rsidR="003E0DEE" w:rsidRPr="00077B9E">
        <w:rPr>
          <w:rFonts w:ascii="Calibri" w:hAnsi="Calibri"/>
          <w:sz w:val="28"/>
          <w:szCs w:val="28"/>
        </w:rPr>
        <w:t>, Council Members</w:t>
      </w:r>
      <w:r w:rsidRPr="00077B9E">
        <w:rPr>
          <w:rFonts w:ascii="Calibri" w:hAnsi="Calibri"/>
          <w:sz w:val="28"/>
          <w:szCs w:val="28"/>
        </w:rPr>
        <w:t xml:space="preserve"> and Other Interested Parties:</w:t>
      </w:r>
    </w:p>
    <w:p w14:paraId="4E787F5C" w14:textId="77777777" w:rsidR="009A0FD0" w:rsidRPr="00077B9E" w:rsidRDefault="00EF766E">
      <w:pPr>
        <w:rPr>
          <w:rFonts w:ascii="Calibri" w:hAnsi="Calibri"/>
          <w:sz w:val="28"/>
          <w:szCs w:val="28"/>
        </w:rPr>
      </w:pPr>
      <w:r w:rsidRPr="00077B9E">
        <w:rPr>
          <w:rFonts w:ascii="Calibri" w:hAnsi="Calibri"/>
          <w:sz w:val="28"/>
          <w:szCs w:val="28"/>
        </w:rPr>
        <w:t>RE:  F</w:t>
      </w:r>
      <w:r w:rsidR="009A0FD0" w:rsidRPr="00077B9E">
        <w:rPr>
          <w:rFonts w:ascii="Calibri" w:hAnsi="Calibri"/>
          <w:sz w:val="28"/>
          <w:szCs w:val="28"/>
        </w:rPr>
        <w:t>aculty Sena</w:t>
      </w:r>
      <w:r w:rsidRPr="00077B9E">
        <w:rPr>
          <w:rFonts w:ascii="Calibri" w:hAnsi="Calibri"/>
          <w:sz w:val="28"/>
          <w:szCs w:val="28"/>
        </w:rPr>
        <w:t xml:space="preserve">te </w:t>
      </w:r>
      <w:r w:rsidR="003E0DEE" w:rsidRPr="00077B9E">
        <w:rPr>
          <w:rFonts w:ascii="Calibri" w:hAnsi="Calibri"/>
          <w:sz w:val="28"/>
          <w:szCs w:val="28"/>
        </w:rPr>
        <w:t xml:space="preserve">Council </w:t>
      </w:r>
      <w:r w:rsidRPr="00077B9E">
        <w:rPr>
          <w:rFonts w:ascii="Calibri" w:hAnsi="Calibri"/>
          <w:sz w:val="28"/>
          <w:szCs w:val="28"/>
        </w:rPr>
        <w:t>Membership on behalf of the Moorpark College L</w:t>
      </w:r>
      <w:r w:rsidR="009A0FD0" w:rsidRPr="00077B9E">
        <w:rPr>
          <w:rFonts w:ascii="Calibri" w:hAnsi="Calibri"/>
          <w:sz w:val="28"/>
          <w:szCs w:val="28"/>
        </w:rPr>
        <w:t>ibrary.</w:t>
      </w:r>
    </w:p>
    <w:p w14:paraId="7FBACFA0" w14:textId="77777777" w:rsidR="004834C3" w:rsidRPr="00077B9E" w:rsidRDefault="008F00D3">
      <w:pPr>
        <w:rPr>
          <w:rFonts w:ascii="Calibri" w:hAnsi="Calibri"/>
          <w:sz w:val="28"/>
          <w:szCs w:val="28"/>
        </w:rPr>
      </w:pPr>
      <w:r w:rsidRPr="00077B9E">
        <w:rPr>
          <w:rFonts w:ascii="Calibri" w:hAnsi="Calibri"/>
          <w:sz w:val="28"/>
          <w:szCs w:val="28"/>
        </w:rPr>
        <w:t xml:space="preserve">Wouldn’t it be great if we were all nice and square – straight equal sides </w:t>
      </w:r>
      <w:r w:rsidR="009A0FD0" w:rsidRPr="00077B9E">
        <w:rPr>
          <w:rFonts w:ascii="Calibri" w:hAnsi="Calibri"/>
          <w:sz w:val="28"/>
          <w:szCs w:val="28"/>
        </w:rPr>
        <w:t xml:space="preserve">and all, </w:t>
      </w:r>
      <w:r w:rsidRPr="00077B9E">
        <w:rPr>
          <w:rFonts w:ascii="Calibri" w:hAnsi="Calibri"/>
          <w:sz w:val="28"/>
          <w:szCs w:val="28"/>
        </w:rPr>
        <w:t>and we fit into a square hole?</w:t>
      </w:r>
    </w:p>
    <w:p w14:paraId="3CBC19D9" w14:textId="77777777" w:rsidR="008F00D3" w:rsidRPr="00077B9E" w:rsidRDefault="002D6FDF">
      <w:pPr>
        <w:rPr>
          <w:rFonts w:ascii="Calibri" w:hAnsi="Calibri"/>
          <w:sz w:val="28"/>
          <w:szCs w:val="28"/>
        </w:rPr>
      </w:pPr>
      <w:r w:rsidRPr="00077B9E">
        <w:rPr>
          <w:rFonts w:ascii="Calibri" w:hAnsi="Calibri"/>
          <w:sz w:val="28"/>
          <w:szCs w:val="28"/>
        </w:rPr>
        <w:lastRenderedPageBreak/>
        <w:t>What might it feel like if you were a round form</w:t>
      </w:r>
      <w:r w:rsidR="008F00D3" w:rsidRPr="00077B9E">
        <w:rPr>
          <w:rFonts w:ascii="Calibri" w:hAnsi="Calibri"/>
          <w:sz w:val="28"/>
          <w:szCs w:val="28"/>
        </w:rPr>
        <w:t xml:space="preserve"> and it was expected that you would fit into the square hole like everyone else?</w:t>
      </w:r>
    </w:p>
    <w:p w14:paraId="173862E4" w14:textId="77777777" w:rsidR="008F00D3" w:rsidRPr="00077B9E" w:rsidRDefault="008F00D3">
      <w:pPr>
        <w:rPr>
          <w:rFonts w:ascii="Calibri" w:hAnsi="Calibri"/>
          <w:sz w:val="28"/>
          <w:szCs w:val="28"/>
        </w:rPr>
      </w:pPr>
      <w:r w:rsidRPr="00077B9E">
        <w:rPr>
          <w:rFonts w:ascii="Calibri" w:hAnsi="Calibri"/>
          <w:sz w:val="28"/>
          <w:szCs w:val="28"/>
        </w:rPr>
        <w:t xml:space="preserve">That is sort of </w:t>
      </w:r>
      <w:r w:rsidR="004B641F" w:rsidRPr="00077B9E">
        <w:rPr>
          <w:rFonts w:ascii="Calibri" w:hAnsi="Calibri"/>
          <w:sz w:val="28"/>
          <w:szCs w:val="28"/>
        </w:rPr>
        <w:t>how the L</w:t>
      </w:r>
      <w:r w:rsidR="002D6FDF" w:rsidRPr="00077B9E">
        <w:rPr>
          <w:rFonts w:ascii="Calibri" w:hAnsi="Calibri"/>
          <w:sz w:val="28"/>
          <w:szCs w:val="28"/>
        </w:rPr>
        <w:t>ibrary feels in these circumstances</w:t>
      </w:r>
      <w:r w:rsidR="004B641F" w:rsidRPr="00077B9E">
        <w:rPr>
          <w:rFonts w:ascii="Calibri" w:hAnsi="Calibri"/>
          <w:sz w:val="28"/>
          <w:szCs w:val="28"/>
        </w:rPr>
        <w:t xml:space="preserve"> where there their council seat is in question</w:t>
      </w:r>
      <w:r w:rsidR="002D6FDF" w:rsidRPr="00077B9E">
        <w:rPr>
          <w:rFonts w:ascii="Calibri" w:hAnsi="Calibri"/>
          <w:sz w:val="28"/>
          <w:szCs w:val="28"/>
        </w:rPr>
        <w:t xml:space="preserve">.  </w:t>
      </w:r>
    </w:p>
    <w:p w14:paraId="69367C1F" w14:textId="77777777" w:rsidR="009A0FD0" w:rsidRPr="00077B9E" w:rsidRDefault="002D6FDF">
      <w:pPr>
        <w:rPr>
          <w:rFonts w:ascii="Calibri" w:hAnsi="Calibri"/>
          <w:sz w:val="28"/>
          <w:szCs w:val="28"/>
        </w:rPr>
      </w:pPr>
      <w:r w:rsidRPr="00077B9E">
        <w:rPr>
          <w:rFonts w:ascii="Calibri" w:hAnsi="Calibri"/>
          <w:sz w:val="28"/>
          <w:szCs w:val="28"/>
        </w:rPr>
        <w:t>For the past 20+ years we have had a seat at the table</w:t>
      </w:r>
      <w:r w:rsidR="009A0FD0" w:rsidRPr="00077B9E">
        <w:rPr>
          <w:rFonts w:ascii="Calibri" w:hAnsi="Calibri"/>
          <w:sz w:val="28"/>
          <w:szCs w:val="28"/>
        </w:rPr>
        <w:t>,</w:t>
      </w:r>
      <w:r w:rsidRPr="00077B9E">
        <w:rPr>
          <w:rFonts w:ascii="Calibri" w:hAnsi="Calibri"/>
          <w:sz w:val="28"/>
          <w:szCs w:val="28"/>
        </w:rPr>
        <w:t xml:space="preserve"> but that is being called into question</w:t>
      </w:r>
      <w:r w:rsidR="009A0FD0" w:rsidRPr="00077B9E">
        <w:rPr>
          <w:rFonts w:ascii="Calibri" w:hAnsi="Calibri"/>
          <w:sz w:val="28"/>
          <w:szCs w:val="28"/>
        </w:rPr>
        <w:t xml:space="preserve"> and I think our reaction is natural.</w:t>
      </w:r>
    </w:p>
    <w:p w14:paraId="6A44B369" w14:textId="77777777" w:rsidR="002D6FDF" w:rsidRPr="00077B9E" w:rsidRDefault="009A0FD0" w:rsidP="009A0FD0">
      <w:pPr>
        <w:rPr>
          <w:rFonts w:ascii="Calibri" w:hAnsi="Calibri"/>
          <w:sz w:val="28"/>
          <w:szCs w:val="28"/>
        </w:rPr>
      </w:pPr>
      <w:r w:rsidRPr="00077B9E">
        <w:rPr>
          <w:rFonts w:ascii="Calibri" w:hAnsi="Calibri"/>
          <w:sz w:val="28"/>
          <w:szCs w:val="28"/>
        </w:rPr>
        <w:t xml:space="preserve">I have no desire to </w:t>
      </w:r>
      <w:r w:rsidR="002D6FDF" w:rsidRPr="00077B9E">
        <w:rPr>
          <w:rFonts w:ascii="Calibri" w:hAnsi="Calibri"/>
          <w:sz w:val="28"/>
          <w:szCs w:val="28"/>
        </w:rPr>
        <w:t>disparage anyone</w:t>
      </w:r>
      <w:r w:rsidRPr="00077B9E">
        <w:rPr>
          <w:rFonts w:ascii="Calibri" w:hAnsi="Calibri"/>
          <w:sz w:val="28"/>
          <w:szCs w:val="28"/>
        </w:rPr>
        <w:t xml:space="preserve"> or any department, division, or program.  I do not feel the Library is more important</w:t>
      </w:r>
      <w:r w:rsidR="00EF766E" w:rsidRPr="00077B9E">
        <w:rPr>
          <w:rFonts w:ascii="Calibri" w:hAnsi="Calibri"/>
          <w:sz w:val="28"/>
          <w:szCs w:val="28"/>
        </w:rPr>
        <w:t>,</w:t>
      </w:r>
      <w:r w:rsidRPr="00077B9E">
        <w:rPr>
          <w:rFonts w:ascii="Calibri" w:hAnsi="Calibri"/>
          <w:sz w:val="28"/>
          <w:szCs w:val="28"/>
        </w:rPr>
        <w:t xml:space="preserve"> nor better</w:t>
      </w:r>
      <w:r w:rsidR="00EF766E" w:rsidRPr="00077B9E">
        <w:rPr>
          <w:rFonts w:ascii="Calibri" w:hAnsi="Calibri"/>
          <w:sz w:val="28"/>
          <w:szCs w:val="28"/>
        </w:rPr>
        <w:t>,</w:t>
      </w:r>
      <w:r w:rsidRPr="00077B9E">
        <w:rPr>
          <w:rFonts w:ascii="Calibri" w:hAnsi="Calibri"/>
          <w:sz w:val="28"/>
          <w:szCs w:val="28"/>
        </w:rPr>
        <w:t xml:space="preserve"> than any other group; but I do say that we are different.  And rather than</w:t>
      </w:r>
      <w:r w:rsidR="002D6FDF" w:rsidRPr="00077B9E">
        <w:rPr>
          <w:rFonts w:ascii="Calibri" w:hAnsi="Calibri"/>
          <w:sz w:val="28"/>
          <w:szCs w:val="28"/>
        </w:rPr>
        <w:t xml:space="preserve"> discuss how we compare to areas inside the college</w:t>
      </w:r>
      <w:r w:rsidR="003E0DEE" w:rsidRPr="00077B9E">
        <w:rPr>
          <w:rFonts w:ascii="Calibri" w:hAnsi="Calibri"/>
          <w:sz w:val="28"/>
          <w:szCs w:val="28"/>
        </w:rPr>
        <w:t>, as if some sort of competition exists</w:t>
      </w:r>
      <w:r w:rsidRPr="00077B9E">
        <w:rPr>
          <w:rFonts w:ascii="Calibri" w:hAnsi="Calibri"/>
          <w:sz w:val="28"/>
          <w:szCs w:val="28"/>
        </w:rPr>
        <w:t>, I simply point out how we are recognized as</w:t>
      </w:r>
      <w:r w:rsidR="002D6FDF" w:rsidRPr="00077B9E">
        <w:rPr>
          <w:rFonts w:ascii="Calibri" w:hAnsi="Calibri"/>
          <w:sz w:val="28"/>
          <w:szCs w:val="28"/>
        </w:rPr>
        <w:t xml:space="preserve"> different by a couple of agencies outside the college</w:t>
      </w:r>
      <w:r w:rsidRPr="00077B9E">
        <w:rPr>
          <w:rFonts w:ascii="Calibri" w:hAnsi="Calibri"/>
          <w:sz w:val="28"/>
          <w:szCs w:val="28"/>
        </w:rPr>
        <w:t>; agencies that the MC Academic Senate interacts with and is influenced by:</w:t>
      </w:r>
    </w:p>
    <w:p w14:paraId="68A3B08A" w14:textId="77777777" w:rsidR="002D6FDF" w:rsidRPr="00077B9E" w:rsidRDefault="009A0FD0" w:rsidP="002D6FDF">
      <w:pPr>
        <w:ind w:left="1440"/>
        <w:rPr>
          <w:rFonts w:ascii="Calibri" w:hAnsi="Calibri"/>
          <w:b/>
          <w:sz w:val="28"/>
          <w:szCs w:val="28"/>
        </w:rPr>
      </w:pPr>
      <w:r w:rsidRPr="00077B9E">
        <w:rPr>
          <w:rFonts w:ascii="Calibri" w:hAnsi="Calibri"/>
          <w:sz w:val="28"/>
          <w:szCs w:val="28"/>
        </w:rPr>
        <w:t xml:space="preserve">1.  </w:t>
      </w:r>
      <w:r w:rsidR="002D6FDF" w:rsidRPr="00077B9E">
        <w:rPr>
          <w:rFonts w:ascii="Calibri" w:hAnsi="Calibri"/>
          <w:b/>
          <w:sz w:val="28"/>
          <w:szCs w:val="28"/>
        </w:rPr>
        <w:t xml:space="preserve">State Academic Senate </w:t>
      </w:r>
    </w:p>
    <w:p w14:paraId="6AB87F76" w14:textId="77777777" w:rsidR="002D6FDF" w:rsidRPr="00077B9E" w:rsidRDefault="002D6FDF" w:rsidP="00F80201">
      <w:pPr>
        <w:ind w:left="1440"/>
        <w:rPr>
          <w:rFonts w:ascii="Calibri" w:hAnsi="Calibri"/>
        </w:rPr>
      </w:pPr>
      <w:r w:rsidRPr="00077B9E">
        <w:rPr>
          <w:rFonts w:ascii="Calibri" w:hAnsi="Calibri"/>
          <w:sz w:val="28"/>
          <w:szCs w:val="28"/>
        </w:rPr>
        <w:tab/>
      </w:r>
      <w:r w:rsidR="009A0FD0" w:rsidRPr="00077B9E">
        <w:rPr>
          <w:rFonts w:ascii="Calibri" w:hAnsi="Calibri"/>
          <w:sz w:val="28"/>
          <w:szCs w:val="28"/>
        </w:rPr>
        <w:t xml:space="preserve">In the State Senate’s recognition of the Community Colleges’ </w:t>
      </w:r>
      <w:r w:rsidR="00FC04BA" w:rsidRPr="00077B9E">
        <w:rPr>
          <w:rFonts w:ascii="Calibri" w:hAnsi="Calibri"/>
          <w:sz w:val="28"/>
          <w:szCs w:val="28"/>
        </w:rPr>
        <w:t xml:space="preserve">individual </w:t>
      </w:r>
      <w:r w:rsidR="009A0FD0" w:rsidRPr="00077B9E">
        <w:rPr>
          <w:rFonts w:ascii="Calibri" w:hAnsi="Calibri"/>
          <w:sz w:val="28"/>
          <w:szCs w:val="28"/>
        </w:rPr>
        <w:t>Curriculum</w:t>
      </w:r>
      <w:r w:rsidR="00FC04BA" w:rsidRPr="00077B9E">
        <w:rPr>
          <w:rFonts w:ascii="Calibri" w:hAnsi="Calibri"/>
          <w:sz w:val="28"/>
          <w:szCs w:val="28"/>
        </w:rPr>
        <w:t xml:space="preserve"> Committees</w:t>
      </w:r>
      <w:r w:rsidR="009A0FD0" w:rsidRPr="00077B9E">
        <w:rPr>
          <w:rFonts w:ascii="Calibri" w:hAnsi="Calibri"/>
          <w:sz w:val="28"/>
          <w:szCs w:val="28"/>
        </w:rPr>
        <w:t xml:space="preserve"> there are </w:t>
      </w:r>
      <w:r w:rsidRPr="00077B9E">
        <w:rPr>
          <w:rFonts w:ascii="Calibri" w:hAnsi="Calibri"/>
          <w:sz w:val="28"/>
          <w:szCs w:val="28"/>
        </w:rPr>
        <w:t xml:space="preserve">only two positions that </w:t>
      </w:r>
      <w:r w:rsidR="009A0FD0" w:rsidRPr="00077B9E">
        <w:rPr>
          <w:rFonts w:ascii="Calibri" w:hAnsi="Calibri"/>
          <w:sz w:val="28"/>
          <w:szCs w:val="28"/>
        </w:rPr>
        <w:t xml:space="preserve">are called out </w:t>
      </w:r>
      <w:r w:rsidR="00FC04BA" w:rsidRPr="00077B9E">
        <w:rPr>
          <w:rFonts w:ascii="Calibri" w:hAnsi="Calibri"/>
          <w:sz w:val="28"/>
          <w:szCs w:val="28"/>
        </w:rPr>
        <w:t xml:space="preserve">specifically:  The Campus Articulation Officer and a librarian.  </w:t>
      </w:r>
      <w:r w:rsidR="00F80201" w:rsidRPr="00077B9E">
        <w:rPr>
          <w:rFonts w:ascii="Calibri" w:hAnsi="Calibri"/>
          <w:sz w:val="28"/>
          <w:szCs w:val="28"/>
        </w:rPr>
        <w:t>As a voting member of the local Curriculum Committee the librarian is present to ver</w:t>
      </w:r>
      <w:r w:rsidRPr="00077B9E">
        <w:rPr>
          <w:rFonts w:ascii="Calibri" w:hAnsi="Calibri"/>
          <w:sz w:val="28"/>
          <w:szCs w:val="28"/>
        </w:rPr>
        <w:t>ify</w:t>
      </w:r>
      <w:r w:rsidR="00F80201" w:rsidRPr="00077B9E">
        <w:rPr>
          <w:rFonts w:ascii="Calibri" w:hAnsi="Calibri"/>
          <w:sz w:val="28"/>
          <w:szCs w:val="28"/>
        </w:rPr>
        <w:t xml:space="preserve"> that materials are available to</w:t>
      </w:r>
      <w:r w:rsidRPr="00077B9E">
        <w:rPr>
          <w:rFonts w:ascii="Calibri" w:hAnsi="Calibri"/>
          <w:sz w:val="28"/>
          <w:szCs w:val="28"/>
        </w:rPr>
        <w:t xml:space="preserve"> support the courses</w:t>
      </w:r>
      <w:r w:rsidR="00F80201" w:rsidRPr="00077B9E">
        <w:rPr>
          <w:rFonts w:ascii="Calibri" w:hAnsi="Calibri"/>
          <w:sz w:val="28"/>
          <w:szCs w:val="28"/>
        </w:rPr>
        <w:t xml:space="preserve"> being developed or brought forward.  (see  </w:t>
      </w:r>
      <w:r w:rsidR="00F80201" w:rsidRPr="00077B9E">
        <w:rPr>
          <w:rFonts w:ascii="Calibri" w:hAnsi="Calibri"/>
        </w:rPr>
        <w:t xml:space="preserve">Standards of Practice for California Community College Library Faculty and Programs,  The Academic Senate for California Community Colleges adopted Fall 2010) </w:t>
      </w:r>
      <w:hyperlink r:id="rId8" w:history="1">
        <w:r w:rsidR="00F80201" w:rsidRPr="00077B9E">
          <w:rPr>
            <w:rStyle w:val="Hyperlink"/>
            <w:rFonts w:ascii="Calibri" w:hAnsi="Calibri"/>
          </w:rPr>
          <w:t>https://www.asccc.org/sites/default/files/publications/Library-paper-fall2011_0.pdf</w:t>
        </w:r>
      </w:hyperlink>
    </w:p>
    <w:p w14:paraId="42FED032" w14:textId="77777777" w:rsidR="00F80201" w:rsidRPr="00077B9E" w:rsidRDefault="00F80201" w:rsidP="00F80201">
      <w:pPr>
        <w:ind w:left="1440"/>
        <w:rPr>
          <w:rFonts w:ascii="Calibri" w:hAnsi="Calibri"/>
          <w:b/>
          <w:sz w:val="28"/>
          <w:szCs w:val="28"/>
        </w:rPr>
      </w:pPr>
      <w:r w:rsidRPr="00077B9E">
        <w:rPr>
          <w:rFonts w:ascii="Calibri" w:hAnsi="Calibri"/>
          <w:sz w:val="28"/>
          <w:szCs w:val="28"/>
        </w:rPr>
        <w:t xml:space="preserve">2.  </w:t>
      </w:r>
      <w:r w:rsidRPr="00077B9E">
        <w:rPr>
          <w:rFonts w:ascii="Calibri" w:hAnsi="Calibri"/>
          <w:b/>
          <w:sz w:val="28"/>
          <w:szCs w:val="28"/>
        </w:rPr>
        <w:t>C</w:t>
      </w:r>
      <w:r w:rsidR="004B641F" w:rsidRPr="00077B9E">
        <w:rPr>
          <w:rFonts w:ascii="Calibri" w:hAnsi="Calibri"/>
          <w:b/>
          <w:sz w:val="28"/>
          <w:szCs w:val="28"/>
        </w:rPr>
        <w:t xml:space="preserve">alifornia </w:t>
      </w:r>
      <w:r w:rsidRPr="00077B9E">
        <w:rPr>
          <w:rFonts w:ascii="Calibri" w:hAnsi="Calibri"/>
          <w:b/>
          <w:sz w:val="28"/>
          <w:szCs w:val="28"/>
        </w:rPr>
        <w:t>C</w:t>
      </w:r>
      <w:r w:rsidR="004B641F" w:rsidRPr="00077B9E">
        <w:rPr>
          <w:rFonts w:ascii="Calibri" w:hAnsi="Calibri"/>
          <w:b/>
          <w:sz w:val="28"/>
          <w:szCs w:val="28"/>
        </w:rPr>
        <w:t xml:space="preserve">ommunity </w:t>
      </w:r>
      <w:r w:rsidRPr="00077B9E">
        <w:rPr>
          <w:rFonts w:ascii="Calibri" w:hAnsi="Calibri"/>
          <w:b/>
          <w:sz w:val="28"/>
          <w:szCs w:val="28"/>
        </w:rPr>
        <w:t>C</w:t>
      </w:r>
      <w:r w:rsidR="004B641F" w:rsidRPr="00077B9E">
        <w:rPr>
          <w:rFonts w:ascii="Calibri" w:hAnsi="Calibri"/>
          <w:b/>
          <w:sz w:val="28"/>
          <w:szCs w:val="28"/>
        </w:rPr>
        <w:t>ollages’</w:t>
      </w:r>
      <w:r w:rsidRPr="00077B9E">
        <w:rPr>
          <w:rFonts w:ascii="Calibri" w:hAnsi="Calibri"/>
          <w:b/>
          <w:sz w:val="28"/>
          <w:szCs w:val="28"/>
        </w:rPr>
        <w:t xml:space="preserve"> Accrediting Agency; ACCJC </w:t>
      </w:r>
    </w:p>
    <w:p w14:paraId="4485F172" w14:textId="77777777" w:rsidR="0014555B" w:rsidRPr="00077B9E" w:rsidRDefault="0014555B" w:rsidP="00F80201">
      <w:pPr>
        <w:ind w:left="1440"/>
        <w:rPr>
          <w:rFonts w:ascii="Calibri" w:hAnsi="Calibri"/>
          <w:sz w:val="28"/>
          <w:szCs w:val="28"/>
        </w:rPr>
      </w:pPr>
      <w:r w:rsidRPr="00077B9E">
        <w:rPr>
          <w:rFonts w:ascii="Calibri" w:hAnsi="Calibri"/>
          <w:sz w:val="28"/>
          <w:szCs w:val="28"/>
        </w:rPr>
        <w:tab/>
        <w:t xml:space="preserve">In the publically available materials from the </w:t>
      </w:r>
      <w:r w:rsidR="004B641F" w:rsidRPr="00077B9E">
        <w:rPr>
          <w:rFonts w:ascii="Calibri" w:hAnsi="Calibri"/>
          <w:sz w:val="28"/>
          <w:szCs w:val="28"/>
        </w:rPr>
        <w:t>Accrediting Commission for Community and Junior Colleges (</w:t>
      </w:r>
      <w:r w:rsidRPr="00077B9E">
        <w:rPr>
          <w:rFonts w:ascii="Calibri" w:hAnsi="Calibri"/>
          <w:sz w:val="28"/>
          <w:szCs w:val="28"/>
        </w:rPr>
        <w:t>ACCJC</w:t>
      </w:r>
      <w:proofErr w:type="gramStart"/>
      <w:r w:rsidR="004B641F" w:rsidRPr="00077B9E">
        <w:rPr>
          <w:rFonts w:ascii="Calibri" w:hAnsi="Calibri"/>
          <w:sz w:val="28"/>
          <w:szCs w:val="28"/>
        </w:rPr>
        <w:t>)</w:t>
      </w:r>
      <w:r w:rsidRPr="00077B9E">
        <w:rPr>
          <w:rFonts w:ascii="Calibri" w:hAnsi="Calibri"/>
          <w:sz w:val="28"/>
          <w:szCs w:val="28"/>
        </w:rPr>
        <w:t xml:space="preserve">  </w:t>
      </w:r>
      <w:proofErr w:type="gramEnd"/>
      <w:hyperlink r:id="rId9" w:history="1">
        <w:r w:rsidRPr="00077B9E">
          <w:rPr>
            <w:rStyle w:val="Hyperlink"/>
            <w:rFonts w:ascii="Calibri" w:hAnsi="Calibri"/>
            <w:sz w:val="28"/>
            <w:szCs w:val="28"/>
          </w:rPr>
          <w:t>https://accjc.org/</w:t>
        </w:r>
      </w:hyperlink>
      <w:r w:rsidRPr="00077B9E">
        <w:rPr>
          <w:rFonts w:ascii="Calibri" w:hAnsi="Calibri"/>
          <w:sz w:val="28"/>
          <w:szCs w:val="28"/>
        </w:rPr>
        <w:t xml:space="preserve">  </w:t>
      </w:r>
      <w:r w:rsidR="003E0DEE" w:rsidRPr="00077B9E">
        <w:rPr>
          <w:rFonts w:ascii="Calibri" w:hAnsi="Calibri"/>
          <w:sz w:val="28"/>
          <w:szCs w:val="28"/>
        </w:rPr>
        <w:t xml:space="preserve">there is a setting out of </w:t>
      </w:r>
      <w:r w:rsidRPr="00077B9E">
        <w:rPr>
          <w:rFonts w:ascii="Calibri" w:hAnsi="Calibri"/>
          <w:sz w:val="28"/>
          <w:szCs w:val="28"/>
        </w:rPr>
        <w:t xml:space="preserve">the </w:t>
      </w:r>
      <w:r w:rsidR="003E0DEE" w:rsidRPr="00077B9E">
        <w:rPr>
          <w:rFonts w:ascii="Calibri" w:hAnsi="Calibri"/>
          <w:sz w:val="28"/>
          <w:szCs w:val="28"/>
        </w:rPr>
        <w:t xml:space="preserve">various parts that make up the </w:t>
      </w:r>
      <w:r w:rsidRPr="00077B9E">
        <w:rPr>
          <w:rFonts w:ascii="Calibri" w:hAnsi="Calibri"/>
          <w:sz w:val="28"/>
          <w:szCs w:val="28"/>
        </w:rPr>
        <w:t>campus self-study</w:t>
      </w:r>
      <w:r w:rsidR="003E0DEE" w:rsidRPr="00077B9E">
        <w:rPr>
          <w:rFonts w:ascii="Calibri" w:hAnsi="Calibri"/>
          <w:sz w:val="28"/>
          <w:szCs w:val="28"/>
        </w:rPr>
        <w:t xml:space="preserve">.  These parts, called </w:t>
      </w:r>
      <w:r w:rsidRPr="00077B9E">
        <w:rPr>
          <w:rFonts w:ascii="Calibri" w:hAnsi="Calibri"/>
          <w:sz w:val="28"/>
          <w:szCs w:val="28"/>
        </w:rPr>
        <w:t xml:space="preserve">standards, </w:t>
      </w:r>
      <w:r w:rsidR="003E0DEE" w:rsidRPr="00077B9E">
        <w:rPr>
          <w:rFonts w:ascii="Calibri" w:hAnsi="Calibri"/>
          <w:sz w:val="28"/>
          <w:szCs w:val="28"/>
        </w:rPr>
        <w:t>recognize</w:t>
      </w:r>
      <w:r w:rsidRPr="00077B9E">
        <w:rPr>
          <w:rFonts w:ascii="Calibri" w:hAnsi="Calibri"/>
          <w:sz w:val="28"/>
          <w:szCs w:val="28"/>
        </w:rPr>
        <w:t xml:space="preserve"> the various components of the campus environment.  Here again the Library is seen as a particular area</w:t>
      </w:r>
      <w:r w:rsidR="001D7F0E" w:rsidRPr="00077B9E">
        <w:rPr>
          <w:rFonts w:ascii="Calibri" w:hAnsi="Calibri"/>
          <w:sz w:val="28"/>
          <w:szCs w:val="28"/>
        </w:rPr>
        <w:t>,</w:t>
      </w:r>
      <w:r w:rsidRPr="00077B9E">
        <w:rPr>
          <w:rFonts w:ascii="Calibri" w:hAnsi="Calibri"/>
          <w:sz w:val="28"/>
          <w:szCs w:val="28"/>
        </w:rPr>
        <w:t xml:space="preserve"> called Standard 2B</w:t>
      </w:r>
      <w:r w:rsidR="001D7F0E" w:rsidRPr="00077B9E">
        <w:rPr>
          <w:rFonts w:ascii="Calibri" w:hAnsi="Calibri"/>
          <w:sz w:val="28"/>
          <w:szCs w:val="28"/>
        </w:rPr>
        <w:t>,</w:t>
      </w:r>
      <w:r w:rsidRPr="00077B9E">
        <w:rPr>
          <w:rFonts w:ascii="Calibri" w:hAnsi="Calibri"/>
          <w:sz w:val="28"/>
          <w:szCs w:val="28"/>
        </w:rPr>
        <w:t xml:space="preserve"> with targeted questions related to how students and courses are </w:t>
      </w:r>
      <w:r w:rsidRPr="00077B9E">
        <w:rPr>
          <w:rFonts w:ascii="Calibri" w:hAnsi="Calibri"/>
          <w:sz w:val="28"/>
          <w:szCs w:val="28"/>
        </w:rPr>
        <w:lastRenderedPageBreak/>
        <w:t xml:space="preserve">supported and how student success is encouraged in  the Library’s program and materials.   </w:t>
      </w:r>
    </w:p>
    <w:p w14:paraId="618C6FBD" w14:textId="77777777" w:rsidR="00EF766E" w:rsidRPr="00077B9E" w:rsidRDefault="001D7F0E" w:rsidP="00F80201">
      <w:pPr>
        <w:ind w:left="1440"/>
        <w:rPr>
          <w:rFonts w:ascii="Calibri" w:hAnsi="Calibri"/>
          <w:sz w:val="28"/>
          <w:szCs w:val="28"/>
        </w:rPr>
      </w:pPr>
      <w:r w:rsidRPr="00077B9E">
        <w:rPr>
          <w:rFonts w:ascii="Calibri" w:hAnsi="Calibri"/>
          <w:sz w:val="28"/>
          <w:szCs w:val="28"/>
        </w:rPr>
        <w:t xml:space="preserve">I trust that the calling </w:t>
      </w:r>
      <w:r w:rsidR="003E0DEE" w:rsidRPr="00077B9E">
        <w:rPr>
          <w:rFonts w:ascii="Calibri" w:hAnsi="Calibri"/>
          <w:sz w:val="28"/>
          <w:szCs w:val="28"/>
        </w:rPr>
        <w:t>out of the L</w:t>
      </w:r>
      <w:r w:rsidRPr="00077B9E">
        <w:rPr>
          <w:rFonts w:ascii="Calibri" w:hAnsi="Calibri"/>
          <w:sz w:val="28"/>
          <w:szCs w:val="28"/>
        </w:rPr>
        <w:t xml:space="preserve">ibrary as a particular segment of the college </w:t>
      </w:r>
      <w:r w:rsidR="003E0DEE" w:rsidRPr="00077B9E">
        <w:rPr>
          <w:rFonts w:ascii="Calibri" w:hAnsi="Calibri"/>
          <w:sz w:val="28"/>
          <w:szCs w:val="28"/>
        </w:rPr>
        <w:t>community verifies</w:t>
      </w:r>
      <w:r w:rsidRPr="00077B9E">
        <w:rPr>
          <w:rFonts w:ascii="Calibri" w:hAnsi="Calibri"/>
          <w:sz w:val="28"/>
          <w:szCs w:val="28"/>
        </w:rPr>
        <w:t xml:space="preserve"> that our mission and role is different from other areas</w:t>
      </w:r>
      <w:r w:rsidR="003E0DEE" w:rsidRPr="00077B9E">
        <w:rPr>
          <w:rFonts w:ascii="Calibri" w:hAnsi="Calibri"/>
          <w:sz w:val="28"/>
          <w:szCs w:val="28"/>
        </w:rPr>
        <w:t>.</w:t>
      </w:r>
      <w:r w:rsidRPr="00077B9E">
        <w:rPr>
          <w:rFonts w:ascii="Calibri" w:hAnsi="Calibri"/>
          <w:sz w:val="28"/>
          <w:szCs w:val="28"/>
        </w:rPr>
        <w:t xml:space="preserve">  </w:t>
      </w:r>
      <w:r w:rsidR="00EF766E" w:rsidRPr="00077B9E">
        <w:rPr>
          <w:rFonts w:ascii="Calibri" w:hAnsi="Calibri"/>
          <w:sz w:val="28"/>
          <w:szCs w:val="28"/>
        </w:rPr>
        <w:t xml:space="preserve">All to say that the Library deserves a seat on the Academic Senate Council in order to participate in the campus governance and lend its </w:t>
      </w:r>
      <w:r w:rsidRPr="00077B9E">
        <w:rPr>
          <w:rFonts w:ascii="Calibri" w:hAnsi="Calibri"/>
          <w:sz w:val="28"/>
          <w:szCs w:val="28"/>
        </w:rPr>
        <w:t xml:space="preserve">particular </w:t>
      </w:r>
      <w:r w:rsidR="00EF766E" w:rsidRPr="00077B9E">
        <w:rPr>
          <w:rFonts w:ascii="Calibri" w:hAnsi="Calibri"/>
          <w:sz w:val="28"/>
          <w:szCs w:val="28"/>
        </w:rPr>
        <w:t xml:space="preserve">perspective to the discussion of Academic Senate matters. </w:t>
      </w:r>
    </w:p>
    <w:p w14:paraId="63A790E1" w14:textId="77777777" w:rsidR="0014555B" w:rsidRPr="00077B9E" w:rsidRDefault="0014555B" w:rsidP="00F80201">
      <w:pPr>
        <w:ind w:left="1440"/>
        <w:rPr>
          <w:rFonts w:ascii="Calibri" w:hAnsi="Calibri"/>
          <w:sz w:val="28"/>
          <w:szCs w:val="28"/>
        </w:rPr>
      </w:pPr>
    </w:p>
    <w:p w14:paraId="2E6E052B" w14:textId="77777777" w:rsidR="00EF766E" w:rsidRPr="00077B9E" w:rsidRDefault="00EF766E" w:rsidP="00EF766E">
      <w:pPr>
        <w:ind w:left="1440"/>
        <w:rPr>
          <w:rFonts w:ascii="Calibri" w:hAnsi="Calibri"/>
          <w:sz w:val="24"/>
          <w:szCs w:val="24"/>
        </w:rPr>
      </w:pPr>
      <w:r w:rsidRPr="00077B9E">
        <w:rPr>
          <w:rFonts w:ascii="Calibri" w:hAnsi="Calibri"/>
          <w:sz w:val="28"/>
          <w:szCs w:val="28"/>
        </w:rPr>
        <w:t xml:space="preserve">Text below is from:  </w:t>
      </w:r>
      <w:r w:rsidRPr="00077B9E">
        <w:rPr>
          <w:rFonts w:ascii="Calibri" w:hAnsi="Calibri"/>
          <w:sz w:val="24"/>
          <w:szCs w:val="24"/>
        </w:rPr>
        <w:t xml:space="preserve">Standards of Practice for California Community College Library Faculty and Programs,  The Academic Senate for California Community Colleges adopted Fall 2010) </w:t>
      </w:r>
      <w:hyperlink r:id="rId10" w:history="1">
        <w:r w:rsidRPr="00077B9E">
          <w:rPr>
            <w:rStyle w:val="Hyperlink"/>
            <w:rFonts w:ascii="Calibri" w:hAnsi="Calibri"/>
            <w:sz w:val="24"/>
            <w:szCs w:val="24"/>
          </w:rPr>
          <w:t>https://www.asccc.org/sites/default/files/publications/Library-paper-fall2011_0.pdf</w:t>
        </w:r>
      </w:hyperlink>
    </w:p>
    <w:p w14:paraId="4DC91F02" w14:textId="77777777" w:rsidR="004B641F" w:rsidRPr="00077B9E" w:rsidRDefault="00EF766E" w:rsidP="00F80201">
      <w:pPr>
        <w:ind w:left="1440"/>
        <w:rPr>
          <w:rFonts w:ascii="Calibri" w:hAnsi="Calibri"/>
        </w:rPr>
      </w:pPr>
      <w:r w:rsidRPr="00077B9E">
        <w:rPr>
          <w:rFonts w:ascii="Calibri" w:hAnsi="Calibri"/>
        </w:rPr>
        <w:t>P</w:t>
      </w:r>
      <w:r w:rsidR="00F80201" w:rsidRPr="00077B9E">
        <w:rPr>
          <w:rFonts w:ascii="Calibri" w:hAnsi="Calibri"/>
        </w:rPr>
        <w:t>arti</w:t>
      </w:r>
      <w:r w:rsidRPr="00077B9E">
        <w:rPr>
          <w:rFonts w:ascii="Calibri" w:hAnsi="Calibri"/>
        </w:rPr>
        <w:t>cipation in College Governance</w:t>
      </w:r>
    </w:p>
    <w:p w14:paraId="37B76825" w14:textId="77777777" w:rsidR="00EF766E" w:rsidRPr="00077B9E" w:rsidRDefault="00F80201" w:rsidP="00F80201">
      <w:pPr>
        <w:ind w:left="1440"/>
        <w:rPr>
          <w:rFonts w:ascii="Calibri" w:hAnsi="Calibri"/>
        </w:rPr>
      </w:pPr>
      <w:r w:rsidRPr="00077B9E">
        <w:rPr>
          <w:rFonts w:ascii="Calibri" w:hAnsi="Calibri"/>
        </w:rPr>
        <w:t xml:space="preserve"> Library faculty should be fully involved in college governance, including membership and leadership on the local academic senate and academic senate committees and service on budget committees. This participation will ensure that library faculty</w:t>
      </w:r>
      <w:r w:rsidR="004B641F" w:rsidRPr="00077B9E">
        <w:rPr>
          <w:rFonts w:ascii="Calibri" w:hAnsi="Calibri"/>
        </w:rPr>
        <w:t xml:space="preserve"> </w:t>
      </w:r>
      <w:r w:rsidRPr="00077B9E">
        <w:rPr>
          <w:rFonts w:ascii="Calibri" w:hAnsi="Calibri"/>
        </w:rPr>
        <w:t>are aware of the issues affecting the college as a whole and that the college hears the ideas, recommendations, and issues of the library and understands how decisions will affect the library and its ability to serve students an</w:t>
      </w:r>
      <w:r w:rsidR="00EF766E" w:rsidRPr="00077B9E">
        <w:rPr>
          <w:rFonts w:ascii="Calibri" w:hAnsi="Calibri"/>
        </w:rPr>
        <w:t xml:space="preserve">d faculty. </w:t>
      </w:r>
    </w:p>
    <w:p w14:paraId="122313CF" w14:textId="77777777" w:rsidR="00F80201" w:rsidRPr="00077B9E" w:rsidRDefault="00F80201" w:rsidP="00F80201">
      <w:pPr>
        <w:ind w:left="1440"/>
        <w:rPr>
          <w:rFonts w:ascii="Calibri" w:hAnsi="Calibri"/>
        </w:rPr>
      </w:pPr>
      <w:r w:rsidRPr="00077B9E">
        <w:rPr>
          <w:rFonts w:ascii="Calibri" w:hAnsi="Calibri"/>
        </w:rPr>
        <w:t xml:space="preserve"> As a part of their service in college governance, library faculty should be involved in the curriculum development process of the college. The Chancellor’s Office for CCC considers it good practice for discipline faculty to consult with library faculty in the development of courses and curriculum to analyze the library’s ability to support courses (Academic Senate, 2008a, p. 63). Therefore, library faculty should be present on the curriculum committee of the college and district to ensure that this consultation is occurring. This commitment to consultation with library faculty can best be demonstrated by including library faculty representation in the voting membership of the local curriculum committee. </w:t>
      </w:r>
    </w:p>
    <w:p w14:paraId="66BBA0CC" w14:textId="77777777" w:rsidR="003E0DEE" w:rsidRPr="00077B9E" w:rsidRDefault="003E0DEE" w:rsidP="00F80201">
      <w:pPr>
        <w:ind w:left="1440"/>
        <w:rPr>
          <w:rFonts w:ascii="Calibri" w:hAnsi="Calibri"/>
          <w:sz w:val="28"/>
          <w:szCs w:val="28"/>
        </w:rPr>
      </w:pPr>
      <w:r w:rsidRPr="00077B9E">
        <w:rPr>
          <w:rFonts w:ascii="Calibri" w:hAnsi="Calibri"/>
        </w:rPr>
        <w:t>.</w:t>
      </w:r>
    </w:p>
    <w:p w14:paraId="47149F94" w14:textId="77777777" w:rsidR="002D6FDF" w:rsidRPr="00077B9E" w:rsidRDefault="002D6FDF" w:rsidP="003D38C2">
      <w:pPr>
        <w:rPr>
          <w:rFonts w:ascii="Calibri" w:hAnsi="Calibri"/>
          <w:sz w:val="28"/>
          <w:szCs w:val="28"/>
        </w:rPr>
      </w:pPr>
      <w:r w:rsidRPr="00077B9E">
        <w:rPr>
          <w:rFonts w:ascii="Calibri" w:hAnsi="Calibri"/>
          <w:sz w:val="28"/>
          <w:szCs w:val="28"/>
        </w:rPr>
        <w:tab/>
      </w:r>
      <w:r w:rsidRPr="00077B9E">
        <w:rPr>
          <w:rFonts w:ascii="Calibri" w:hAnsi="Calibri"/>
          <w:sz w:val="28"/>
          <w:szCs w:val="28"/>
        </w:rPr>
        <w:tab/>
      </w:r>
      <w:r w:rsidRPr="00077B9E">
        <w:rPr>
          <w:rFonts w:ascii="Calibri" w:hAnsi="Calibri"/>
          <w:sz w:val="28"/>
          <w:szCs w:val="28"/>
        </w:rPr>
        <w:tab/>
      </w:r>
    </w:p>
    <w:sectPr w:rsidR="002D6FDF" w:rsidRPr="00077B9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0DC5A" w14:textId="77777777" w:rsidR="003D38C2" w:rsidRDefault="003D38C2" w:rsidP="003D38C2">
      <w:pPr>
        <w:spacing w:after="0" w:line="240" w:lineRule="auto"/>
      </w:pPr>
      <w:r>
        <w:separator/>
      </w:r>
    </w:p>
  </w:endnote>
  <w:endnote w:type="continuationSeparator" w:id="0">
    <w:p w14:paraId="42FE566F" w14:textId="77777777" w:rsidR="003D38C2" w:rsidRDefault="003D38C2" w:rsidP="003D3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AD910" w14:textId="77777777" w:rsidR="003D38C2" w:rsidRDefault="003D38C2" w:rsidP="003D38C2">
      <w:pPr>
        <w:spacing w:after="0" w:line="240" w:lineRule="auto"/>
      </w:pPr>
      <w:r>
        <w:separator/>
      </w:r>
    </w:p>
  </w:footnote>
  <w:footnote w:type="continuationSeparator" w:id="0">
    <w:p w14:paraId="644CE48B" w14:textId="77777777" w:rsidR="003D38C2" w:rsidRDefault="003D38C2" w:rsidP="003D38C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4473E" w14:textId="77777777" w:rsidR="003D38C2" w:rsidRDefault="003D38C2">
    <w:pPr>
      <w:pStyle w:val="Header"/>
    </w:pPr>
    <w:r>
      <w:t>9/28/18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5069B"/>
    <w:multiLevelType w:val="hybridMultilevel"/>
    <w:tmpl w:val="3190B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0D3"/>
    <w:rsid w:val="00077B9E"/>
    <w:rsid w:val="0014555B"/>
    <w:rsid w:val="001D7F0E"/>
    <w:rsid w:val="00207DF7"/>
    <w:rsid w:val="002D6FDF"/>
    <w:rsid w:val="003D38C2"/>
    <w:rsid w:val="003E0DEE"/>
    <w:rsid w:val="003F075C"/>
    <w:rsid w:val="004834C3"/>
    <w:rsid w:val="00494F0C"/>
    <w:rsid w:val="00496615"/>
    <w:rsid w:val="004B641F"/>
    <w:rsid w:val="004E25AC"/>
    <w:rsid w:val="008F00D3"/>
    <w:rsid w:val="009A0FD0"/>
    <w:rsid w:val="00EF766E"/>
    <w:rsid w:val="00F80201"/>
    <w:rsid w:val="00FC0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000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201"/>
    <w:rPr>
      <w:color w:val="0000FF" w:themeColor="hyperlink"/>
      <w:u w:val="single"/>
    </w:rPr>
  </w:style>
  <w:style w:type="paragraph" w:styleId="ListParagraph">
    <w:name w:val="List Paragraph"/>
    <w:basedOn w:val="Normal"/>
    <w:uiPriority w:val="34"/>
    <w:qFormat/>
    <w:rsid w:val="003D38C2"/>
    <w:pPr>
      <w:ind w:left="720"/>
      <w:contextualSpacing/>
    </w:pPr>
  </w:style>
  <w:style w:type="paragraph" w:styleId="Header">
    <w:name w:val="header"/>
    <w:basedOn w:val="Normal"/>
    <w:link w:val="HeaderChar"/>
    <w:uiPriority w:val="99"/>
    <w:unhideWhenUsed/>
    <w:rsid w:val="003D38C2"/>
    <w:pPr>
      <w:tabs>
        <w:tab w:val="center" w:pos="4320"/>
        <w:tab w:val="right" w:pos="8640"/>
      </w:tabs>
      <w:spacing w:after="0" w:line="240" w:lineRule="auto"/>
    </w:pPr>
  </w:style>
  <w:style w:type="character" w:customStyle="1" w:styleId="HeaderChar">
    <w:name w:val="Header Char"/>
    <w:basedOn w:val="DefaultParagraphFont"/>
    <w:link w:val="Header"/>
    <w:uiPriority w:val="99"/>
    <w:rsid w:val="003D38C2"/>
  </w:style>
  <w:style w:type="paragraph" w:styleId="Footer">
    <w:name w:val="footer"/>
    <w:basedOn w:val="Normal"/>
    <w:link w:val="FooterChar"/>
    <w:uiPriority w:val="99"/>
    <w:unhideWhenUsed/>
    <w:rsid w:val="003D38C2"/>
    <w:pPr>
      <w:tabs>
        <w:tab w:val="center" w:pos="4320"/>
        <w:tab w:val="right" w:pos="8640"/>
      </w:tabs>
      <w:spacing w:after="0" w:line="240" w:lineRule="auto"/>
    </w:pPr>
  </w:style>
  <w:style w:type="character" w:customStyle="1" w:styleId="FooterChar">
    <w:name w:val="Footer Char"/>
    <w:basedOn w:val="DefaultParagraphFont"/>
    <w:link w:val="Footer"/>
    <w:uiPriority w:val="99"/>
    <w:rsid w:val="003D38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201"/>
    <w:rPr>
      <w:color w:val="0000FF" w:themeColor="hyperlink"/>
      <w:u w:val="single"/>
    </w:rPr>
  </w:style>
  <w:style w:type="paragraph" w:styleId="ListParagraph">
    <w:name w:val="List Paragraph"/>
    <w:basedOn w:val="Normal"/>
    <w:uiPriority w:val="34"/>
    <w:qFormat/>
    <w:rsid w:val="003D38C2"/>
    <w:pPr>
      <w:ind w:left="720"/>
      <w:contextualSpacing/>
    </w:pPr>
  </w:style>
  <w:style w:type="paragraph" w:styleId="Header">
    <w:name w:val="header"/>
    <w:basedOn w:val="Normal"/>
    <w:link w:val="HeaderChar"/>
    <w:uiPriority w:val="99"/>
    <w:unhideWhenUsed/>
    <w:rsid w:val="003D38C2"/>
    <w:pPr>
      <w:tabs>
        <w:tab w:val="center" w:pos="4320"/>
        <w:tab w:val="right" w:pos="8640"/>
      </w:tabs>
      <w:spacing w:after="0" w:line="240" w:lineRule="auto"/>
    </w:pPr>
  </w:style>
  <w:style w:type="character" w:customStyle="1" w:styleId="HeaderChar">
    <w:name w:val="Header Char"/>
    <w:basedOn w:val="DefaultParagraphFont"/>
    <w:link w:val="Header"/>
    <w:uiPriority w:val="99"/>
    <w:rsid w:val="003D38C2"/>
  </w:style>
  <w:style w:type="paragraph" w:styleId="Footer">
    <w:name w:val="footer"/>
    <w:basedOn w:val="Normal"/>
    <w:link w:val="FooterChar"/>
    <w:uiPriority w:val="99"/>
    <w:unhideWhenUsed/>
    <w:rsid w:val="003D38C2"/>
    <w:pPr>
      <w:tabs>
        <w:tab w:val="center" w:pos="4320"/>
        <w:tab w:val="right" w:pos="8640"/>
      </w:tabs>
      <w:spacing w:after="0" w:line="240" w:lineRule="auto"/>
    </w:pPr>
  </w:style>
  <w:style w:type="character" w:customStyle="1" w:styleId="FooterChar">
    <w:name w:val="Footer Char"/>
    <w:basedOn w:val="DefaultParagraphFont"/>
    <w:link w:val="Footer"/>
    <w:uiPriority w:val="99"/>
    <w:rsid w:val="003D3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asccc.org/sites/default/files/publications/Library-paper-fall2011_0.pdf" TargetMode="External"/><Relationship Id="rId9" Type="http://schemas.openxmlformats.org/officeDocument/2006/relationships/hyperlink" Target="https://accjc.org/" TargetMode="External"/><Relationship Id="rId10" Type="http://schemas.openxmlformats.org/officeDocument/2006/relationships/hyperlink" Target="https://www.asccc.org/sites/default/files/publications/Library-paper-fall2011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827</Words>
  <Characters>4719</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mcreference</dc:creator>
  <cp:lastModifiedBy>Nathan Bowen</cp:lastModifiedBy>
  <cp:revision>3</cp:revision>
  <cp:lastPrinted>2018-09-27T19:28:00Z</cp:lastPrinted>
  <dcterms:created xsi:type="dcterms:W3CDTF">2018-09-28T18:30:00Z</dcterms:created>
  <dcterms:modified xsi:type="dcterms:W3CDTF">2018-09-28T18:33:00Z</dcterms:modified>
</cp:coreProperties>
</file>