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05-08 ~Accreditation Self-Study Process Implementation</w:t>
      </w:r>
    </w:p>
    <w:p w:rsidR="00F931B0" w:rsidRDefault="00F931B0" w:rsidP="00F931B0">
      <w:pPr>
        <w:jc w:val="center"/>
        <w:rPr>
          <w:rFonts w:cs="Arial"/>
          <w:b/>
          <w:bCs w:val="0"/>
        </w:rPr>
      </w:pPr>
    </w:p>
    <w:p w:rsidR="00F931B0" w:rsidRDefault="00605EE0" w:rsidP="00F931B0">
      <w:pPr>
        <w:jc w:val="center"/>
        <w:rPr>
          <w:rFonts w:cs="Arial"/>
          <w:b/>
          <w:bCs w:val="0"/>
        </w:rPr>
      </w:pPr>
      <w:r>
        <w:rPr>
          <w:rFonts w:cs="Arial"/>
          <w:b/>
          <w:bCs w:val="0"/>
        </w:rPr>
        <w:t>Agenda</w:t>
      </w:r>
    </w:p>
    <w:p w:rsidR="00F931B0" w:rsidRDefault="00F050CD" w:rsidP="00F931B0">
      <w:pPr>
        <w:jc w:val="center"/>
        <w:rPr>
          <w:rFonts w:cs="Arial"/>
          <w:b/>
          <w:bCs w:val="0"/>
        </w:rPr>
      </w:pPr>
      <w:r>
        <w:rPr>
          <w:rFonts w:cs="Arial"/>
          <w:b/>
          <w:bCs w:val="0"/>
        </w:rPr>
        <w:t>October</w:t>
      </w:r>
      <w:r w:rsidR="00F51DBD">
        <w:rPr>
          <w:rFonts w:cs="Arial"/>
          <w:b/>
          <w:bCs w:val="0"/>
        </w:rPr>
        <w:t xml:space="preserve"> 2</w:t>
      </w:r>
      <w:r>
        <w:rPr>
          <w:rFonts w:cs="Arial"/>
          <w:b/>
          <w:bCs w:val="0"/>
        </w:rPr>
        <w:t>5</w:t>
      </w:r>
      <w:r w:rsidR="00F931B0">
        <w:rPr>
          <w:rFonts w:cs="Arial"/>
          <w:b/>
          <w:bCs w:val="0"/>
        </w:rPr>
        <w:t>, 20</w:t>
      </w:r>
      <w:r w:rsidR="009658C1">
        <w:rPr>
          <w:rFonts w:cs="Arial"/>
          <w:b/>
          <w:bCs w:val="0"/>
        </w:rPr>
        <w:t>1</w:t>
      </w:r>
      <w:r w:rsidR="00353E00">
        <w:rPr>
          <w:rFonts w:cs="Arial"/>
          <w:b/>
          <w:bCs w:val="0"/>
        </w:rPr>
        <w:t>1</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r>
              <w:rPr>
                <w:b/>
                <w:sz w:val="16"/>
                <w:szCs w:val="20"/>
              </w:rPr>
              <w:t>Coord</w:t>
            </w:r>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0678D5" w:rsidP="00681759">
            <w:pPr>
              <w:rPr>
                <w:sz w:val="16"/>
                <w:szCs w:val="20"/>
              </w:rPr>
            </w:pPr>
            <w:r>
              <w:rPr>
                <w:sz w:val="16"/>
                <w:szCs w:val="20"/>
              </w:rPr>
              <w:t>2011-2012</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0678D5" w:rsidP="00681759">
            <w:pPr>
              <w:rPr>
                <w:sz w:val="16"/>
                <w:szCs w:val="20"/>
              </w:rPr>
            </w:pPr>
            <w:r>
              <w:rPr>
                <w:sz w:val="16"/>
                <w:szCs w:val="20"/>
              </w:rPr>
              <w:t>Lee Ballestero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516B24" w:rsidP="00681759">
            <w:pPr>
              <w:rPr>
                <w:sz w:val="16"/>
                <w:szCs w:val="20"/>
              </w:rPr>
            </w:pPr>
            <w:r>
              <w:rPr>
                <w:sz w:val="16"/>
                <w:szCs w:val="20"/>
              </w:rPr>
              <w:t>Robert Salas</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Default="000678D5" w:rsidP="00681759">
            <w:pPr>
              <w:rPr>
                <w:sz w:val="16"/>
                <w:szCs w:val="20"/>
              </w:rPr>
            </w:pPr>
            <w:r>
              <w:rPr>
                <w:sz w:val="16"/>
                <w:szCs w:val="20"/>
              </w:rPr>
              <w:t>2012</w:t>
            </w:r>
            <w:r w:rsidR="00516B24">
              <w:rPr>
                <w:sz w:val="16"/>
                <w:szCs w:val="20"/>
              </w:rPr>
              <w:t>-2013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Theatre/Comm Studies</w:t>
            </w:r>
          </w:p>
        </w:tc>
        <w:tc>
          <w:tcPr>
            <w:tcW w:w="2700" w:type="dxa"/>
            <w:shd w:val="clear" w:color="auto" w:fill="auto"/>
            <w:vAlign w:val="center"/>
          </w:tcPr>
          <w:p w:rsidR="00516B24" w:rsidRPr="00681759" w:rsidRDefault="00260722" w:rsidP="00FA5253">
            <w:pPr>
              <w:rPr>
                <w:sz w:val="16"/>
                <w:szCs w:val="20"/>
              </w:rPr>
            </w:pPr>
            <w:r>
              <w:rPr>
                <w:sz w:val="16"/>
                <w:szCs w:val="20"/>
              </w:rPr>
              <w:t>John Loprieno</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0678D5" w:rsidP="00445092">
            <w:pPr>
              <w:rPr>
                <w:sz w:val="16"/>
                <w:szCs w:val="20"/>
              </w:rPr>
            </w:pPr>
            <w:r>
              <w:rPr>
                <w:sz w:val="16"/>
                <w:szCs w:val="20"/>
              </w:rPr>
              <w:t>Corey Wendt</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516B24" w:rsidP="00681759">
            <w:pPr>
              <w:rPr>
                <w:sz w:val="16"/>
                <w:szCs w:val="20"/>
              </w:rPr>
            </w:pPr>
            <w:r>
              <w:rPr>
                <w:sz w:val="16"/>
                <w:szCs w:val="20"/>
              </w:rPr>
              <w:t>Exec Vice Pres</w:t>
            </w:r>
          </w:p>
        </w:tc>
        <w:tc>
          <w:tcPr>
            <w:tcW w:w="1710" w:type="dxa"/>
            <w:shd w:val="clear" w:color="auto" w:fill="auto"/>
            <w:vAlign w:val="center"/>
          </w:tcPr>
          <w:p w:rsidR="00516B24" w:rsidRPr="000678D5" w:rsidRDefault="000678D5" w:rsidP="00681759">
            <w:pPr>
              <w:rPr>
                <w:i/>
                <w:sz w:val="16"/>
                <w:szCs w:val="20"/>
              </w:rPr>
            </w:pPr>
            <w:r w:rsidRPr="000678D5">
              <w:rPr>
                <w:i/>
                <w:sz w:val="16"/>
                <w:szCs w:val="20"/>
              </w:rPr>
              <w:t>vacant</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0F3E94" w:rsidP="00681759">
            <w:pPr>
              <w:rPr>
                <w:sz w:val="16"/>
                <w:szCs w:val="20"/>
              </w:rPr>
            </w:pPr>
            <w:r>
              <w:rPr>
                <w:sz w:val="16"/>
                <w:szCs w:val="20"/>
              </w:rPr>
              <w:t>Cesar Flores</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r>
              <w:rPr>
                <w:sz w:val="16"/>
                <w:szCs w:val="20"/>
              </w:rPr>
              <w:t>Acad Senate Rep</w:t>
            </w:r>
          </w:p>
        </w:tc>
        <w:tc>
          <w:tcPr>
            <w:tcW w:w="1710" w:type="dxa"/>
            <w:shd w:val="clear" w:color="auto" w:fill="auto"/>
            <w:vAlign w:val="center"/>
          </w:tcPr>
          <w:p w:rsidR="00516B24" w:rsidRPr="00681759" w:rsidRDefault="001374C9" w:rsidP="00785778">
            <w:pPr>
              <w:rPr>
                <w:sz w:val="16"/>
                <w:szCs w:val="20"/>
              </w:rPr>
            </w:pPr>
            <w:r>
              <w:rPr>
                <w:sz w:val="16"/>
                <w:szCs w:val="20"/>
              </w:rPr>
              <w:t>Nenagh Brown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516B24" w:rsidP="00785778">
            <w:pPr>
              <w:rPr>
                <w:sz w:val="16"/>
                <w:szCs w:val="20"/>
              </w:rPr>
            </w:pPr>
            <w:r>
              <w:rPr>
                <w:sz w:val="16"/>
                <w:szCs w:val="20"/>
              </w:rPr>
              <w:t>Kim Watters</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Student Health C</w:t>
            </w:r>
            <w:r w:rsidRPr="00681759">
              <w:rPr>
                <w:sz w:val="16"/>
                <w:szCs w:val="20"/>
              </w:rPr>
              <w:t>tr</w:t>
            </w:r>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516B24" w:rsidP="0038147C">
            <w:pPr>
              <w:rPr>
                <w:sz w:val="16"/>
                <w:szCs w:val="20"/>
              </w:rPr>
            </w:pPr>
            <w:r>
              <w:rPr>
                <w:sz w:val="16"/>
                <w:szCs w:val="20"/>
              </w:rPr>
              <w:t>D. Perry Bennett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0F7492" w:rsidRPr="00681759" w:rsidTr="00547E15">
        <w:trPr>
          <w:trHeight w:val="98"/>
        </w:trPr>
        <w:tc>
          <w:tcPr>
            <w:tcW w:w="2088" w:type="dxa"/>
            <w:vMerge w:val="restart"/>
            <w:shd w:val="clear" w:color="auto" w:fill="auto"/>
            <w:vAlign w:val="center"/>
          </w:tcPr>
          <w:p w:rsidR="000F7492" w:rsidRDefault="000F7492">
            <w:pPr>
              <w:rPr>
                <w:sz w:val="16"/>
                <w:szCs w:val="20"/>
              </w:rPr>
            </w:pPr>
            <w:proofErr w:type="spellStart"/>
            <w:r>
              <w:rPr>
                <w:sz w:val="16"/>
                <w:szCs w:val="20"/>
              </w:rPr>
              <w:t>Assoc</w:t>
            </w:r>
            <w:proofErr w:type="spellEnd"/>
            <w:r>
              <w:rPr>
                <w:sz w:val="16"/>
                <w:szCs w:val="20"/>
              </w:rPr>
              <w:t xml:space="preserve"> Students Rep</w:t>
            </w:r>
          </w:p>
        </w:tc>
        <w:tc>
          <w:tcPr>
            <w:tcW w:w="1710" w:type="dxa"/>
            <w:vMerge w:val="restart"/>
            <w:shd w:val="clear" w:color="auto" w:fill="auto"/>
            <w:vAlign w:val="center"/>
          </w:tcPr>
          <w:p w:rsidR="000F7492" w:rsidRDefault="000F7492">
            <w:pPr>
              <w:rPr>
                <w:sz w:val="16"/>
                <w:szCs w:val="20"/>
              </w:rPr>
            </w:pPr>
            <w:r>
              <w:rPr>
                <w:sz w:val="16"/>
                <w:szCs w:val="20"/>
              </w:rPr>
              <w:t xml:space="preserve">JT Mendoza </w:t>
            </w:r>
          </w:p>
          <w:p w:rsidR="000F7492" w:rsidRDefault="000F7492">
            <w:pPr>
              <w:rPr>
                <w:sz w:val="16"/>
                <w:szCs w:val="20"/>
              </w:rPr>
            </w:pPr>
            <w:r>
              <w:rPr>
                <w:sz w:val="16"/>
                <w:szCs w:val="20"/>
              </w:rPr>
              <w:t>Hannah Coyle</w:t>
            </w:r>
          </w:p>
        </w:tc>
        <w:tc>
          <w:tcPr>
            <w:tcW w:w="810" w:type="dxa"/>
            <w:vMerge w:val="restart"/>
            <w:shd w:val="clear" w:color="auto" w:fill="auto"/>
            <w:vAlign w:val="center"/>
          </w:tcPr>
          <w:p w:rsidR="000F7492" w:rsidRDefault="000F7492">
            <w:pPr>
              <w:rPr>
                <w:sz w:val="16"/>
                <w:szCs w:val="12"/>
              </w:rPr>
            </w:pPr>
          </w:p>
        </w:tc>
        <w:tc>
          <w:tcPr>
            <w:tcW w:w="1080" w:type="dxa"/>
            <w:vMerge w:val="restart"/>
            <w:shd w:val="clear" w:color="auto" w:fill="auto"/>
            <w:vAlign w:val="center"/>
          </w:tcPr>
          <w:p w:rsidR="000F7492" w:rsidRPr="00681759" w:rsidRDefault="000F7492" w:rsidP="0038147C">
            <w:pPr>
              <w:rPr>
                <w:sz w:val="16"/>
                <w:szCs w:val="20"/>
              </w:rPr>
            </w:pPr>
            <w:r>
              <w:rPr>
                <w:sz w:val="16"/>
                <w:szCs w:val="20"/>
              </w:rPr>
              <w:t>Julius Sokenu</w:t>
            </w:r>
          </w:p>
        </w:tc>
        <w:tc>
          <w:tcPr>
            <w:tcW w:w="720" w:type="dxa"/>
            <w:vMerge w:val="restart"/>
            <w:shd w:val="clear" w:color="auto" w:fill="auto"/>
            <w:vAlign w:val="center"/>
          </w:tcPr>
          <w:p w:rsidR="000F7492" w:rsidRPr="0036296F" w:rsidRDefault="000F7492" w:rsidP="0038147C">
            <w:pPr>
              <w:rPr>
                <w:sz w:val="16"/>
                <w:szCs w:val="12"/>
              </w:rPr>
            </w:pPr>
          </w:p>
        </w:tc>
        <w:tc>
          <w:tcPr>
            <w:tcW w:w="2520" w:type="dxa"/>
            <w:shd w:val="clear" w:color="auto" w:fill="auto"/>
            <w:vAlign w:val="center"/>
          </w:tcPr>
          <w:p w:rsidR="000F7492" w:rsidRDefault="000F7492" w:rsidP="0038147C">
            <w:pPr>
              <w:rPr>
                <w:sz w:val="16"/>
                <w:szCs w:val="20"/>
              </w:rPr>
            </w:pPr>
            <w:r>
              <w:rPr>
                <w:sz w:val="16"/>
                <w:szCs w:val="20"/>
              </w:rPr>
              <w:t>Child Dev Ctr Coordinator</w:t>
            </w:r>
          </w:p>
        </w:tc>
        <w:tc>
          <w:tcPr>
            <w:tcW w:w="2700" w:type="dxa"/>
            <w:shd w:val="clear" w:color="auto" w:fill="auto"/>
            <w:vAlign w:val="center"/>
          </w:tcPr>
          <w:p w:rsidR="000F7492" w:rsidRPr="00681759" w:rsidRDefault="000F7492" w:rsidP="0038147C">
            <w:pPr>
              <w:rPr>
                <w:sz w:val="16"/>
                <w:szCs w:val="20"/>
              </w:rPr>
            </w:pPr>
            <w:r w:rsidRPr="00266E17">
              <w:rPr>
                <w:sz w:val="16"/>
                <w:szCs w:val="20"/>
              </w:rPr>
              <w:t xml:space="preserve">Cara </w:t>
            </w:r>
            <w:proofErr w:type="spellStart"/>
            <w:r w:rsidRPr="00266E17">
              <w:rPr>
                <w:sz w:val="16"/>
                <w:szCs w:val="20"/>
              </w:rPr>
              <w:t>Dallamora</w:t>
            </w:r>
            <w:proofErr w:type="spellEnd"/>
            <w:r w:rsidRPr="00266E17">
              <w:rPr>
                <w:sz w:val="16"/>
                <w:szCs w:val="20"/>
              </w:rPr>
              <w:t xml:space="preserve"> </w:t>
            </w:r>
            <w:proofErr w:type="spellStart"/>
            <w:r w:rsidRPr="00266E17">
              <w:rPr>
                <w:sz w:val="16"/>
                <w:szCs w:val="20"/>
              </w:rPr>
              <w:t>Celniker</w:t>
            </w:r>
            <w:proofErr w:type="spellEnd"/>
          </w:p>
        </w:tc>
        <w:tc>
          <w:tcPr>
            <w:tcW w:w="720" w:type="dxa"/>
            <w:shd w:val="clear" w:color="auto" w:fill="auto"/>
            <w:vAlign w:val="center"/>
          </w:tcPr>
          <w:p w:rsidR="000F7492" w:rsidRPr="0036296F" w:rsidRDefault="000F7492" w:rsidP="0038147C">
            <w:pPr>
              <w:rPr>
                <w:sz w:val="16"/>
                <w:szCs w:val="12"/>
              </w:rPr>
            </w:pPr>
          </w:p>
        </w:tc>
        <w:tc>
          <w:tcPr>
            <w:tcW w:w="1890" w:type="dxa"/>
            <w:vMerge/>
            <w:shd w:val="clear" w:color="auto" w:fill="auto"/>
            <w:vAlign w:val="center"/>
          </w:tcPr>
          <w:p w:rsidR="000F7492" w:rsidRPr="00681759" w:rsidRDefault="000F7492"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D130C2" w:rsidP="0038147C">
            <w:pPr>
              <w:rPr>
                <w:sz w:val="16"/>
                <w:szCs w:val="20"/>
              </w:rPr>
            </w:pPr>
            <w:r>
              <w:rPr>
                <w:sz w:val="16"/>
                <w:szCs w:val="20"/>
              </w:rPr>
              <w:t>Joanna Miller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516B24" w:rsidP="0038147C">
            <w:pPr>
              <w:rPr>
                <w:sz w:val="16"/>
                <w:szCs w:val="12"/>
              </w:rPr>
            </w:pPr>
            <w:r>
              <w:rPr>
                <w:sz w:val="16"/>
                <w:szCs w:val="20"/>
              </w:rPr>
              <w:t>Tim Stewart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260722" w:rsidP="0038147C">
            <w:pPr>
              <w:rPr>
                <w:sz w:val="16"/>
                <w:szCs w:val="20"/>
              </w:rPr>
            </w:pPr>
            <w:r>
              <w:rPr>
                <w:sz w:val="16"/>
                <w:szCs w:val="20"/>
              </w:rPr>
              <w:t>Norm Marten</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516B24" w:rsidP="0038147C">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516B24" w:rsidP="0038147C">
            <w:pPr>
              <w:rPr>
                <w:sz w:val="16"/>
                <w:szCs w:val="20"/>
              </w:rPr>
            </w:pPr>
            <w:r>
              <w:rPr>
                <w:sz w:val="16"/>
                <w:szCs w:val="20"/>
              </w:rPr>
              <w:t>Deanna Franke</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D55F1C" w:rsidP="0038147C">
            <w:pPr>
              <w:rPr>
                <w:sz w:val="16"/>
                <w:szCs w:val="20"/>
              </w:rPr>
            </w:pPr>
            <w:proofErr w:type="spellStart"/>
            <w:r>
              <w:rPr>
                <w:sz w:val="16"/>
                <w:szCs w:val="20"/>
              </w:rPr>
              <w:t>Cherisse</w:t>
            </w:r>
            <w:proofErr w:type="spellEnd"/>
            <w:r>
              <w:rPr>
                <w:sz w:val="16"/>
                <w:szCs w:val="20"/>
              </w:rPr>
              <w:t xml:space="preserve"> Sherman</w:t>
            </w:r>
            <w:r w:rsidR="00516B24">
              <w:rPr>
                <w:sz w:val="16"/>
                <w:szCs w:val="20"/>
              </w:rPr>
              <w:t xml:space="preserve"> </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0678D5">
            <w:pPr>
              <w:rPr>
                <w:sz w:val="16"/>
                <w:szCs w:val="20"/>
              </w:rPr>
            </w:pPr>
            <w:r>
              <w:rPr>
                <w:sz w:val="16"/>
                <w:szCs w:val="20"/>
              </w:rPr>
              <w:t>Cynthia Barnett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Business</w:t>
            </w:r>
          </w:p>
        </w:tc>
        <w:tc>
          <w:tcPr>
            <w:tcW w:w="2700" w:type="dxa"/>
            <w:shd w:val="clear" w:color="auto" w:fill="auto"/>
            <w:vAlign w:val="center"/>
          </w:tcPr>
          <w:p w:rsidR="00516B24" w:rsidRPr="00681759" w:rsidRDefault="00516B24" w:rsidP="0038147C">
            <w:pPr>
              <w:rPr>
                <w:sz w:val="16"/>
                <w:szCs w:val="20"/>
              </w:rPr>
            </w:pPr>
            <w:r>
              <w:rPr>
                <w:sz w:val="16"/>
                <w:szCs w:val="20"/>
              </w:rPr>
              <w:t>Tim Weaver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0678D5" w:rsidP="00547E15">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Physical Ed/Health</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EF1CD4" w:rsidP="00591750">
            <w:pPr>
              <w:rPr>
                <w:sz w:val="16"/>
                <w:szCs w:val="16"/>
              </w:rPr>
            </w:pPr>
            <w:r>
              <w:rPr>
                <w:sz w:val="16"/>
                <w:szCs w:val="16"/>
              </w:rPr>
              <w:t>Program Planning Timeline</w:t>
            </w:r>
          </w:p>
        </w:tc>
        <w:tc>
          <w:tcPr>
            <w:tcW w:w="2700" w:type="dxa"/>
          </w:tcPr>
          <w:p w:rsidR="007E493F" w:rsidRPr="00BA694C" w:rsidRDefault="000678D5" w:rsidP="000D20F1">
            <w:pPr>
              <w:rPr>
                <w:strike/>
                <w:sz w:val="16"/>
                <w:szCs w:val="16"/>
              </w:rPr>
            </w:pPr>
            <w:r w:rsidRPr="00BA694C">
              <w:rPr>
                <w:strike/>
                <w:sz w:val="16"/>
                <w:szCs w:val="16"/>
              </w:rPr>
              <w:t>Sept. 27, 2011</w:t>
            </w:r>
          </w:p>
        </w:tc>
        <w:tc>
          <w:tcPr>
            <w:tcW w:w="2250" w:type="dxa"/>
          </w:tcPr>
          <w:p w:rsidR="007E493F" w:rsidRPr="00785778" w:rsidRDefault="007E493F" w:rsidP="00F931B0">
            <w:pPr>
              <w:rPr>
                <w:sz w:val="16"/>
                <w:szCs w:val="16"/>
              </w:rPr>
            </w:pPr>
            <w:r>
              <w:rPr>
                <w:sz w:val="16"/>
                <w:szCs w:val="16"/>
              </w:rPr>
              <w:t>Goals</w:t>
            </w:r>
          </w:p>
        </w:tc>
        <w:tc>
          <w:tcPr>
            <w:tcW w:w="2610" w:type="dxa"/>
          </w:tcPr>
          <w:p w:rsidR="007E493F" w:rsidRPr="000678D5" w:rsidRDefault="000678D5" w:rsidP="00F931B0">
            <w:pPr>
              <w:rPr>
                <w:sz w:val="16"/>
                <w:szCs w:val="16"/>
              </w:rPr>
            </w:pPr>
            <w:r>
              <w:rPr>
                <w:sz w:val="16"/>
                <w:szCs w:val="16"/>
              </w:rPr>
              <w:t>Jan. 24, 2012</w:t>
            </w:r>
          </w:p>
        </w:tc>
        <w:tc>
          <w:tcPr>
            <w:tcW w:w="2430" w:type="dxa"/>
          </w:tcPr>
          <w:p w:rsidR="007E493F" w:rsidRPr="00785778" w:rsidRDefault="007E493F" w:rsidP="009658C1">
            <w:pPr>
              <w:rPr>
                <w:sz w:val="16"/>
                <w:szCs w:val="16"/>
              </w:rPr>
            </w:pPr>
          </w:p>
        </w:tc>
      </w:tr>
      <w:tr w:rsidR="007E493F" w:rsidRPr="00785778" w:rsidTr="00591750">
        <w:tc>
          <w:tcPr>
            <w:tcW w:w="3708" w:type="dxa"/>
          </w:tcPr>
          <w:p w:rsidR="007E493F" w:rsidRPr="00785778" w:rsidRDefault="00EF1CD4" w:rsidP="009B0F66">
            <w:pPr>
              <w:rPr>
                <w:sz w:val="16"/>
                <w:szCs w:val="16"/>
              </w:rPr>
            </w:pPr>
            <w:r>
              <w:rPr>
                <w:sz w:val="16"/>
                <w:szCs w:val="16"/>
              </w:rPr>
              <w:t>Program Plan Templates</w:t>
            </w:r>
          </w:p>
        </w:tc>
        <w:tc>
          <w:tcPr>
            <w:tcW w:w="2700" w:type="dxa"/>
          </w:tcPr>
          <w:p w:rsidR="007E493F" w:rsidRPr="000678D5" w:rsidRDefault="000678D5" w:rsidP="00E13675">
            <w:pPr>
              <w:rPr>
                <w:sz w:val="16"/>
                <w:szCs w:val="16"/>
              </w:rPr>
            </w:pPr>
            <w:r>
              <w:rPr>
                <w:sz w:val="16"/>
                <w:szCs w:val="16"/>
              </w:rPr>
              <w:t>Oct. 25, 2011</w:t>
            </w:r>
          </w:p>
        </w:tc>
        <w:tc>
          <w:tcPr>
            <w:tcW w:w="2250" w:type="dxa"/>
          </w:tcPr>
          <w:p w:rsidR="007E493F" w:rsidRPr="00785778" w:rsidRDefault="007E493F" w:rsidP="000D20F1">
            <w:pPr>
              <w:rPr>
                <w:sz w:val="16"/>
                <w:szCs w:val="16"/>
              </w:rPr>
            </w:pPr>
          </w:p>
        </w:tc>
        <w:tc>
          <w:tcPr>
            <w:tcW w:w="2610" w:type="dxa"/>
          </w:tcPr>
          <w:p w:rsidR="007E493F" w:rsidRPr="000678D5" w:rsidRDefault="000678D5" w:rsidP="00E13675">
            <w:pPr>
              <w:rPr>
                <w:sz w:val="16"/>
                <w:szCs w:val="16"/>
              </w:rPr>
            </w:pPr>
            <w:r>
              <w:rPr>
                <w:sz w:val="16"/>
                <w:szCs w:val="16"/>
              </w:rPr>
              <w:t>Feb. 28, 2012</w:t>
            </w:r>
          </w:p>
        </w:tc>
        <w:tc>
          <w:tcPr>
            <w:tcW w:w="2430" w:type="dxa"/>
          </w:tcPr>
          <w:p w:rsidR="007E493F" w:rsidRPr="00380F33" w:rsidRDefault="007E493F" w:rsidP="00F931B0">
            <w:pPr>
              <w:rPr>
                <w:sz w:val="16"/>
                <w:szCs w:val="16"/>
              </w:rPr>
            </w:pPr>
          </w:p>
        </w:tc>
      </w:tr>
      <w:tr w:rsidR="007E493F" w:rsidRPr="00785778" w:rsidTr="00591750">
        <w:tc>
          <w:tcPr>
            <w:tcW w:w="3708" w:type="dxa"/>
          </w:tcPr>
          <w:p w:rsidR="007E493F" w:rsidRPr="00785778" w:rsidRDefault="00EF1CD4" w:rsidP="003A0EE6">
            <w:pPr>
              <w:rPr>
                <w:sz w:val="16"/>
                <w:szCs w:val="16"/>
              </w:rPr>
            </w:pPr>
            <w:r>
              <w:rPr>
                <w:sz w:val="16"/>
                <w:szCs w:val="16"/>
              </w:rPr>
              <w:t>Midterm report Timeline</w:t>
            </w:r>
          </w:p>
        </w:tc>
        <w:tc>
          <w:tcPr>
            <w:tcW w:w="2700" w:type="dxa"/>
          </w:tcPr>
          <w:p w:rsidR="007E493F" w:rsidRPr="000678D5" w:rsidRDefault="000678D5" w:rsidP="00E13675">
            <w:pPr>
              <w:rPr>
                <w:sz w:val="16"/>
                <w:szCs w:val="16"/>
              </w:rPr>
            </w:pPr>
            <w:r>
              <w:rPr>
                <w:sz w:val="16"/>
                <w:szCs w:val="16"/>
              </w:rPr>
              <w:t>Nov. 22, 2011</w:t>
            </w:r>
          </w:p>
        </w:tc>
        <w:tc>
          <w:tcPr>
            <w:tcW w:w="2250" w:type="dxa"/>
          </w:tcPr>
          <w:p w:rsidR="007E493F" w:rsidRPr="00785778" w:rsidRDefault="007E493F" w:rsidP="00591750">
            <w:pPr>
              <w:rPr>
                <w:sz w:val="16"/>
                <w:szCs w:val="16"/>
              </w:rPr>
            </w:pPr>
          </w:p>
        </w:tc>
        <w:tc>
          <w:tcPr>
            <w:tcW w:w="2610" w:type="dxa"/>
          </w:tcPr>
          <w:p w:rsidR="007E493F" w:rsidRPr="000678D5" w:rsidRDefault="000678D5" w:rsidP="00F931B0">
            <w:pPr>
              <w:rPr>
                <w:sz w:val="16"/>
                <w:szCs w:val="16"/>
              </w:rPr>
            </w:pPr>
            <w:r>
              <w:rPr>
                <w:sz w:val="16"/>
                <w:szCs w:val="16"/>
              </w:rPr>
              <w:t>Mar. 27, 2012</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0678D5" w:rsidRDefault="007E493F" w:rsidP="00E13675">
            <w:pPr>
              <w:rPr>
                <w:sz w:val="16"/>
                <w:szCs w:val="16"/>
              </w:rPr>
            </w:pPr>
          </w:p>
        </w:tc>
        <w:tc>
          <w:tcPr>
            <w:tcW w:w="2250" w:type="dxa"/>
          </w:tcPr>
          <w:p w:rsidR="007E493F" w:rsidRPr="00785778" w:rsidRDefault="007E493F" w:rsidP="00380F33">
            <w:pPr>
              <w:rPr>
                <w:sz w:val="16"/>
                <w:szCs w:val="16"/>
              </w:rPr>
            </w:pPr>
          </w:p>
        </w:tc>
        <w:tc>
          <w:tcPr>
            <w:tcW w:w="2610" w:type="dxa"/>
          </w:tcPr>
          <w:p w:rsidR="007E493F" w:rsidRPr="000678D5" w:rsidRDefault="000678D5" w:rsidP="00F931B0">
            <w:pPr>
              <w:rPr>
                <w:sz w:val="16"/>
                <w:szCs w:val="16"/>
              </w:rPr>
            </w:pPr>
            <w:r>
              <w:rPr>
                <w:sz w:val="16"/>
                <w:szCs w:val="16"/>
              </w:rPr>
              <w:t>Apr. 24, 2012</w:t>
            </w:r>
          </w:p>
        </w:tc>
        <w:tc>
          <w:tcPr>
            <w:tcW w:w="243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FA5253" w:rsidRDefault="00FA5253" w:rsidP="00FA5253">
      <w:pPr>
        <w:ind w:left="720"/>
        <w:rPr>
          <w:rFonts w:cs="Arial"/>
          <w:szCs w:val="22"/>
        </w:rPr>
      </w:pPr>
      <w:r>
        <w:rPr>
          <w:rFonts w:cs="Arial"/>
          <w:szCs w:val="22"/>
        </w:rPr>
        <w:t>1</w:t>
      </w:r>
      <w:r w:rsidRPr="00F01FBE">
        <w:rPr>
          <w:rFonts w:cs="Arial"/>
          <w:szCs w:val="22"/>
        </w:rPr>
        <w:t xml:space="preserve">. Welcome Committee Members – Please sign in and let Lisa Miller and/or </w:t>
      </w:r>
      <w:r w:rsidR="008F1A40">
        <w:rPr>
          <w:rFonts w:cs="Arial"/>
          <w:szCs w:val="22"/>
        </w:rPr>
        <w:t>Lee Ballestero</w:t>
      </w:r>
      <w:r w:rsidRPr="00F01FBE">
        <w:rPr>
          <w:rFonts w:cs="Arial"/>
          <w:szCs w:val="22"/>
        </w:rPr>
        <w:t xml:space="preserve"> know about any updates to representatives. </w:t>
      </w:r>
    </w:p>
    <w:p w:rsidR="00FA5253" w:rsidRPr="00F01FBE" w:rsidRDefault="00FA5253" w:rsidP="00FA5253">
      <w:pPr>
        <w:ind w:left="720"/>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Pr="00F01FBE">
        <w:rPr>
          <w:rFonts w:cs="Arial"/>
          <w:szCs w:val="22"/>
        </w:rPr>
        <w:t xml:space="preserve"> of Minutes for </w:t>
      </w:r>
      <w:r w:rsidR="00874FAF">
        <w:rPr>
          <w:rFonts w:cs="Arial"/>
          <w:szCs w:val="22"/>
        </w:rPr>
        <w:t>September 27, 2011</w:t>
      </w:r>
    </w:p>
    <w:p w:rsidR="00EC2C05" w:rsidRDefault="00FA5253" w:rsidP="00FA5253">
      <w:pPr>
        <w:ind w:left="1440"/>
        <w:rPr>
          <w:rFonts w:cs="Arial"/>
          <w:szCs w:val="22"/>
        </w:rPr>
      </w:pPr>
      <w:r>
        <w:rPr>
          <w:rFonts w:cs="Arial"/>
          <w:szCs w:val="22"/>
        </w:rPr>
        <w:t>Discussion:</w:t>
      </w:r>
      <w:r w:rsidR="00591750">
        <w:rPr>
          <w:rFonts w:cs="Arial"/>
          <w:szCs w:val="22"/>
        </w:rPr>
        <w:t xml:space="preserve"> </w:t>
      </w:r>
    </w:p>
    <w:p w:rsidR="009658C1" w:rsidRPr="00F01FBE" w:rsidRDefault="00F208BE" w:rsidP="007E0DC2">
      <w:pPr>
        <w:ind w:left="1440"/>
        <w:rPr>
          <w:rFonts w:cs="Arial"/>
          <w:szCs w:val="22"/>
        </w:rPr>
      </w:pPr>
      <w:r>
        <w:rPr>
          <w:rFonts w:cs="Arial"/>
          <w:szCs w:val="22"/>
        </w:rPr>
        <w:t xml:space="preserve">  </w:t>
      </w:r>
    </w:p>
    <w:p w:rsidR="00F61627" w:rsidRDefault="00FE31B5" w:rsidP="00F61627">
      <w:pPr>
        <w:ind w:left="720"/>
        <w:rPr>
          <w:rFonts w:cs="Arial"/>
          <w:szCs w:val="22"/>
        </w:rPr>
      </w:pPr>
      <w:r>
        <w:rPr>
          <w:rFonts w:cs="Arial"/>
          <w:szCs w:val="22"/>
        </w:rPr>
        <w:t>3</w:t>
      </w:r>
      <w:r w:rsidR="00B633F1">
        <w:rPr>
          <w:rFonts w:cs="Arial"/>
          <w:szCs w:val="22"/>
        </w:rPr>
        <w:t xml:space="preserve">. </w:t>
      </w:r>
      <w:r w:rsidR="00BA694C">
        <w:rPr>
          <w:rFonts w:cs="Arial"/>
          <w:szCs w:val="22"/>
        </w:rPr>
        <w:t>Program Planning</w:t>
      </w:r>
    </w:p>
    <w:p w:rsidR="003D0DA7" w:rsidRDefault="00AA5679" w:rsidP="00AA5679">
      <w:pPr>
        <w:ind w:left="1440"/>
        <w:rPr>
          <w:rFonts w:cs="Arial"/>
          <w:szCs w:val="22"/>
        </w:rPr>
      </w:pPr>
      <w:r>
        <w:rPr>
          <w:rFonts w:cs="Arial"/>
          <w:szCs w:val="22"/>
        </w:rPr>
        <w:t>Timeline – current Making Decisions timeline, not the one under consideration</w:t>
      </w:r>
    </w:p>
    <w:p w:rsidR="006C3704" w:rsidRDefault="006C3704" w:rsidP="00AA5679">
      <w:pPr>
        <w:ind w:left="1440"/>
        <w:rPr>
          <w:rFonts w:cs="Arial"/>
          <w:szCs w:val="22"/>
        </w:rPr>
      </w:pPr>
    </w:p>
    <w:p w:rsidR="00AA5679" w:rsidRDefault="00AA5679" w:rsidP="00AA5679">
      <w:pPr>
        <w:ind w:left="1440"/>
        <w:rPr>
          <w:rFonts w:cs="Arial"/>
          <w:szCs w:val="22"/>
        </w:rPr>
      </w:pPr>
      <w:r>
        <w:rPr>
          <w:rFonts w:cs="Arial"/>
          <w:szCs w:val="22"/>
        </w:rPr>
        <w:t xml:space="preserve">Template – revisions to address the planning agendas for Standards IB.3 and IIID.1(a) about making the explicit the connection between Strategic Objectives and resource requests and addressing the impact of prior year allocations on goal implementation. </w:t>
      </w:r>
    </w:p>
    <w:p w:rsidR="00874FAF" w:rsidRDefault="00874FAF" w:rsidP="00F61627">
      <w:pPr>
        <w:ind w:left="720"/>
        <w:rPr>
          <w:rFonts w:cs="Arial"/>
          <w:szCs w:val="22"/>
        </w:rPr>
      </w:pPr>
    </w:p>
    <w:p w:rsidR="00874FAF" w:rsidRDefault="00874FAF" w:rsidP="00F61627">
      <w:pPr>
        <w:ind w:left="720"/>
        <w:rPr>
          <w:rFonts w:cs="Arial"/>
          <w:szCs w:val="22"/>
        </w:rPr>
      </w:pPr>
    </w:p>
    <w:p w:rsidR="003D0DA7" w:rsidRDefault="00FE31B5" w:rsidP="00F61627">
      <w:pPr>
        <w:ind w:left="720"/>
        <w:rPr>
          <w:rFonts w:cs="Arial"/>
          <w:szCs w:val="22"/>
        </w:rPr>
      </w:pPr>
      <w:r>
        <w:rPr>
          <w:rFonts w:cs="Arial"/>
          <w:szCs w:val="22"/>
        </w:rPr>
        <w:t>4</w:t>
      </w:r>
      <w:r w:rsidR="00F61627">
        <w:rPr>
          <w:rFonts w:cs="Arial"/>
          <w:szCs w:val="22"/>
        </w:rPr>
        <w:t xml:space="preserve">. </w:t>
      </w:r>
      <w:r w:rsidR="003D0DA7">
        <w:rPr>
          <w:rFonts w:cs="Arial"/>
          <w:szCs w:val="22"/>
        </w:rPr>
        <w:t>Midterm Report Timeline</w:t>
      </w:r>
    </w:p>
    <w:p w:rsidR="00647A8A" w:rsidRDefault="00647A8A" w:rsidP="003D0DA7">
      <w:pPr>
        <w:ind w:left="1440"/>
        <w:rPr>
          <w:rFonts w:cs="Arial"/>
          <w:szCs w:val="22"/>
        </w:rPr>
      </w:pPr>
    </w:p>
    <w:p w:rsidR="002609D7" w:rsidRPr="00533A1B" w:rsidRDefault="002609D7" w:rsidP="000D7AAF">
      <w:pPr>
        <w:pStyle w:val="ListParagraph"/>
        <w:ind w:left="1800"/>
        <w:rPr>
          <w:rFonts w:cs="Arial"/>
          <w:szCs w:val="22"/>
        </w:rPr>
      </w:pPr>
    </w:p>
    <w:p w:rsidR="00654F04" w:rsidRDefault="00874FAF" w:rsidP="00BA694C">
      <w:pPr>
        <w:ind w:left="720"/>
        <w:rPr>
          <w:rFonts w:cs="Arial"/>
          <w:szCs w:val="22"/>
        </w:rPr>
      </w:pPr>
      <w:r>
        <w:rPr>
          <w:rFonts w:cs="Arial"/>
          <w:szCs w:val="22"/>
        </w:rPr>
        <w:t>5</w:t>
      </w:r>
      <w:r w:rsidR="00FE31B5">
        <w:rPr>
          <w:rFonts w:cs="Arial"/>
          <w:szCs w:val="22"/>
        </w:rPr>
        <w:t xml:space="preserve">. </w:t>
      </w:r>
      <w:r w:rsidR="00BA694C">
        <w:rPr>
          <w:rFonts w:cs="Arial"/>
          <w:szCs w:val="22"/>
        </w:rPr>
        <w:t>Updates on Planning Agendas and Recommendations</w:t>
      </w:r>
    </w:p>
    <w:p w:rsidR="00FE31B5" w:rsidRDefault="00913608" w:rsidP="00913608">
      <w:pPr>
        <w:ind w:left="1440"/>
        <w:rPr>
          <w:rFonts w:cs="Arial"/>
          <w:szCs w:val="22"/>
        </w:rPr>
      </w:pPr>
      <w:r>
        <w:rPr>
          <w:rFonts w:cs="Arial"/>
          <w:szCs w:val="22"/>
        </w:rPr>
        <w:t xml:space="preserve">Update the spreadsheet on </w:t>
      </w:r>
      <w:proofErr w:type="spellStart"/>
      <w:r>
        <w:rPr>
          <w:rFonts w:cs="Arial"/>
          <w:szCs w:val="22"/>
        </w:rPr>
        <w:t>MCShare</w:t>
      </w:r>
      <w:proofErr w:type="spellEnd"/>
      <w:r>
        <w:rPr>
          <w:rFonts w:cs="Arial"/>
          <w:szCs w:val="22"/>
        </w:rPr>
        <w:t xml:space="preserve"> at: </w:t>
      </w:r>
      <w:r w:rsidR="006C3704" w:rsidRPr="000E7CBD">
        <w:rPr>
          <w:rFonts w:cs="Arial"/>
          <w:szCs w:val="22"/>
        </w:rPr>
        <w:t xml:space="preserve">MCSHARE &gt; Document Center &gt; Documents &gt; Governance and Organizational Groups &gt; Governance Groups &gt; Standing Committees &gt; Education CAP &gt; Ed CAP Minutes 2011 </w:t>
      </w:r>
      <w:r w:rsidR="006C3704">
        <w:rPr>
          <w:rFonts w:cs="Arial"/>
          <w:szCs w:val="22"/>
        </w:rPr>
        <w:t>–</w:t>
      </w:r>
      <w:r w:rsidR="006C3704" w:rsidRPr="000E7CBD">
        <w:rPr>
          <w:rFonts w:cs="Arial"/>
          <w:szCs w:val="22"/>
        </w:rPr>
        <w:t xml:space="preserve"> 2012</w:t>
      </w:r>
      <w:r w:rsidR="006C3704">
        <w:rPr>
          <w:rFonts w:cs="Arial"/>
          <w:szCs w:val="22"/>
        </w:rPr>
        <w:t xml:space="preserve">.  </w:t>
      </w:r>
    </w:p>
    <w:p w:rsidR="006C3704" w:rsidRDefault="006C3704" w:rsidP="00913608">
      <w:pPr>
        <w:ind w:left="1440"/>
        <w:rPr>
          <w:rFonts w:cs="Arial"/>
          <w:szCs w:val="22"/>
        </w:rPr>
      </w:pPr>
    </w:p>
    <w:p w:rsidR="00913608" w:rsidRDefault="00913608" w:rsidP="00913608">
      <w:pPr>
        <w:ind w:left="1440"/>
        <w:rPr>
          <w:rFonts w:cs="Arial"/>
          <w:szCs w:val="22"/>
        </w:rPr>
      </w:pPr>
      <w:r>
        <w:rPr>
          <w:rFonts w:cs="Arial"/>
          <w:szCs w:val="22"/>
        </w:rPr>
        <w:t xml:space="preserve">Or send updates to Lisa Miller or Lee Ballestero to add to </w:t>
      </w:r>
      <w:proofErr w:type="spellStart"/>
      <w:r>
        <w:rPr>
          <w:rFonts w:cs="Arial"/>
          <w:szCs w:val="22"/>
        </w:rPr>
        <w:t>to</w:t>
      </w:r>
      <w:proofErr w:type="spellEnd"/>
      <w:r>
        <w:rPr>
          <w:rFonts w:cs="Arial"/>
          <w:szCs w:val="22"/>
        </w:rPr>
        <w:t xml:space="preserve"> the spreadsheet for you:</w:t>
      </w:r>
    </w:p>
    <w:p w:rsidR="006C3704" w:rsidRDefault="006C3704" w:rsidP="006C3704">
      <w:pPr>
        <w:ind w:left="1440"/>
        <w:rPr>
          <w:rFonts w:cs="Arial"/>
          <w:szCs w:val="22"/>
        </w:rPr>
      </w:pPr>
    </w:p>
    <w:p w:rsidR="006C3704" w:rsidRDefault="006C3704" w:rsidP="006C3704">
      <w:pPr>
        <w:ind w:left="1440"/>
        <w:rPr>
          <w:rFonts w:cs="Arial"/>
          <w:szCs w:val="22"/>
        </w:rPr>
      </w:pPr>
      <w:r>
        <w:rPr>
          <w:rFonts w:cs="Arial"/>
          <w:szCs w:val="22"/>
        </w:rPr>
        <w:t>The spreadsheet will be posted monthly at the Ed CAP page on the public meetings area of the MC Website:</w:t>
      </w:r>
    </w:p>
    <w:p w:rsidR="006C3704" w:rsidRDefault="006C3704" w:rsidP="006C3704">
      <w:pPr>
        <w:ind w:left="1440"/>
        <w:rPr>
          <w:rFonts w:cs="Arial"/>
          <w:szCs w:val="22"/>
        </w:rPr>
      </w:pPr>
      <w:hyperlink r:id="rId11" w:history="1">
        <w:r w:rsidRPr="00F31573">
          <w:rPr>
            <w:rStyle w:val="Hyperlink"/>
            <w:rFonts w:cs="Arial"/>
            <w:szCs w:val="22"/>
          </w:rPr>
          <w:t>http://www.moorparkcollege.edu/departments/administrative/presidents_office/public_meetings/edcap/meetings.shtml</w:t>
        </w:r>
      </w:hyperlink>
    </w:p>
    <w:p w:rsidR="006C3704" w:rsidRDefault="006C3704" w:rsidP="006C3704">
      <w:pPr>
        <w:ind w:left="1440"/>
        <w:rPr>
          <w:rFonts w:cs="Arial"/>
          <w:szCs w:val="22"/>
        </w:rPr>
      </w:pPr>
    </w:p>
    <w:p w:rsidR="00874FAF" w:rsidRDefault="00913608" w:rsidP="00913608">
      <w:pPr>
        <w:ind w:left="1440"/>
        <w:rPr>
          <w:rFonts w:cs="Arial"/>
          <w:szCs w:val="22"/>
        </w:rPr>
      </w:pPr>
      <w:r>
        <w:rPr>
          <w:rFonts w:cs="Arial"/>
          <w:szCs w:val="22"/>
        </w:rPr>
        <w:t>Send evidence related to work on the planning agendas or recommendations to mc_accreditation@vcccd.edu</w:t>
      </w:r>
    </w:p>
    <w:p w:rsidR="00874FAF" w:rsidRDefault="00874FAF" w:rsidP="00AC0C22">
      <w:pPr>
        <w:ind w:left="720"/>
        <w:rPr>
          <w:rFonts w:cs="Arial"/>
          <w:szCs w:val="22"/>
        </w:rPr>
      </w:pPr>
    </w:p>
    <w:p w:rsidR="00913608" w:rsidRDefault="00913608" w:rsidP="00AC0C22">
      <w:pPr>
        <w:ind w:left="720"/>
        <w:rPr>
          <w:rFonts w:cs="Arial"/>
          <w:szCs w:val="22"/>
        </w:rPr>
      </w:pPr>
    </w:p>
    <w:p w:rsidR="007C6DEA" w:rsidRPr="007C6DEA" w:rsidRDefault="00874FAF" w:rsidP="008F1A40">
      <w:pPr>
        <w:ind w:left="720"/>
        <w:rPr>
          <w:rFonts w:cs="Arial"/>
          <w:szCs w:val="22"/>
        </w:rPr>
      </w:pPr>
      <w:r>
        <w:rPr>
          <w:rFonts w:cs="Arial"/>
          <w:szCs w:val="22"/>
        </w:rPr>
        <w:t>6</w:t>
      </w:r>
      <w:r w:rsidR="000D7AAF">
        <w:rPr>
          <w:rFonts w:cs="Arial"/>
          <w:szCs w:val="22"/>
        </w:rPr>
        <w:t xml:space="preserve">. </w:t>
      </w:r>
      <w:r w:rsidR="00F40DE9">
        <w:rPr>
          <w:rFonts w:cs="Arial"/>
          <w:szCs w:val="22"/>
        </w:rPr>
        <w:t xml:space="preserve">Announcements:  </w:t>
      </w:r>
    </w:p>
    <w:p w:rsidR="0034028F" w:rsidRDefault="0034028F" w:rsidP="00FA5253">
      <w:pPr>
        <w:ind w:left="720"/>
        <w:rPr>
          <w:rFonts w:cs="Arial"/>
          <w:szCs w:val="22"/>
        </w:rPr>
      </w:pPr>
    </w:p>
    <w:p w:rsidR="00913608" w:rsidRDefault="00913608" w:rsidP="00FA5253">
      <w:pPr>
        <w:ind w:left="720"/>
        <w:rPr>
          <w:rFonts w:cs="Arial"/>
          <w:szCs w:val="22"/>
        </w:rPr>
      </w:pPr>
    </w:p>
    <w:p w:rsidR="00FA5253" w:rsidRPr="00F01FBE" w:rsidRDefault="00874FAF" w:rsidP="00FA5253">
      <w:pPr>
        <w:ind w:left="720"/>
        <w:rPr>
          <w:rFonts w:cs="Arial"/>
          <w:szCs w:val="22"/>
        </w:rPr>
      </w:pPr>
      <w:r>
        <w:rPr>
          <w:rFonts w:cs="Arial"/>
          <w:szCs w:val="22"/>
        </w:rPr>
        <w:t>7</w:t>
      </w:r>
      <w:r w:rsidR="0034028F">
        <w:rPr>
          <w:rFonts w:cs="Arial"/>
          <w:szCs w:val="22"/>
        </w:rPr>
        <w:t xml:space="preserve">. </w:t>
      </w:r>
      <w:r w:rsidR="00FA5253" w:rsidRPr="00F01FBE">
        <w:rPr>
          <w:rFonts w:cs="Arial"/>
          <w:szCs w:val="22"/>
        </w:rPr>
        <w:t xml:space="preserve">Meeting adjourned at </w:t>
      </w:r>
      <w:r w:rsidR="008F1A40">
        <w:rPr>
          <w:rFonts w:cs="Arial"/>
          <w:szCs w:val="22"/>
        </w:rPr>
        <w:t>___</w:t>
      </w:r>
      <w:r w:rsidR="000D7AAF">
        <w:rPr>
          <w:rFonts w:cs="Arial"/>
          <w:szCs w:val="22"/>
        </w:rPr>
        <w:t xml:space="preserve"> </w:t>
      </w:r>
      <w:r w:rsidR="00B633F1">
        <w:rPr>
          <w:rFonts w:cs="Arial"/>
          <w:szCs w:val="22"/>
        </w:rPr>
        <w:t xml:space="preserve">PM </w:t>
      </w:r>
      <w:bookmarkStart w:id="0" w:name="_GoBack"/>
      <w:bookmarkEnd w:id="0"/>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11"/>
  </w:num>
  <w:num w:numId="7">
    <w:abstractNumId w:val="6"/>
  </w:num>
  <w:num w:numId="8">
    <w:abstractNumId w:val="9"/>
  </w:num>
  <w:num w:numId="9">
    <w:abstractNumId w:val="8"/>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7F1E"/>
    <w:rsid w:val="00021AD4"/>
    <w:rsid w:val="00035056"/>
    <w:rsid w:val="000367F6"/>
    <w:rsid w:val="0004375B"/>
    <w:rsid w:val="000678D5"/>
    <w:rsid w:val="00073705"/>
    <w:rsid w:val="00081D98"/>
    <w:rsid w:val="00087408"/>
    <w:rsid w:val="00091E13"/>
    <w:rsid w:val="000C3D8B"/>
    <w:rsid w:val="000D20F1"/>
    <w:rsid w:val="000D7AAF"/>
    <w:rsid w:val="000E5954"/>
    <w:rsid w:val="000F1CE2"/>
    <w:rsid w:val="000F3E94"/>
    <w:rsid w:val="000F7492"/>
    <w:rsid w:val="00110A22"/>
    <w:rsid w:val="00113172"/>
    <w:rsid w:val="00116B92"/>
    <w:rsid w:val="001374C9"/>
    <w:rsid w:val="00144FC6"/>
    <w:rsid w:val="00152E88"/>
    <w:rsid w:val="00154378"/>
    <w:rsid w:val="00160D21"/>
    <w:rsid w:val="00172E99"/>
    <w:rsid w:val="00185292"/>
    <w:rsid w:val="00190974"/>
    <w:rsid w:val="00191C7C"/>
    <w:rsid w:val="001A795D"/>
    <w:rsid w:val="00201183"/>
    <w:rsid w:val="00211120"/>
    <w:rsid w:val="00211C3A"/>
    <w:rsid w:val="002276A9"/>
    <w:rsid w:val="002341D0"/>
    <w:rsid w:val="00260722"/>
    <w:rsid w:val="002609D7"/>
    <w:rsid w:val="002612B1"/>
    <w:rsid w:val="00261FDA"/>
    <w:rsid w:val="00266E17"/>
    <w:rsid w:val="002677CF"/>
    <w:rsid w:val="002813E2"/>
    <w:rsid w:val="002824FD"/>
    <w:rsid w:val="00284510"/>
    <w:rsid w:val="00287EBF"/>
    <w:rsid w:val="0029182B"/>
    <w:rsid w:val="00291C3B"/>
    <w:rsid w:val="00292196"/>
    <w:rsid w:val="002A58DA"/>
    <w:rsid w:val="002B1FCA"/>
    <w:rsid w:val="002C10B2"/>
    <w:rsid w:val="002C2CE8"/>
    <w:rsid w:val="00302F97"/>
    <w:rsid w:val="003207C8"/>
    <w:rsid w:val="0032459B"/>
    <w:rsid w:val="00334DFB"/>
    <w:rsid w:val="0034028F"/>
    <w:rsid w:val="00345402"/>
    <w:rsid w:val="00346527"/>
    <w:rsid w:val="00353E00"/>
    <w:rsid w:val="0036296F"/>
    <w:rsid w:val="00370CC2"/>
    <w:rsid w:val="00377DF6"/>
    <w:rsid w:val="00380F33"/>
    <w:rsid w:val="00382A75"/>
    <w:rsid w:val="003861CA"/>
    <w:rsid w:val="003A0EE6"/>
    <w:rsid w:val="003A45A2"/>
    <w:rsid w:val="003B2108"/>
    <w:rsid w:val="003B497F"/>
    <w:rsid w:val="003C383A"/>
    <w:rsid w:val="003D0DA7"/>
    <w:rsid w:val="003F120A"/>
    <w:rsid w:val="004138AA"/>
    <w:rsid w:val="00414067"/>
    <w:rsid w:val="00433E19"/>
    <w:rsid w:val="00435C50"/>
    <w:rsid w:val="00443648"/>
    <w:rsid w:val="00445092"/>
    <w:rsid w:val="00446C14"/>
    <w:rsid w:val="004643B9"/>
    <w:rsid w:val="0046613A"/>
    <w:rsid w:val="00490E8C"/>
    <w:rsid w:val="004A2A1B"/>
    <w:rsid w:val="004A5A0B"/>
    <w:rsid w:val="004A799C"/>
    <w:rsid w:val="004B5854"/>
    <w:rsid w:val="004C293A"/>
    <w:rsid w:val="004F0FDD"/>
    <w:rsid w:val="00503886"/>
    <w:rsid w:val="00515AD0"/>
    <w:rsid w:val="00516B24"/>
    <w:rsid w:val="00533A1B"/>
    <w:rsid w:val="00534A08"/>
    <w:rsid w:val="00547E15"/>
    <w:rsid w:val="00551125"/>
    <w:rsid w:val="00552C75"/>
    <w:rsid w:val="00560C81"/>
    <w:rsid w:val="00562F51"/>
    <w:rsid w:val="00566246"/>
    <w:rsid w:val="0057357F"/>
    <w:rsid w:val="00591750"/>
    <w:rsid w:val="005A51F2"/>
    <w:rsid w:val="005B6B42"/>
    <w:rsid w:val="005C4D79"/>
    <w:rsid w:val="005C6C74"/>
    <w:rsid w:val="005D0D80"/>
    <w:rsid w:val="005D6C6B"/>
    <w:rsid w:val="00600CA6"/>
    <w:rsid w:val="00605EE0"/>
    <w:rsid w:val="006154DC"/>
    <w:rsid w:val="006265EE"/>
    <w:rsid w:val="006363A6"/>
    <w:rsid w:val="00647A8A"/>
    <w:rsid w:val="00651DB2"/>
    <w:rsid w:val="00654F04"/>
    <w:rsid w:val="006551B4"/>
    <w:rsid w:val="00655FDA"/>
    <w:rsid w:val="006576C7"/>
    <w:rsid w:val="00673F62"/>
    <w:rsid w:val="00681759"/>
    <w:rsid w:val="006870F1"/>
    <w:rsid w:val="006A30E5"/>
    <w:rsid w:val="006B103D"/>
    <w:rsid w:val="006B493E"/>
    <w:rsid w:val="006C3704"/>
    <w:rsid w:val="006F2329"/>
    <w:rsid w:val="006F2788"/>
    <w:rsid w:val="006F29A0"/>
    <w:rsid w:val="00706AAE"/>
    <w:rsid w:val="00711170"/>
    <w:rsid w:val="00717DEC"/>
    <w:rsid w:val="0072277F"/>
    <w:rsid w:val="00731AA9"/>
    <w:rsid w:val="00741092"/>
    <w:rsid w:val="00741C14"/>
    <w:rsid w:val="00754734"/>
    <w:rsid w:val="007801D2"/>
    <w:rsid w:val="007807CB"/>
    <w:rsid w:val="00785778"/>
    <w:rsid w:val="00793536"/>
    <w:rsid w:val="007B0B10"/>
    <w:rsid w:val="007B57CA"/>
    <w:rsid w:val="007C1044"/>
    <w:rsid w:val="007C2F7F"/>
    <w:rsid w:val="007C554C"/>
    <w:rsid w:val="007C6DEA"/>
    <w:rsid w:val="007D4186"/>
    <w:rsid w:val="007E0DC2"/>
    <w:rsid w:val="007E3936"/>
    <w:rsid w:val="007E493F"/>
    <w:rsid w:val="007F1344"/>
    <w:rsid w:val="00800DA8"/>
    <w:rsid w:val="008131AE"/>
    <w:rsid w:val="00816AF4"/>
    <w:rsid w:val="00827B60"/>
    <w:rsid w:val="008317D0"/>
    <w:rsid w:val="00836A0D"/>
    <w:rsid w:val="0084140A"/>
    <w:rsid w:val="00856ED2"/>
    <w:rsid w:val="00861636"/>
    <w:rsid w:val="0087468D"/>
    <w:rsid w:val="00874FAF"/>
    <w:rsid w:val="00881385"/>
    <w:rsid w:val="00884B0E"/>
    <w:rsid w:val="0088596E"/>
    <w:rsid w:val="008860CC"/>
    <w:rsid w:val="008B1BE1"/>
    <w:rsid w:val="008D082A"/>
    <w:rsid w:val="008D15EB"/>
    <w:rsid w:val="008E45D5"/>
    <w:rsid w:val="008F1A40"/>
    <w:rsid w:val="008F1F0D"/>
    <w:rsid w:val="008F6969"/>
    <w:rsid w:val="00913608"/>
    <w:rsid w:val="009235DB"/>
    <w:rsid w:val="00927302"/>
    <w:rsid w:val="009334AF"/>
    <w:rsid w:val="009403AA"/>
    <w:rsid w:val="0094606C"/>
    <w:rsid w:val="009605DC"/>
    <w:rsid w:val="00962F25"/>
    <w:rsid w:val="009636F2"/>
    <w:rsid w:val="009658C1"/>
    <w:rsid w:val="009841C8"/>
    <w:rsid w:val="009845D1"/>
    <w:rsid w:val="009959EA"/>
    <w:rsid w:val="0099743B"/>
    <w:rsid w:val="009B0F66"/>
    <w:rsid w:val="009D2ABE"/>
    <w:rsid w:val="009D3F2A"/>
    <w:rsid w:val="009E2340"/>
    <w:rsid w:val="009E281C"/>
    <w:rsid w:val="009E7557"/>
    <w:rsid w:val="00A21FBC"/>
    <w:rsid w:val="00A428E2"/>
    <w:rsid w:val="00A43F82"/>
    <w:rsid w:val="00A56506"/>
    <w:rsid w:val="00A60C32"/>
    <w:rsid w:val="00A70B15"/>
    <w:rsid w:val="00A738E5"/>
    <w:rsid w:val="00A75A8C"/>
    <w:rsid w:val="00A817EE"/>
    <w:rsid w:val="00AA5679"/>
    <w:rsid w:val="00AA7D4A"/>
    <w:rsid w:val="00AB3DDB"/>
    <w:rsid w:val="00AC0C22"/>
    <w:rsid w:val="00AC2009"/>
    <w:rsid w:val="00AE1295"/>
    <w:rsid w:val="00AE17FA"/>
    <w:rsid w:val="00AF3F7E"/>
    <w:rsid w:val="00B02EB0"/>
    <w:rsid w:val="00B0408B"/>
    <w:rsid w:val="00B157DA"/>
    <w:rsid w:val="00B23834"/>
    <w:rsid w:val="00B300C0"/>
    <w:rsid w:val="00B341CB"/>
    <w:rsid w:val="00B40EA3"/>
    <w:rsid w:val="00B451CD"/>
    <w:rsid w:val="00B50904"/>
    <w:rsid w:val="00B537B5"/>
    <w:rsid w:val="00B57C98"/>
    <w:rsid w:val="00B633F1"/>
    <w:rsid w:val="00B642E4"/>
    <w:rsid w:val="00B768DC"/>
    <w:rsid w:val="00B8024E"/>
    <w:rsid w:val="00BA20B6"/>
    <w:rsid w:val="00BA20F9"/>
    <w:rsid w:val="00BA4153"/>
    <w:rsid w:val="00BA57E1"/>
    <w:rsid w:val="00BA694C"/>
    <w:rsid w:val="00BC31D8"/>
    <w:rsid w:val="00BC7D03"/>
    <w:rsid w:val="00BE7D08"/>
    <w:rsid w:val="00BF3421"/>
    <w:rsid w:val="00BF413B"/>
    <w:rsid w:val="00C02510"/>
    <w:rsid w:val="00C073D6"/>
    <w:rsid w:val="00C14D4E"/>
    <w:rsid w:val="00C17549"/>
    <w:rsid w:val="00C63E44"/>
    <w:rsid w:val="00C644D4"/>
    <w:rsid w:val="00C66DB8"/>
    <w:rsid w:val="00C81887"/>
    <w:rsid w:val="00C839EA"/>
    <w:rsid w:val="00C9011D"/>
    <w:rsid w:val="00C91068"/>
    <w:rsid w:val="00CA5B71"/>
    <w:rsid w:val="00CA6B61"/>
    <w:rsid w:val="00CA7BE1"/>
    <w:rsid w:val="00CB15FD"/>
    <w:rsid w:val="00CB5D6F"/>
    <w:rsid w:val="00CC0648"/>
    <w:rsid w:val="00CC3871"/>
    <w:rsid w:val="00CE46B2"/>
    <w:rsid w:val="00CE577B"/>
    <w:rsid w:val="00D130C2"/>
    <w:rsid w:val="00D25A75"/>
    <w:rsid w:val="00D30726"/>
    <w:rsid w:val="00D4375F"/>
    <w:rsid w:val="00D44858"/>
    <w:rsid w:val="00D45806"/>
    <w:rsid w:val="00D55F1C"/>
    <w:rsid w:val="00D60C80"/>
    <w:rsid w:val="00D66648"/>
    <w:rsid w:val="00D70AAB"/>
    <w:rsid w:val="00D770C0"/>
    <w:rsid w:val="00D83416"/>
    <w:rsid w:val="00D842E4"/>
    <w:rsid w:val="00D86527"/>
    <w:rsid w:val="00D91385"/>
    <w:rsid w:val="00DA2039"/>
    <w:rsid w:val="00DA6E21"/>
    <w:rsid w:val="00DC6FB8"/>
    <w:rsid w:val="00DD2526"/>
    <w:rsid w:val="00DE65A1"/>
    <w:rsid w:val="00E12409"/>
    <w:rsid w:val="00E13675"/>
    <w:rsid w:val="00E14B8B"/>
    <w:rsid w:val="00E4221F"/>
    <w:rsid w:val="00E431D9"/>
    <w:rsid w:val="00E441C9"/>
    <w:rsid w:val="00E5459E"/>
    <w:rsid w:val="00E66B0A"/>
    <w:rsid w:val="00E876D8"/>
    <w:rsid w:val="00E9354F"/>
    <w:rsid w:val="00EA3A63"/>
    <w:rsid w:val="00EA3BA4"/>
    <w:rsid w:val="00EB0912"/>
    <w:rsid w:val="00EC2C05"/>
    <w:rsid w:val="00ED1D84"/>
    <w:rsid w:val="00ED704C"/>
    <w:rsid w:val="00EF1CD4"/>
    <w:rsid w:val="00F01FBE"/>
    <w:rsid w:val="00F04FC5"/>
    <w:rsid w:val="00F050CD"/>
    <w:rsid w:val="00F208BE"/>
    <w:rsid w:val="00F40DE9"/>
    <w:rsid w:val="00F47313"/>
    <w:rsid w:val="00F47DDD"/>
    <w:rsid w:val="00F51DBD"/>
    <w:rsid w:val="00F61627"/>
    <w:rsid w:val="00F66F8A"/>
    <w:rsid w:val="00F67231"/>
    <w:rsid w:val="00F74CA3"/>
    <w:rsid w:val="00F77A93"/>
    <w:rsid w:val="00F85ED5"/>
    <w:rsid w:val="00F86C6C"/>
    <w:rsid w:val="00F87FC4"/>
    <w:rsid w:val="00F931B0"/>
    <w:rsid w:val="00FA5253"/>
    <w:rsid w:val="00FD0B5F"/>
    <w:rsid w:val="00FE31B5"/>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moorparkcollege.edu/departments/administrative/presidents_office/public_meetings/edcap/meetings.shtml"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0082CD48-3E35-46F1-849E-DCC13D31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lisamiller</cp:lastModifiedBy>
  <cp:revision>11</cp:revision>
  <cp:lastPrinted>2011-04-20T20:05:00Z</cp:lastPrinted>
  <dcterms:created xsi:type="dcterms:W3CDTF">2011-08-25T21:47:00Z</dcterms:created>
  <dcterms:modified xsi:type="dcterms:W3CDTF">2011-10-20T22:35:00Z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