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104F" w14:textId="523C25DB" w:rsidR="0016095B" w:rsidRDefault="005A052B">
      <w:pP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Business Information Systems for Moorpark </w:t>
      </w:r>
      <w:r w:rsidRPr="005A052B">
        <w:rPr>
          <w:b/>
          <w:color w:val="000000" w:themeColor="text1"/>
          <w:sz w:val="28"/>
          <w:szCs w:val="28"/>
        </w:rPr>
        <w:t xml:space="preserve">College </w:t>
      </w:r>
      <w:r w:rsidRPr="005A052B">
        <w:rPr>
          <w:b/>
          <w:color w:val="000000" w:themeColor="text1"/>
          <w:sz w:val="28"/>
          <w:szCs w:val="28"/>
        </w:rPr>
        <w:t>2025</w:t>
      </w:r>
      <w:r w:rsidRPr="005A052B">
        <w:rPr>
          <w:b/>
          <w:color w:val="000000" w:themeColor="text1"/>
          <w:sz w:val="28"/>
          <w:szCs w:val="28"/>
        </w:rPr>
        <w:t>-2026</w:t>
      </w:r>
    </w:p>
    <w:tbl>
      <w:tblPr>
        <w:tblStyle w:val="a6"/>
        <w:tblpPr w:leftFromText="180" w:rightFromText="180" w:topFromText="180" w:bottomFromText="180" w:vertAnchor="text" w:tblpX="36" w:tblpY="1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4515"/>
        <w:gridCol w:w="2245"/>
        <w:gridCol w:w="2250"/>
      </w:tblGrid>
      <w:tr w:rsidR="0016095B" w14:paraId="0CBF92C8" w14:textId="77777777" w:rsidTr="005A052B">
        <w:tc>
          <w:tcPr>
            <w:tcW w:w="1515" w:type="dxa"/>
            <w:shd w:val="clear" w:color="auto" w:fill="BDD7EE"/>
          </w:tcPr>
          <w:p w14:paraId="17925DB3" w14:textId="77777777" w:rsidR="0016095B" w:rsidRPr="005A052B" w:rsidRDefault="005A052B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5A052B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515" w:type="dxa"/>
            <w:shd w:val="clear" w:color="auto" w:fill="BDD7EE"/>
          </w:tcPr>
          <w:p w14:paraId="78CE48AE" w14:textId="4B883B2D" w:rsidR="005A052B" w:rsidRPr="005A052B" w:rsidRDefault="005A052B" w:rsidP="005A052B">
            <w:pPr>
              <w:jc w:val="center"/>
              <w:rPr>
                <w:b/>
                <w:sz w:val="24"/>
                <w:szCs w:val="24"/>
              </w:rPr>
            </w:pPr>
            <w:r w:rsidRPr="005A052B">
              <w:rPr>
                <w:b/>
                <w:sz w:val="24"/>
                <w:szCs w:val="24"/>
              </w:rPr>
              <w:t>Moorpark College</w:t>
            </w:r>
          </w:p>
          <w:p w14:paraId="65215BF0" w14:textId="669422E9" w:rsidR="0016095B" w:rsidRPr="005A052B" w:rsidRDefault="005A052B">
            <w:pPr>
              <w:rPr>
                <w:b/>
                <w:sz w:val="24"/>
                <w:szCs w:val="24"/>
              </w:rPr>
            </w:pPr>
            <w:r w:rsidRPr="005A052B">
              <w:rPr>
                <w:b/>
                <w:sz w:val="24"/>
                <w:szCs w:val="24"/>
              </w:rPr>
              <w:t>Business Information Systems (BIS) Course</w:t>
            </w:r>
          </w:p>
        </w:tc>
        <w:tc>
          <w:tcPr>
            <w:tcW w:w="2245" w:type="dxa"/>
            <w:shd w:val="clear" w:color="auto" w:fill="BDD7EE"/>
          </w:tcPr>
          <w:p w14:paraId="4BD10411" w14:textId="014E023C" w:rsidR="0016095B" w:rsidRPr="005A052B" w:rsidRDefault="005A052B">
            <w:pPr>
              <w:rPr>
                <w:color w:val="9900FF"/>
                <w:sz w:val="24"/>
                <w:szCs w:val="24"/>
              </w:rPr>
            </w:pPr>
            <w:r w:rsidRPr="005A052B">
              <w:rPr>
                <w:b/>
                <w:sz w:val="24"/>
                <w:szCs w:val="24"/>
              </w:rPr>
              <w:t xml:space="preserve">Oxnard </w:t>
            </w:r>
            <w:r w:rsidRPr="005A052B">
              <w:rPr>
                <w:b/>
                <w:sz w:val="24"/>
                <w:szCs w:val="24"/>
              </w:rPr>
              <w:t>College</w:t>
            </w:r>
            <w:r w:rsidRPr="005A052B">
              <w:rPr>
                <w:b/>
                <w:sz w:val="24"/>
                <w:szCs w:val="24"/>
              </w:rPr>
              <w:t xml:space="preserve"> Comparable Course </w:t>
            </w:r>
          </w:p>
        </w:tc>
        <w:tc>
          <w:tcPr>
            <w:tcW w:w="2250" w:type="dxa"/>
            <w:shd w:val="clear" w:color="auto" w:fill="BDD7EE"/>
          </w:tcPr>
          <w:p w14:paraId="2C95E003" w14:textId="0D40836A" w:rsidR="0016095B" w:rsidRPr="005A052B" w:rsidRDefault="005A052B">
            <w:pPr>
              <w:rPr>
                <w:b/>
                <w:color w:val="9900FF"/>
                <w:sz w:val="24"/>
                <w:szCs w:val="24"/>
              </w:rPr>
            </w:pPr>
            <w:r w:rsidRPr="005A052B">
              <w:rPr>
                <w:b/>
                <w:sz w:val="24"/>
                <w:szCs w:val="24"/>
              </w:rPr>
              <w:t>Ventura College</w:t>
            </w:r>
            <w:r w:rsidRPr="005A052B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16095B" w14:paraId="32289EFE" w14:textId="77777777" w:rsidTr="005A052B">
        <w:tc>
          <w:tcPr>
            <w:tcW w:w="1515" w:type="dxa"/>
            <w:shd w:val="clear" w:color="auto" w:fill="FFFFFF"/>
          </w:tcPr>
          <w:p w14:paraId="2C6EC545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3092ADE7" w14:textId="77777777" w:rsidR="0016095B" w:rsidRDefault="005A052B">
            <w:r>
              <w:t>BIS M10 Microsoft Windows – Introduction (1.5 units)</w:t>
            </w:r>
          </w:p>
        </w:tc>
        <w:tc>
          <w:tcPr>
            <w:tcW w:w="2245" w:type="dxa"/>
          </w:tcPr>
          <w:p w14:paraId="0626357D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02DEA33A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0084C64F" w14:textId="77777777" w:rsidTr="005A052B">
        <w:tc>
          <w:tcPr>
            <w:tcW w:w="1515" w:type="dxa"/>
            <w:shd w:val="clear" w:color="auto" w:fill="FFFFFF"/>
          </w:tcPr>
          <w:p w14:paraId="5B685595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4CA827C5" w14:textId="59395E5D" w:rsidR="0016095B" w:rsidRDefault="005A052B">
            <w:r>
              <w:t>BIS M20 Microsoft Office</w:t>
            </w:r>
            <w:r>
              <w:t xml:space="preserve"> - Introduction (3 units)</w:t>
            </w:r>
          </w:p>
        </w:tc>
        <w:tc>
          <w:tcPr>
            <w:tcW w:w="2245" w:type="dxa"/>
          </w:tcPr>
          <w:p w14:paraId="6A0A86F5" w14:textId="77777777" w:rsidR="0016095B" w:rsidRDefault="005A052B">
            <w:r>
              <w:t>BIS R122</w:t>
            </w:r>
          </w:p>
          <w:p w14:paraId="30E84F67" w14:textId="77777777" w:rsidR="0016095B" w:rsidRDefault="005A052B">
            <w:r>
              <w:t xml:space="preserve"> (3 units)</w:t>
            </w:r>
          </w:p>
        </w:tc>
        <w:tc>
          <w:tcPr>
            <w:tcW w:w="2250" w:type="dxa"/>
          </w:tcPr>
          <w:p w14:paraId="5B3AF98F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74B1BAFC" w14:textId="77777777" w:rsidTr="005A052B">
        <w:tc>
          <w:tcPr>
            <w:tcW w:w="1515" w:type="dxa"/>
            <w:shd w:val="clear" w:color="auto" w:fill="FFFFFF"/>
          </w:tcPr>
          <w:p w14:paraId="00B872A2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121X</w:t>
            </w:r>
          </w:p>
        </w:tc>
        <w:tc>
          <w:tcPr>
            <w:tcW w:w="4515" w:type="dxa"/>
            <w:shd w:val="clear" w:color="auto" w:fill="BDD7EE"/>
          </w:tcPr>
          <w:p w14:paraId="3F127197" w14:textId="77777777" w:rsidR="0016095B" w:rsidRDefault="005A052B">
            <w:r>
              <w:t>BIS M21A MS Word - Intermediate (1.5 units)</w:t>
            </w:r>
          </w:p>
        </w:tc>
        <w:tc>
          <w:tcPr>
            <w:tcW w:w="2245" w:type="dxa"/>
          </w:tcPr>
          <w:p w14:paraId="419C90CC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2E6BB2A9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6B8C1006" w14:textId="77777777" w:rsidTr="005A052B">
        <w:tc>
          <w:tcPr>
            <w:tcW w:w="1515" w:type="dxa"/>
            <w:shd w:val="clear" w:color="auto" w:fill="FFFFFF"/>
          </w:tcPr>
          <w:p w14:paraId="615F3B39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131X</w:t>
            </w:r>
          </w:p>
        </w:tc>
        <w:tc>
          <w:tcPr>
            <w:tcW w:w="4515" w:type="dxa"/>
            <w:shd w:val="clear" w:color="auto" w:fill="BDD7EE"/>
          </w:tcPr>
          <w:p w14:paraId="1D6FE648" w14:textId="26AFBFD3" w:rsidR="0016095B" w:rsidRDefault="005A052B">
            <w:r>
              <w:t xml:space="preserve">BIS M21B Microsoft </w:t>
            </w:r>
            <w:r>
              <w:t>Word –</w:t>
            </w:r>
            <w:r>
              <w:t xml:space="preserve"> Advanced </w:t>
            </w:r>
            <w:r>
              <w:t>(1.5 units)</w:t>
            </w:r>
          </w:p>
        </w:tc>
        <w:tc>
          <w:tcPr>
            <w:tcW w:w="2245" w:type="dxa"/>
          </w:tcPr>
          <w:p w14:paraId="68E21333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44076A76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5B9AF911" w14:textId="77777777" w:rsidTr="005A052B">
        <w:tc>
          <w:tcPr>
            <w:tcW w:w="1515" w:type="dxa"/>
            <w:shd w:val="clear" w:color="auto" w:fill="FFFFFF"/>
          </w:tcPr>
          <w:p w14:paraId="774FAA3E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4642F44D" w14:textId="77777777" w:rsidR="0016095B" w:rsidRDefault="005A052B">
            <w:r>
              <w:t>BIS M21A MS Word - Intermediate (1.5 units)</w:t>
            </w:r>
          </w:p>
          <w:p w14:paraId="11A2F77B" w14:textId="77777777" w:rsidR="0016095B" w:rsidRDefault="005A052B">
            <w:r>
              <w:t>AND</w:t>
            </w:r>
          </w:p>
          <w:p w14:paraId="33FCE46E" w14:textId="77777777" w:rsidR="0016095B" w:rsidRDefault="005A052B">
            <w:r>
              <w:t>BIS M21B MS Word - Advanced (1.5 units)</w:t>
            </w:r>
          </w:p>
        </w:tc>
        <w:tc>
          <w:tcPr>
            <w:tcW w:w="2245" w:type="dxa"/>
          </w:tcPr>
          <w:p w14:paraId="07D41307" w14:textId="77777777" w:rsidR="0016095B" w:rsidRDefault="005A052B">
            <w:pPr>
              <w:rPr>
                <w:strike/>
              </w:rPr>
            </w:pPr>
            <w:r>
              <w:t>No comparable course</w:t>
            </w:r>
          </w:p>
        </w:tc>
        <w:tc>
          <w:tcPr>
            <w:tcW w:w="2250" w:type="dxa"/>
          </w:tcPr>
          <w:p w14:paraId="6DEA9675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BUS V61 (3 units)</w:t>
            </w:r>
          </w:p>
        </w:tc>
      </w:tr>
      <w:tr w:rsidR="0016095B" w14:paraId="16C15CF8" w14:textId="77777777" w:rsidTr="005A052B">
        <w:tc>
          <w:tcPr>
            <w:tcW w:w="1515" w:type="dxa"/>
            <w:shd w:val="clear" w:color="auto" w:fill="FFFFFF"/>
          </w:tcPr>
          <w:p w14:paraId="6351F709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124X</w:t>
            </w:r>
          </w:p>
        </w:tc>
        <w:tc>
          <w:tcPr>
            <w:tcW w:w="4515" w:type="dxa"/>
            <w:shd w:val="clear" w:color="auto" w:fill="BDD7EE"/>
          </w:tcPr>
          <w:p w14:paraId="5A7F09C1" w14:textId="3F5ED460" w:rsidR="0016095B" w:rsidRDefault="005A052B">
            <w:r>
              <w:t xml:space="preserve">BIS M22A Microsoft </w:t>
            </w:r>
            <w:r>
              <w:t>PowerPoint - Intermediate (1.5 units)</w:t>
            </w:r>
          </w:p>
        </w:tc>
        <w:tc>
          <w:tcPr>
            <w:tcW w:w="2245" w:type="dxa"/>
          </w:tcPr>
          <w:p w14:paraId="56A62A1F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3FAACE83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3A695F6F" w14:textId="77777777" w:rsidTr="005A052B">
        <w:tc>
          <w:tcPr>
            <w:tcW w:w="1515" w:type="dxa"/>
            <w:shd w:val="clear" w:color="auto" w:fill="FFFFFF"/>
          </w:tcPr>
          <w:p w14:paraId="131866B8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122X</w:t>
            </w:r>
          </w:p>
        </w:tc>
        <w:tc>
          <w:tcPr>
            <w:tcW w:w="4515" w:type="dxa"/>
            <w:shd w:val="clear" w:color="auto" w:fill="BDD7EE"/>
          </w:tcPr>
          <w:p w14:paraId="2A296568" w14:textId="34062EBB" w:rsidR="0016095B" w:rsidRDefault="005A052B">
            <w:r>
              <w:t xml:space="preserve">BIS M23A Microsoft </w:t>
            </w:r>
            <w:r>
              <w:t>Excel - Intermediate (1.5 units)</w:t>
            </w:r>
          </w:p>
        </w:tc>
        <w:tc>
          <w:tcPr>
            <w:tcW w:w="2245" w:type="dxa"/>
          </w:tcPr>
          <w:p w14:paraId="112401FA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2D6C9A54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1EF979AF" w14:textId="77777777" w:rsidTr="005A052B">
        <w:tc>
          <w:tcPr>
            <w:tcW w:w="1515" w:type="dxa"/>
            <w:shd w:val="clear" w:color="auto" w:fill="FFFFFF"/>
          </w:tcPr>
          <w:p w14:paraId="777EF3C5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132X</w:t>
            </w:r>
          </w:p>
        </w:tc>
        <w:tc>
          <w:tcPr>
            <w:tcW w:w="4515" w:type="dxa"/>
            <w:shd w:val="clear" w:color="auto" w:fill="BDD7EE"/>
          </w:tcPr>
          <w:p w14:paraId="5C5AD396" w14:textId="10254697" w:rsidR="0016095B" w:rsidRDefault="005A052B">
            <w:r>
              <w:t>BIS M23B Microsoft</w:t>
            </w:r>
            <w:r>
              <w:t xml:space="preserve"> Excel - Advanced</w:t>
            </w:r>
            <w:r>
              <w:t xml:space="preserve"> (1.5 units)</w:t>
            </w:r>
          </w:p>
        </w:tc>
        <w:tc>
          <w:tcPr>
            <w:tcW w:w="2245" w:type="dxa"/>
          </w:tcPr>
          <w:p w14:paraId="2374079F" w14:textId="77777777" w:rsidR="0016095B" w:rsidRDefault="005A052B">
            <w:r>
              <w:t>No comparable course</w:t>
            </w:r>
          </w:p>
        </w:tc>
        <w:tc>
          <w:tcPr>
            <w:tcW w:w="2250" w:type="dxa"/>
          </w:tcPr>
          <w:p w14:paraId="35552858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192414B6" w14:textId="77777777" w:rsidTr="005A052B">
        <w:tc>
          <w:tcPr>
            <w:tcW w:w="1515" w:type="dxa"/>
            <w:shd w:val="clear" w:color="auto" w:fill="FFFFFF"/>
          </w:tcPr>
          <w:p w14:paraId="63BDED83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084DAA9D" w14:textId="460A31CC" w:rsidR="0016095B" w:rsidRDefault="005A052B">
            <w:r>
              <w:t>BIS M23A Microsoft</w:t>
            </w:r>
            <w:r>
              <w:t xml:space="preserve"> Excel - Intermediate (1.5 units)</w:t>
            </w:r>
          </w:p>
          <w:p w14:paraId="2696EB5B" w14:textId="77777777" w:rsidR="0016095B" w:rsidRDefault="005A052B">
            <w:r>
              <w:t>AND</w:t>
            </w:r>
          </w:p>
          <w:p w14:paraId="06CFBCE2" w14:textId="2075F2C5" w:rsidR="0016095B" w:rsidRDefault="005A052B">
            <w:r>
              <w:t xml:space="preserve">BIS M23B Microsoft </w:t>
            </w:r>
            <w:r>
              <w:t xml:space="preserve">Excel - Advanced </w:t>
            </w:r>
            <w:r>
              <w:t>(1.5 units)</w:t>
            </w:r>
          </w:p>
        </w:tc>
        <w:tc>
          <w:tcPr>
            <w:tcW w:w="2245" w:type="dxa"/>
          </w:tcPr>
          <w:p w14:paraId="6A8DCDC4" w14:textId="77777777" w:rsidR="0016095B" w:rsidRDefault="005A052B">
            <w:r>
              <w:t>BIS R123 (3 units)</w:t>
            </w:r>
          </w:p>
        </w:tc>
        <w:tc>
          <w:tcPr>
            <w:tcW w:w="2250" w:type="dxa"/>
            <w:tcBorders>
              <w:bottom w:val="single" w:sz="4" w:space="0" w:color="9900FF"/>
            </w:tcBorders>
          </w:tcPr>
          <w:p w14:paraId="5D1BC3B9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BUS V62 (3 units)</w:t>
            </w:r>
          </w:p>
          <w:p w14:paraId="0D308327" w14:textId="77777777" w:rsidR="0016095B" w:rsidRDefault="0016095B">
            <w:pPr>
              <w:rPr>
                <w:i/>
                <w:color w:val="211D1E"/>
              </w:rPr>
            </w:pPr>
          </w:p>
        </w:tc>
      </w:tr>
      <w:tr w:rsidR="0016095B" w14:paraId="041A973D" w14:textId="77777777" w:rsidTr="005A052B">
        <w:tc>
          <w:tcPr>
            <w:tcW w:w="1515" w:type="dxa"/>
            <w:shd w:val="clear" w:color="auto" w:fill="FFFFFF"/>
          </w:tcPr>
          <w:p w14:paraId="183B3DAC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113X</w:t>
            </w:r>
          </w:p>
        </w:tc>
        <w:tc>
          <w:tcPr>
            <w:tcW w:w="4515" w:type="dxa"/>
            <w:shd w:val="clear" w:color="auto" w:fill="BDD7EE"/>
          </w:tcPr>
          <w:p w14:paraId="33B9A1C3" w14:textId="77777777" w:rsidR="0016095B" w:rsidRDefault="005A052B">
            <w:r>
              <w:t>BIS M24 MS Access – Introduction (3 units)</w:t>
            </w:r>
          </w:p>
        </w:tc>
        <w:tc>
          <w:tcPr>
            <w:tcW w:w="2245" w:type="dxa"/>
            <w:tcBorders>
              <w:right w:val="single" w:sz="4" w:space="0" w:color="9900FF"/>
            </w:tcBorders>
            <w:shd w:val="clear" w:color="auto" w:fill="FFFFFF"/>
          </w:tcPr>
          <w:p w14:paraId="737F8B1B" w14:textId="77777777" w:rsidR="0016095B" w:rsidRDefault="005A052B">
            <w:r>
              <w:t>BIS R124 (3 units)</w:t>
            </w:r>
          </w:p>
        </w:tc>
        <w:tc>
          <w:tcPr>
            <w:tcW w:w="2250" w:type="dxa"/>
            <w:tcBorders>
              <w:top w:val="single" w:sz="4" w:space="0" w:color="9900FF"/>
              <w:left w:val="single" w:sz="4" w:space="0" w:color="9900FF"/>
              <w:bottom w:val="single" w:sz="4" w:space="0" w:color="9900FF"/>
              <w:right w:val="single" w:sz="4" w:space="0" w:color="9900FF"/>
            </w:tcBorders>
            <w:shd w:val="clear" w:color="auto" w:fill="FFFFFF"/>
          </w:tcPr>
          <w:p w14:paraId="7F087FC5" w14:textId="77777777" w:rsidR="0016095B" w:rsidRDefault="005A052B">
            <w:pPr>
              <w:rPr>
                <w:i/>
                <w:color w:val="211D1E"/>
              </w:rPr>
            </w:pPr>
            <w:r>
              <w:rPr>
                <w:color w:val="211D1E"/>
              </w:rPr>
              <w:t>No comparable course</w:t>
            </w:r>
            <w:r>
              <w:rPr>
                <w:strike/>
                <w:color w:val="211D1E"/>
              </w:rPr>
              <w:t xml:space="preserve">   </w:t>
            </w:r>
          </w:p>
        </w:tc>
      </w:tr>
      <w:tr w:rsidR="0016095B" w14:paraId="52088ECB" w14:textId="77777777" w:rsidTr="005A052B">
        <w:tc>
          <w:tcPr>
            <w:tcW w:w="1515" w:type="dxa"/>
            <w:shd w:val="clear" w:color="auto" w:fill="FFFFFF"/>
          </w:tcPr>
          <w:p w14:paraId="0B28BD94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BSOT 106X</w:t>
            </w:r>
          </w:p>
        </w:tc>
        <w:tc>
          <w:tcPr>
            <w:tcW w:w="4515" w:type="dxa"/>
            <w:shd w:val="clear" w:color="auto" w:fill="BDD7EE"/>
          </w:tcPr>
          <w:p w14:paraId="34FD9602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BIS M25 Microsoft Outlook—Introduction (1.5 units)</w:t>
            </w:r>
          </w:p>
        </w:tc>
        <w:tc>
          <w:tcPr>
            <w:tcW w:w="2245" w:type="dxa"/>
          </w:tcPr>
          <w:p w14:paraId="7F7089E3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  <w:tcBorders>
              <w:top w:val="single" w:sz="4" w:space="0" w:color="9900FF"/>
            </w:tcBorders>
          </w:tcPr>
          <w:p w14:paraId="1B66CE64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4176797D" w14:textId="77777777" w:rsidTr="005A052B">
        <w:tc>
          <w:tcPr>
            <w:tcW w:w="1515" w:type="dxa"/>
            <w:shd w:val="clear" w:color="auto" w:fill="FFFFFF"/>
          </w:tcPr>
          <w:p w14:paraId="2D5AF1FD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15025480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BIS M26 MS Project – Introduction (1.5 units)</w:t>
            </w:r>
          </w:p>
        </w:tc>
        <w:tc>
          <w:tcPr>
            <w:tcW w:w="2245" w:type="dxa"/>
          </w:tcPr>
          <w:p w14:paraId="157060F5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3446229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2D866F11" w14:textId="77777777" w:rsidTr="005A052B">
        <w:tc>
          <w:tcPr>
            <w:tcW w:w="1515" w:type="dxa"/>
            <w:shd w:val="clear" w:color="auto" w:fill="FFFFFF"/>
          </w:tcPr>
          <w:p w14:paraId="791F8BE5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4A46C814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2245" w:type="dxa"/>
          </w:tcPr>
          <w:p w14:paraId="187672B9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2250" w:type="dxa"/>
          </w:tcPr>
          <w:p w14:paraId="131BD350" w14:textId="77777777" w:rsidR="0016095B" w:rsidRDefault="0016095B">
            <w:pPr>
              <w:rPr>
                <w:color w:val="211D1E"/>
              </w:rPr>
            </w:pPr>
          </w:p>
        </w:tc>
      </w:tr>
      <w:tr w:rsidR="0016095B" w14:paraId="2F376539" w14:textId="77777777" w:rsidTr="005A052B">
        <w:trPr>
          <w:trHeight w:val="2247"/>
        </w:trPr>
        <w:tc>
          <w:tcPr>
            <w:tcW w:w="1515" w:type="dxa"/>
            <w:shd w:val="clear" w:color="auto" w:fill="FFFFFF"/>
          </w:tcPr>
          <w:p w14:paraId="195FB233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07440BE6" w14:textId="77777777" w:rsidR="0016095B" w:rsidRDefault="005A052B">
            <w:pPr>
              <w:jc w:val="center"/>
              <w:rPr>
                <w:b/>
                <w:color w:val="211D1E"/>
              </w:rPr>
            </w:pPr>
            <w:r>
              <w:rPr>
                <w:b/>
                <w:color w:val="211D1E"/>
              </w:rPr>
              <w:t>Noncredit BIS Courses</w:t>
            </w:r>
          </w:p>
          <w:p w14:paraId="588920F7" w14:textId="77777777" w:rsidR="0016095B" w:rsidRDefault="005A052B">
            <w:pPr>
              <w:spacing w:after="160" w:line="259" w:lineRule="auto"/>
              <w:rPr>
                <w:color w:val="211D1E"/>
              </w:rPr>
            </w:pPr>
            <w:bookmarkStart w:id="1" w:name="_heading=h.gjdgxs" w:colFirst="0" w:colLast="0"/>
            <w:bookmarkEnd w:id="1"/>
            <w:r>
              <w:rPr>
                <w:color w:val="211D1E"/>
              </w:rPr>
              <w:t>Note to Academic Data Specialists: Course comparability for noncredit courses is listed to assist counselors with substitutions that allow students to complete noncredit certificates. Noncredit courses should not have comparable courses added to Banner bec</w:t>
            </w:r>
            <w:r>
              <w:rPr>
                <w:color w:val="211D1E"/>
              </w:rPr>
              <w:t>ause there is no limitation on repetition of noncredit courses.</w:t>
            </w:r>
          </w:p>
        </w:tc>
        <w:tc>
          <w:tcPr>
            <w:tcW w:w="2245" w:type="dxa"/>
          </w:tcPr>
          <w:p w14:paraId="1FC2763B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2250" w:type="dxa"/>
          </w:tcPr>
          <w:p w14:paraId="023E6864" w14:textId="77777777" w:rsidR="0016095B" w:rsidRDefault="0016095B">
            <w:pPr>
              <w:rPr>
                <w:color w:val="211D1E"/>
              </w:rPr>
            </w:pPr>
          </w:p>
        </w:tc>
      </w:tr>
      <w:tr w:rsidR="0016095B" w14:paraId="5D2B6409" w14:textId="77777777" w:rsidTr="005A052B">
        <w:tc>
          <w:tcPr>
            <w:tcW w:w="1515" w:type="dxa"/>
            <w:shd w:val="clear" w:color="auto" w:fill="FFFFFF"/>
          </w:tcPr>
          <w:p w14:paraId="7B330B94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705035BB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BIS M900 Keyboard – Introduction (78.75 hours)</w:t>
            </w:r>
          </w:p>
        </w:tc>
        <w:tc>
          <w:tcPr>
            <w:tcW w:w="2245" w:type="dxa"/>
          </w:tcPr>
          <w:p w14:paraId="502A48A2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CAOT R801 (43 hours) and CAOT R802 (58 hours)</w:t>
            </w:r>
          </w:p>
        </w:tc>
        <w:tc>
          <w:tcPr>
            <w:tcW w:w="2250" w:type="dxa"/>
          </w:tcPr>
          <w:p w14:paraId="013158E1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76C601EA" w14:textId="77777777" w:rsidTr="005A052B">
        <w:tc>
          <w:tcPr>
            <w:tcW w:w="1515" w:type="dxa"/>
            <w:shd w:val="clear" w:color="auto" w:fill="FFFFFF"/>
          </w:tcPr>
          <w:p w14:paraId="64A9A53B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5B34A651" w14:textId="7F27E465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 xml:space="preserve">BIS M920 Microsoft </w:t>
            </w:r>
            <w:r>
              <w:rPr>
                <w:color w:val="211D1E"/>
              </w:rPr>
              <w:t>Office – Introduction (157.5 hours)</w:t>
            </w:r>
          </w:p>
        </w:tc>
        <w:tc>
          <w:tcPr>
            <w:tcW w:w="2245" w:type="dxa"/>
          </w:tcPr>
          <w:p w14:paraId="0DDD621F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0109F9EF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16095B" w14:paraId="3A32EAF6" w14:textId="77777777" w:rsidTr="005A052B">
        <w:tc>
          <w:tcPr>
            <w:tcW w:w="1515" w:type="dxa"/>
            <w:shd w:val="clear" w:color="auto" w:fill="FFFFFF"/>
          </w:tcPr>
          <w:p w14:paraId="254461C6" w14:textId="77777777" w:rsidR="0016095B" w:rsidRDefault="0016095B">
            <w:pPr>
              <w:rPr>
                <w:color w:val="211D1E"/>
              </w:rPr>
            </w:pPr>
          </w:p>
        </w:tc>
        <w:tc>
          <w:tcPr>
            <w:tcW w:w="4515" w:type="dxa"/>
            <w:shd w:val="clear" w:color="auto" w:fill="BDD7EE"/>
          </w:tcPr>
          <w:p w14:paraId="4B67C05F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BIS M921A MS Word – Introduction (26.25 hours)</w:t>
            </w:r>
          </w:p>
        </w:tc>
        <w:tc>
          <w:tcPr>
            <w:tcW w:w="2245" w:type="dxa"/>
          </w:tcPr>
          <w:p w14:paraId="664BD560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CAOT R805 (50 hours)</w:t>
            </w:r>
          </w:p>
        </w:tc>
        <w:tc>
          <w:tcPr>
            <w:tcW w:w="2250" w:type="dxa"/>
          </w:tcPr>
          <w:p w14:paraId="0645AE0D" w14:textId="77777777" w:rsidR="0016095B" w:rsidRDefault="005A052B">
            <w:pPr>
              <w:rPr>
                <w:color w:val="211D1E"/>
              </w:rPr>
            </w:pPr>
            <w:r>
              <w:rPr>
                <w:color w:val="211D1E"/>
              </w:rPr>
              <w:t>BUS N161 (70 hours)</w:t>
            </w:r>
          </w:p>
        </w:tc>
      </w:tr>
    </w:tbl>
    <w:p w14:paraId="4E6CA8B9" w14:textId="086AAAD2" w:rsidR="0016095B" w:rsidRDefault="0016095B" w:rsidP="005A052B"/>
    <w:sectPr w:rsidR="0016095B" w:rsidSect="005A052B">
      <w:pgSz w:w="12240" w:h="15840"/>
      <w:pgMar w:top="1152" w:right="864" w:bottom="1152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5B"/>
    <w:rsid w:val="0016095B"/>
    <w:rsid w:val="005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6188B"/>
  <w15:docId w15:val="{F0D7320A-698B-4764-94CD-5F09F72F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A7">
    <w:name w:val="A7"/>
    <w:uiPriority w:val="99"/>
    <w:rsid w:val="00014487"/>
    <w:rPr>
      <w:rFonts w:cs="Swis721 BlkCn BT"/>
      <w:b/>
      <w:bCs/>
      <w:color w:val="211D1E"/>
      <w:sz w:val="18"/>
      <w:szCs w:val="1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0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B23"/>
    <w:rPr>
      <w:b/>
      <w:bCs/>
      <w:sz w:val="20"/>
      <w:szCs w:val="20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298W8ncP/8TNap2O7UlgPAk+A==">CgMxLjAyCWguMzBqMHpsbDIIaC5namRneHM4AHIhMUkxNzFQRFpncHVpbXZxVUFqTWM3dWtSRTJpZ3JDeUhZ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487B521-84B9-4FD9-AC2B-1AD76E24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121</Lines>
  <Paragraphs>76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2025-08-07T20:59:00Z</dcterms:created>
  <dcterms:modified xsi:type="dcterms:W3CDTF">2025-08-07T20:59:00Z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3ba67efe-287b-45c1-8bd2-ca7175d294fa</vt:lpwstr>
  </property>
</Properties>
</file>