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636A51B5" w:rsidR="00F20535" w:rsidRDefault="00F20535" w:rsidP="00F20535">
            <w:pPr>
              <w:rPr>
                <w:rFonts w:ascii="Calibri" w:hAnsi="Calibri"/>
                <w:sz w:val="16"/>
                <w:szCs w:val="12"/>
              </w:rPr>
            </w:pPr>
            <w:r w:rsidRPr="00F20535">
              <w:rPr>
                <w:rFonts w:ascii="Calibri" w:hAnsi="Calibri"/>
                <w:sz w:val="16"/>
                <w:szCs w:val="12"/>
              </w:rPr>
              <w:lastRenderedPageBreak/>
              <w:t>2018_</w:t>
            </w:r>
            <w:r w:rsidR="004F3A98">
              <w:rPr>
                <w:rFonts w:ascii="Calibri" w:hAnsi="Calibri"/>
                <w:sz w:val="16"/>
                <w:szCs w:val="12"/>
              </w:rPr>
              <w:t>01_22</w:t>
            </w:r>
            <w:r w:rsidRPr="00F20535">
              <w:rPr>
                <w:rFonts w:ascii="Calibri" w:hAnsi="Calibri"/>
                <w:sz w:val="16"/>
                <w:szCs w:val="12"/>
              </w:rPr>
              <w:t>_EdCAP_Minutes (DRAFT)</w:t>
            </w:r>
          </w:p>
          <w:p w14:paraId="0180246C" w14:textId="77777777" w:rsidR="00F20535" w:rsidRDefault="00B03C11" w:rsidP="00F20535">
            <w:pPr>
              <w:rPr>
                <w:rFonts w:ascii="Calibri" w:hAnsi="Calibri"/>
                <w:sz w:val="16"/>
                <w:szCs w:val="12"/>
              </w:rPr>
            </w:pPr>
            <w:proofErr w:type="spellStart"/>
            <w:r w:rsidRPr="00B03C11">
              <w:rPr>
                <w:rFonts w:ascii="Calibri" w:hAnsi="Calibri"/>
                <w:sz w:val="16"/>
                <w:szCs w:val="12"/>
              </w:rPr>
              <w:t>Local_Goal_Reporting_Form_Template</w:t>
            </w:r>
            <w:proofErr w:type="spellEnd"/>
            <w:r w:rsidRPr="00B03C11">
              <w:rPr>
                <w:rFonts w:ascii="Calibri" w:hAnsi="Calibri"/>
                <w:sz w:val="16"/>
                <w:szCs w:val="12"/>
              </w:rPr>
              <w:t xml:space="preserve"> (1)</w:t>
            </w:r>
          </w:p>
          <w:p w14:paraId="24898990" w14:textId="77777777" w:rsidR="00B03C11" w:rsidRDefault="00B03C11" w:rsidP="00F20535">
            <w:pPr>
              <w:rPr>
                <w:rFonts w:ascii="Calibri" w:hAnsi="Calibri"/>
                <w:sz w:val="16"/>
                <w:szCs w:val="12"/>
              </w:rPr>
            </w:pPr>
            <w:proofErr w:type="spellStart"/>
            <w:r w:rsidRPr="00B03C11">
              <w:rPr>
                <w:rFonts w:ascii="Calibri" w:hAnsi="Calibri"/>
                <w:sz w:val="16"/>
                <w:szCs w:val="12"/>
              </w:rPr>
              <w:t>Local_Goal_Setting_FAQs</w:t>
            </w:r>
            <w:proofErr w:type="spellEnd"/>
          </w:p>
          <w:p w14:paraId="380E6AAC" w14:textId="7699579D" w:rsidR="00B03C11" w:rsidRPr="00F20535" w:rsidRDefault="00B03C11" w:rsidP="00F20535">
            <w:pPr>
              <w:rPr>
                <w:rFonts w:ascii="Calibri" w:hAnsi="Calibri"/>
                <w:sz w:val="16"/>
                <w:szCs w:val="12"/>
              </w:rPr>
            </w:pPr>
            <w:r w:rsidRPr="00B03C11">
              <w:rPr>
                <w:rFonts w:ascii="Calibri" w:hAnsi="Calibri"/>
                <w:sz w:val="16"/>
                <w:szCs w:val="12"/>
              </w:rPr>
              <w:t>Local_Goal-Setting_Guidance_Memo_11.5.18</w:t>
            </w:r>
            <w:bookmarkStart w:id="0" w:name="_GoBack"/>
            <w:bookmarkEnd w:id="0"/>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7E5B8374" w:rsidR="00C6283E" w:rsidRPr="003E27B6" w:rsidRDefault="00C6283E" w:rsidP="000F6BDA">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0F6BDA">
              <w:rPr>
                <w:rFonts w:ascii="Calibri" w:hAnsi="Calibri" w:cs="Verdana"/>
                <w:sz w:val="20"/>
                <w:szCs w:val="20"/>
              </w:rPr>
              <w:t>January 22</w:t>
            </w:r>
            <w:r w:rsidR="000F6BDA" w:rsidRPr="000F6BDA">
              <w:rPr>
                <w:rFonts w:ascii="Calibri" w:hAnsi="Calibri" w:cs="Verdana"/>
                <w:sz w:val="20"/>
                <w:szCs w:val="20"/>
                <w:vertAlign w:val="superscript"/>
              </w:rPr>
              <w:t>nd</w:t>
            </w:r>
            <w:r w:rsidR="000F6BDA">
              <w:rPr>
                <w:rFonts w:ascii="Calibri" w:hAnsi="Calibri" w:cs="Verdana"/>
                <w:sz w:val="20"/>
                <w:szCs w:val="20"/>
              </w:rPr>
              <w:t xml:space="preserve"> </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8EC8B21" w:rsidR="004D4616"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of Success goals</w:t>
            </w:r>
          </w:p>
          <w:p w14:paraId="2851889C" w14:textId="219BE8DC" w:rsidR="002773BD" w:rsidRPr="00341511"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Program Planning: what would this look like?</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62BAE3AF" w14:textId="77777777" w:rsidR="000F6BDA" w:rsidRDefault="000F6BDA" w:rsidP="000F6BDA">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52BD4B8F" w14:textId="04BD6250"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 xml:space="preserve">Draft 1 </w:t>
            </w:r>
            <w:r w:rsidR="00405D15">
              <w:rPr>
                <w:rFonts w:ascii="Calibri" w:hAnsi="Calibri" w:cs="Verdana"/>
                <w:sz w:val="20"/>
                <w:szCs w:val="20"/>
              </w:rPr>
              <w:t>–</w:t>
            </w:r>
            <w:r w:rsidR="00C73F24">
              <w:rPr>
                <w:rFonts w:ascii="Calibri" w:hAnsi="Calibri" w:cs="Verdana"/>
                <w:sz w:val="20"/>
                <w:szCs w:val="20"/>
              </w:rPr>
              <w:t xml:space="preserve"> </w:t>
            </w:r>
            <w:r w:rsidR="00405D15">
              <w:rPr>
                <w:rFonts w:ascii="Calibri" w:hAnsi="Calibri" w:cs="Verdana"/>
                <w:sz w:val="20"/>
                <w:szCs w:val="20"/>
              </w:rPr>
              <w:t>follow up</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13D8E6AA" w14:textId="4EE17EA3" w:rsidR="002773BD" w:rsidRDefault="00704367"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Ed Master Plan Draft 2 presentation</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405D15" w:rsidRDefault="00405D15" w:rsidP="00F71B2D">
      <w:r>
        <w:separator/>
      </w:r>
    </w:p>
  </w:endnote>
  <w:endnote w:type="continuationSeparator" w:id="0">
    <w:p w14:paraId="428D4DA7" w14:textId="77777777" w:rsidR="00405D15" w:rsidRDefault="00405D1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405D15" w:rsidRDefault="00405D15" w:rsidP="00F71B2D">
      <w:r>
        <w:separator/>
      </w:r>
    </w:p>
  </w:footnote>
  <w:footnote w:type="continuationSeparator" w:id="0">
    <w:p w14:paraId="31C6FA5C" w14:textId="77777777" w:rsidR="00405D15" w:rsidRDefault="00405D15"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405D15" w:rsidRDefault="00405D15"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298BFCD9" w:rsidR="00405D15" w:rsidRDefault="00405D15" w:rsidP="00F71B2D">
    <w:pPr>
      <w:pStyle w:val="Header"/>
      <w:jc w:val="right"/>
    </w:pPr>
    <w:r>
      <w:rPr>
        <w:rFonts w:ascii="Calibri" w:eastAsia="Calibri" w:hAnsi="Calibri" w:cs="Calibri"/>
        <w:b/>
        <w:sz w:val="28"/>
        <w:szCs w:val="28"/>
      </w:rPr>
      <w:t>2:30-4pm, February 24,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5"/>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C1F8D"/>
    <w:rsid w:val="006E1996"/>
    <w:rsid w:val="006E2939"/>
    <w:rsid w:val="006F2EE7"/>
    <w:rsid w:val="00704367"/>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5</cp:revision>
  <cp:lastPrinted>2016-09-22T21:53:00Z</cp:lastPrinted>
  <dcterms:created xsi:type="dcterms:W3CDTF">2019-02-24T22:28:00Z</dcterms:created>
  <dcterms:modified xsi:type="dcterms:W3CDTF">2019-02-25T03:19:00Z</dcterms:modified>
</cp:coreProperties>
</file>