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lastRenderedPageBreak/>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Clarify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 xml:space="preserve">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Make recommendations for integrated planning models (QFE action item #2 reviewed by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30"/>
        <w:gridCol w:w="718"/>
        <w:gridCol w:w="236"/>
        <w:gridCol w:w="1562"/>
        <w:gridCol w:w="2247"/>
        <w:gridCol w:w="720"/>
        <w:gridCol w:w="270"/>
        <w:gridCol w:w="1623"/>
        <w:gridCol w:w="2263"/>
        <w:gridCol w:w="727"/>
      </w:tblGrid>
      <w:tr w:rsidR="00DA5849" w:rsidRPr="009359EA" w14:paraId="61813B10" w14:textId="289B402E" w:rsidTr="009942B5">
        <w:trPr>
          <w:trHeight w:val="215"/>
        </w:trPr>
        <w:tc>
          <w:tcPr>
            <w:tcW w:w="1800"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0"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18"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36"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942B5">
        <w:trPr>
          <w:trHeight w:val="215"/>
        </w:trPr>
        <w:tc>
          <w:tcPr>
            <w:tcW w:w="1800"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0"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718" w:type="dxa"/>
            <w:shd w:val="clear" w:color="auto" w:fill="auto"/>
            <w:vAlign w:val="center"/>
          </w:tcPr>
          <w:p w14:paraId="3F2AD168" w14:textId="56A0B174"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18919475" w:rsidR="00817160" w:rsidRPr="009359EA" w:rsidRDefault="003A5F7C"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942B5">
        <w:trPr>
          <w:trHeight w:val="215"/>
        </w:trPr>
        <w:tc>
          <w:tcPr>
            <w:tcW w:w="1800"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0"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718" w:type="dxa"/>
            <w:shd w:val="clear" w:color="auto" w:fill="auto"/>
            <w:vAlign w:val="center"/>
          </w:tcPr>
          <w:p w14:paraId="044C097E" w14:textId="6DC4A35A"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9EA6D81"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23F908F9" w:rsidR="00817160" w:rsidRPr="009359EA" w:rsidRDefault="003A5F7C"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942B5">
        <w:trPr>
          <w:trHeight w:val="215"/>
        </w:trPr>
        <w:tc>
          <w:tcPr>
            <w:tcW w:w="1800"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0"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718" w:type="dxa"/>
            <w:shd w:val="clear" w:color="auto" w:fill="auto"/>
            <w:vAlign w:val="center"/>
          </w:tcPr>
          <w:p w14:paraId="77897DD5" w14:textId="2BBBA956"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5ECBC080"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23DA0257" w:rsidR="00817160" w:rsidRPr="009359EA" w:rsidRDefault="003A5F7C" w:rsidP="00F74C72">
            <w:pPr>
              <w:rPr>
                <w:rFonts w:ascii="Calibri" w:hAnsi="Calibri" w:cs="Arial"/>
                <w:sz w:val="16"/>
                <w:szCs w:val="18"/>
              </w:rPr>
            </w:pPr>
            <w:r>
              <w:rPr>
                <w:rFonts w:ascii="Calibri" w:hAnsi="Calibri" w:cs="Arial"/>
                <w:sz w:val="16"/>
                <w:szCs w:val="18"/>
              </w:rPr>
              <w:t>X</w:t>
            </w:r>
          </w:p>
        </w:tc>
      </w:tr>
      <w:tr w:rsidR="00817160" w:rsidRPr="009359EA" w14:paraId="03166D0E" w14:textId="7C097B04" w:rsidTr="009942B5">
        <w:trPr>
          <w:trHeight w:val="215"/>
        </w:trPr>
        <w:tc>
          <w:tcPr>
            <w:tcW w:w="1800"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0"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718"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236"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49A4C86A"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15013731" w:rsidR="00817160" w:rsidRPr="009359EA" w:rsidRDefault="007A18B4" w:rsidP="00F74C72">
            <w:pPr>
              <w:rPr>
                <w:rFonts w:ascii="Calibri" w:hAnsi="Calibri" w:cs="Arial"/>
                <w:sz w:val="16"/>
                <w:szCs w:val="18"/>
              </w:rPr>
            </w:pPr>
            <w:r>
              <w:rPr>
                <w:rFonts w:ascii="Calibri" w:hAnsi="Calibri" w:cs="Arial"/>
                <w:sz w:val="16"/>
                <w:szCs w:val="18"/>
              </w:rPr>
              <w:t>X</w:t>
            </w:r>
          </w:p>
        </w:tc>
      </w:tr>
      <w:tr w:rsidR="00817160" w:rsidRPr="009359EA" w14:paraId="3DA33FA2" w14:textId="0C33802F" w:rsidTr="009942B5">
        <w:trPr>
          <w:trHeight w:val="215"/>
        </w:trPr>
        <w:tc>
          <w:tcPr>
            <w:tcW w:w="1800"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0"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718" w:type="dxa"/>
            <w:shd w:val="clear" w:color="auto" w:fill="auto"/>
            <w:vAlign w:val="center"/>
          </w:tcPr>
          <w:p w14:paraId="5E4978E5" w14:textId="595C029C"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625A29CD" w:rsidR="00817160" w:rsidRPr="009359EA" w:rsidRDefault="006C1F8D" w:rsidP="00F74C72">
            <w:pPr>
              <w:rPr>
                <w:rFonts w:ascii="Calibri" w:hAnsi="Calibri"/>
                <w:sz w:val="16"/>
                <w:szCs w:val="18"/>
              </w:rPr>
            </w:pPr>
            <w:r>
              <w:rPr>
                <w:rFonts w:ascii="Calibri" w:hAnsi="Calibri"/>
                <w:sz w:val="16"/>
                <w:szCs w:val="18"/>
              </w:rPr>
              <w:t xml:space="preserve">Chad </w:t>
            </w:r>
            <w:proofErr w:type="spellStart"/>
            <w:r>
              <w:rPr>
                <w:rFonts w:ascii="Calibri" w:hAnsi="Calibri"/>
                <w:sz w:val="16"/>
                <w:szCs w:val="18"/>
              </w:rPr>
              <w:t>Basile</w:t>
            </w:r>
            <w:proofErr w:type="spellEnd"/>
            <w:r>
              <w:rPr>
                <w:rFonts w:ascii="Calibri" w:hAnsi="Calibri"/>
                <w:sz w:val="16"/>
                <w:szCs w:val="18"/>
              </w:rPr>
              <w:t xml:space="preserve"> / </w:t>
            </w:r>
            <w:proofErr w:type="spellStart"/>
            <w:r w:rsidR="00817160">
              <w:rPr>
                <w:rFonts w:ascii="Calibri" w:hAnsi="Calibri"/>
                <w:sz w:val="16"/>
                <w:szCs w:val="18"/>
              </w:rPr>
              <w:t>Dani</w:t>
            </w:r>
            <w:proofErr w:type="spellEnd"/>
            <w:r w:rsidR="00817160">
              <w:rPr>
                <w:rFonts w:ascii="Calibri" w:hAnsi="Calibri"/>
                <w:sz w:val="16"/>
                <w:szCs w:val="18"/>
              </w:rPr>
              <w:t xml:space="preserve"> Vieira</w:t>
            </w:r>
          </w:p>
        </w:tc>
        <w:tc>
          <w:tcPr>
            <w:tcW w:w="720" w:type="dxa"/>
            <w:shd w:val="clear" w:color="auto" w:fill="auto"/>
            <w:vAlign w:val="center"/>
          </w:tcPr>
          <w:p w14:paraId="0F225965" w14:textId="51A96326" w:rsidR="00817160" w:rsidRPr="009359EA" w:rsidRDefault="003A5F7C" w:rsidP="00F74C72">
            <w:pPr>
              <w:rPr>
                <w:rFonts w:ascii="Calibri" w:hAnsi="Calibri"/>
                <w:sz w:val="16"/>
                <w:szCs w:val="18"/>
              </w:rPr>
            </w:pPr>
            <w:r>
              <w:rPr>
                <w:rFonts w:ascii="Calibri" w:hAnsi="Calibri"/>
                <w:sz w:val="16"/>
                <w:szCs w:val="18"/>
              </w:rPr>
              <w:t>CB / DV</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942B5">
        <w:trPr>
          <w:trHeight w:val="215"/>
        </w:trPr>
        <w:tc>
          <w:tcPr>
            <w:tcW w:w="1800"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0"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718" w:type="dxa"/>
            <w:shd w:val="clear" w:color="auto" w:fill="auto"/>
            <w:vAlign w:val="center"/>
          </w:tcPr>
          <w:p w14:paraId="02A350B3" w14:textId="39DD079E"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6A4D7E12"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35D3AF84" w:rsidR="00817160" w:rsidRPr="009359EA" w:rsidRDefault="007A18B4"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942B5">
        <w:trPr>
          <w:trHeight w:val="215"/>
        </w:trPr>
        <w:tc>
          <w:tcPr>
            <w:tcW w:w="1800"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718" w:type="dxa"/>
            <w:shd w:val="clear" w:color="auto" w:fill="auto"/>
            <w:vAlign w:val="center"/>
          </w:tcPr>
          <w:p w14:paraId="7F790DFB" w14:textId="6F7A1648"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6AAF1D47" w:rsidR="00817160" w:rsidRPr="009359EA" w:rsidRDefault="002D0994" w:rsidP="00F74C72">
            <w:pPr>
              <w:rPr>
                <w:rFonts w:ascii="Calibri" w:hAnsi="Calibri"/>
                <w:sz w:val="16"/>
                <w:szCs w:val="18"/>
              </w:rPr>
            </w:pPr>
            <w:r>
              <w:rPr>
                <w:rFonts w:ascii="Calibri" w:hAnsi="Calibri"/>
                <w:sz w:val="16"/>
                <w:szCs w:val="18"/>
              </w:rPr>
              <w:t>Roger Putnam</w:t>
            </w:r>
            <w:r w:rsidR="007A18B4">
              <w:rPr>
                <w:rFonts w:ascii="Calibri" w:hAnsi="Calibri"/>
                <w:sz w:val="16"/>
                <w:szCs w:val="18"/>
              </w:rPr>
              <w:t xml:space="preserve"> / Rob </w:t>
            </w:r>
            <w:proofErr w:type="spellStart"/>
            <w:r w:rsidR="007A18B4">
              <w:rPr>
                <w:rFonts w:ascii="Calibri" w:hAnsi="Calibri"/>
                <w:sz w:val="16"/>
                <w:szCs w:val="18"/>
              </w:rPr>
              <w:t>Keil</w:t>
            </w:r>
            <w:proofErr w:type="spellEnd"/>
          </w:p>
        </w:tc>
        <w:tc>
          <w:tcPr>
            <w:tcW w:w="720" w:type="dxa"/>
            <w:shd w:val="clear" w:color="auto" w:fill="auto"/>
            <w:vAlign w:val="center"/>
          </w:tcPr>
          <w:p w14:paraId="4061000B" w14:textId="214CE20E" w:rsidR="00817160" w:rsidRPr="009359EA" w:rsidRDefault="007A18B4" w:rsidP="00F74C72">
            <w:pPr>
              <w:rPr>
                <w:rFonts w:ascii="Calibri" w:hAnsi="Calibri"/>
                <w:sz w:val="16"/>
                <w:szCs w:val="18"/>
              </w:rPr>
            </w:pPr>
            <w:r>
              <w:rPr>
                <w:rFonts w:ascii="Calibri" w:hAnsi="Calibri"/>
                <w:sz w:val="16"/>
                <w:szCs w:val="18"/>
              </w:rPr>
              <w:t>RP / RK</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942B5">
        <w:trPr>
          <w:trHeight w:val="215"/>
        </w:trPr>
        <w:tc>
          <w:tcPr>
            <w:tcW w:w="1800"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718" w:type="dxa"/>
            <w:shd w:val="clear" w:color="auto" w:fill="auto"/>
            <w:vAlign w:val="center"/>
          </w:tcPr>
          <w:p w14:paraId="62060F07" w14:textId="39B5B8D9"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942B5">
        <w:trPr>
          <w:trHeight w:val="215"/>
        </w:trPr>
        <w:tc>
          <w:tcPr>
            <w:tcW w:w="1800"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718" w:type="dxa"/>
            <w:shd w:val="clear" w:color="auto" w:fill="auto"/>
            <w:vAlign w:val="center"/>
          </w:tcPr>
          <w:p w14:paraId="64BDC542" w14:textId="0B813DDE"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7D987AD3"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r w:rsidR="003A5F7C">
              <w:rPr>
                <w:rFonts w:ascii="Calibri" w:hAnsi="Calibri"/>
                <w:sz w:val="16"/>
                <w:szCs w:val="18"/>
              </w:rPr>
              <w:t xml:space="preserve"> / Jodi Dickey</w:t>
            </w:r>
          </w:p>
        </w:tc>
        <w:tc>
          <w:tcPr>
            <w:tcW w:w="720" w:type="dxa"/>
            <w:shd w:val="clear" w:color="auto" w:fill="auto"/>
            <w:vAlign w:val="center"/>
          </w:tcPr>
          <w:p w14:paraId="139A349E" w14:textId="5DACEBD5" w:rsidR="00817160" w:rsidRPr="009359EA" w:rsidRDefault="003A5F7C" w:rsidP="00F74C72">
            <w:pPr>
              <w:rPr>
                <w:rFonts w:ascii="Calibri" w:hAnsi="Calibri"/>
                <w:sz w:val="16"/>
                <w:szCs w:val="18"/>
              </w:rPr>
            </w:pPr>
            <w:r>
              <w:rPr>
                <w:rFonts w:ascii="Calibri" w:hAnsi="Calibri"/>
                <w:sz w:val="16"/>
                <w:szCs w:val="18"/>
              </w:rPr>
              <w:t>JD</w:t>
            </w: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942B5">
        <w:trPr>
          <w:trHeight w:val="215"/>
        </w:trPr>
        <w:tc>
          <w:tcPr>
            <w:tcW w:w="1800"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2FB80309" w14:textId="35FAC33C" w:rsidR="00817160" w:rsidRPr="009359EA" w:rsidRDefault="00627F29" w:rsidP="00F74C72">
            <w:pPr>
              <w:rPr>
                <w:rFonts w:ascii="Calibri" w:hAnsi="Calibri"/>
                <w:sz w:val="16"/>
                <w:szCs w:val="18"/>
              </w:rPr>
            </w:pPr>
            <w:r>
              <w:rPr>
                <w:rFonts w:ascii="Calibri" w:hAnsi="Calibri"/>
                <w:sz w:val="16"/>
                <w:szCs w:val="18"/>
              </w:rPr>
              <w:t>Traci Allen</w:t>
            </w:r>
          </w:p>
        </w:tc>
        <w:tc>
          <w:tcPr>
            <w:tcW w:w="718" w:type="dxa"/>
            <w:shd w:val="clear" w:color="auto" w:fill="auto"/>
            <w:vAlign w:val="center"/>
          </w:tcPr>
          <w:p w14:paraId="41594D55" w14:textId="782F29BD"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4DE03BE5"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942B5">
        <w:trPr>
          <w:trHeight w:val="215"/>
        </w:trPr>
        <w:tc>
          <w:tcPr>
            <w:tcW w:w="1800"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718" w:type="dxa"/>
            <w:shd w:val="clear" w:color="auto" w:fill="auto"/>
            <w:vAlign w:val="center"/>
          </w:tcPr>
          <w:p w14:paraId="6FD6602D" w14:textId="775292B9" w:rsidR="00817160" w:rsidRPr="009359EA" w:rsidRDefault="007A18B4" w:rsidP="00F74C72">
            <w:pPr>
              <w:rPr>
                <w:rFonts w:ascii="Calibri" w:hAnsi="Calibri"/>
                <w:sz w:val="16"/>
                <w:szCs w:val="18"/>
              </w:rPr>
            </w:pPr>
            <w:r>
              <w:rPr>
                <w:rFonts w:ascii="Calibri" w:hAnsi="Calibri"/>
                <w:sz w:val="16"/>
                <w:szCs w:val="18"/>
              </w:rPr>
              <w:t>X</w:t>
            </w:r>
          </w:p>
        </w:tc>
        <w:tc>
          <w:tcPr>
            <w:tcW w:w="236"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2E66A126"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942B5">
        <w:trPr>
          <w:trHeight w:val="215"/>
        </w:trPr>
        <w:tc>
          <w:tcPr>
            <w:tcW w:w="1800"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718" w:type="dxa"/>
            <w:shd w:val="clear" w:color="auto" w:fill="auto"/>
            <w:vAlign w:val="center"/>
          </w:tcPr>
          <w:p w14:paraId="037A33A4" w14:textId="44612B6D" w:rsidR="00817160" w:rsidRPr="009359EA" w:rsidRDefault="003A5F7C" w:rsidP="00F74C72">
            <w:pPr>
              <w:rPr>
                <w:rFonts w:ascii="Calibri" w:hAnsi="Calibri"/>
                <w:sz w:val="16"/>
                <w:szCs w:val="18"/>
              </w:rPr>
            </w:pPr>
            <w:r>
              <w:rPr>
                <w:rFonts w:ascii="Calibri" w:hAnsi="Calibri"/>
                <w:sz w:val="16"/>
                <w:szCs w:val="18"/>
              </w:rPr>
              <w:t>X</w:t>
            </w:r>
          </w:p>
        </w:tc>
        <w:tc>
          <w:tcPr>
            <w:tcW w:w="236"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942B5">
        <w:trPr>
          <w:trHeight w:val="215"/>
        </w:trPr>
        <w:tc>
          <w:tcPr>
            <w:tcW w:w="1800"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F7CB9FA" w14:textId="482F07A7" w:rsidR="00817160" w:rsidRPr="009359EA" w:rsidRDefault="00627F29" w:rsidP="00F74C72">
            <w:pPr>
              <w:rPr>
                <w:rFonts w:ascii="Calibri" w:hAnsi="Calibri"/>
                <w:sz w:val="16"/>
                <w:szCs w:val="18"/>
              </w:rPr>
            </w:pPr>
            <w:r>
              <w:rPr>
                <w:rFonts w:ascii="Calibri" w:hAnsi="Calibri"/>
                <w:sz w:val="16"/>
                <w:szCs w:val="18"/>
              </w:rPr>
              <w:t xml:space="preserve">Sam </w:t>
            </w:r>
            <w:proofErr w:type="spellStart"/>
            <w:r>
              <w:rPr>
                <w:rFonts w:ascii="Calibri" w:hAnsi="Calibri"/>
                <w:sz w:val="16"/>
                <w:szCs w:val="18"/>
              </w:rPr>
              <w:t>Lingrosso</w:t>
            </w:r>
            <w:proofErr w:type="spellEnd"/>
          </w:p>
        </w:tc>
        <w:tc>
          <w:tcPr>
            <w:tcW w:w="718"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236"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942B5">
        <w:trPr>
          <w:trHeight w:val="215"/>
        </w:trPr>
        <w:tc>
          <w:tcPr>
            <w:tcW w:w="1800"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0"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718"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236"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32410A4B" w:rsidR="00817160" w:rsidRPr="009359EA" w:rsidRDefault="003A5F7C"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7F45A19B" w14:textId="636A51B5" w:rsidR="00F20535" w:rsidRDefault="00F20535" w:rsidP="00F20535">
            <w:pPr>
              <w:rPr>
                <w:rFonts w:ascii="Calibri" w:hAnsi="Calibri"/>
                <w:sz w:val="16"/>
                <w:szCs w:val="12"/>
              </w:rPr>
            </w:pPr>
            <w:r w:rsidRPr="00F20535">
              <w:rPr>
                <w:rFonts w:ascii="Calibri" w:hAnsi="Calibri"/>
                <w:sz w:val="16"/>
                <w:szCs w:val="12"/>
              </w:rPr>
              <w:lastRenderedPageBreak/>
              <w:t>2018_</w:t>
            </w:r>
            <w:r w:rsidR="004F3A98">
              <w:rPr>
                <w:rFonts w:ascii="Calibri" w:hAnsi="Calibri"/>
                <w:sz w:val="16"/>
                <w:szCs w:val="12"/>
              </w:rPr>
              <w:t>01_22</w:t>
            </w:r>
            <w:r w:rsidRPr="00F20535">
              <w:rPr>
                <w:rFonts w:ascii="Calibri" w:hAnsi="Calibri"/>
                <w:sz w:val="16"/>
                <w:szCs w:val="12"/>
              </w:rPr>
              <w:t>_EdCAP_Minutes (DRAFT)</w:t>
            </w:r>
          </w:p>
          <w:p w14:paraId="0180246C" w14:textId="77777777" w:rsidR="00F20535" w:rsidRDefault="00B03C11" w:rsidP="00F20535">
            <w:pPr>
              <w:rPr>
                <w:rFonts w:ascii="Calibri" w:hAnsi="Calibri"/>
                <w:sz w:val="16"/>
                <w:szCs w:val="12"/>
              </w:rPr>
            </w:pPr>
            <w:proofErr w:type="spellStart"/>
            <w:r w:rsidRPr="00B03C11">
              <w:rPr>
                <w:rFonts w:ascii="Calibri" w:hAnsi="Calibri"/>
                <w:sz w:val="16"/>
                <w:szCs w:val="12"/>
              </w:rPr>
              <w:t>Local_Goal_Reporting_Form_Template</w:t>
            </w:r>
            <w:proofErr w:type="spellEnd"/>
            <w:r w:rsidRPr="00B03C11">
              <w:rPr>
                <w:rFonts w:ascii="Calibri" w:hAnsi="Calibri"/>
                <w:sz w:val="16"/>
                <w:szCs w:val="12"/>
              </w:rPr>
              <w:t xml:space="preserve"> (1)</w:t>
            </w:r>
          </w:p>
          <w:p w14:paraId="24898990" w14:textId="77777777" w:rsidR="00B03C11" w:rsidRDefault="00B03C11" w:rsidP="00F20535">
            <w:pPr>
              <w:rPr>
                <w:rFonts w:ascii="Calibri" w:hAnsi="Calibri"/>
                <w:sz w:val="16"/>
                <w:szCs w:val="12"/>
              </w:rPr>
            </w:pPr>
            <w:proofErr w:type="spellStart"/>
            <w:r w:rsidRPr="00B03C11">
              <w:rPr>
                <w:rFonts w:ascii="Calibri" w:hAnsi="Calibri"/>
                <w:sz w:val="16"/>
                <w:szCs w:val="12"/>
              </w:rPr>
              <w:t>Local_Goal_Setting_FAQs</w:t>
            </w:r>
            <w:proofErr w:type="spellEnd"/>
          </w:p>
          <w:p w14:paraId="380E6AAC" w14:textId="7699579D" w:rsidR="00B03C11" w:rsidRPr="00F20535" w:rsidRDefault="00B03C11" w:rsidP="00F20535">
            <w:pPr>
              <w:rPr>
                <w:rFonts w:ascii="Calibri" w:hAnsi="Calibri"/>
                <w:sz w:val="16"/>
                <w:szCs w:val="12"/>
              </w:rPr>
            </w:pPr>
            <w:r w:rsidRPr="00B03C11">
              <w:rPr>
                <w:rFonts w:ascii="Calibri" w:hAnsi="Calibri"/>
                <w:sz w:val="16"/>
                <w:szCs w:val="12"/>
              </w:rPr>
              <w:t>Local_Goal-Setting_Guidance_Memo_11.5.18</w:t>
            </w: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7E5B8374" w:rsidR="00C6283E" w:rsidRPr="003E27B6" w:rsidRDefault="00C6283E" w:rsidP="000F6BDA">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0F6BDA">
              <w:rPr>
                <w:rFonts w:ascii="Calibri" w:hAnsi="Calibri" w:cs="Verdana"/>
                <w:sz w:val="20"/>
                <w:szCs w:val="20"/>
              </w:rPr>
              <w:t>January 22</w:t>
            </w:r>
            <w:r w:rsidR="000F6BDA" w:rsidRPr="000F6BDA">
              <w:rPr>
                <w:rFonts w:ascii="Calibri" w:hAnsi="Calibri" w:cs="Verdana"/>
                <w:sz w:val="20"/>
                <w:szCs w:val="20"/>
                <w:vertAlign w:val="superscript"/>
              </w:rPr>
              <w:t>nd</w:t>
            </w:r>
            <w:r w:rsidR="000F6BDA">
              <w:rPr>
                <w:rFonts w:ascii="Calibri" w:hAnsi="Calibri" w:cs="Verdana"/>
                <w:sz w:val="20"/>
                <w:szCs w:val="20"/>
              </w:rPr>
              <w:t xml:space="preserve"> </w:t>
            </w:r>
          </w:p>
        </w:tc>
        <w:tc>
          <w:tcPr>
            <w:tcW w:w="1950" w:type="pct"/>
          </w:tcPr>
          <w:p w14:paraId="44C13349" w14:textId="77777777" w:rsidR="00C6283E" w:rsidRDefault="003A5F7C" w:rsidP="00D64F4D">
            <w:pPr>
              <w:rPr>
                <w:rFonts w:ascii="Calibri" w:hAnsi="Calibri"/>
                <w:sz w:val="20"/>
                <w:szCs w:val="20"/>
              </w:rPr>
            </w:pPr>
            <w:r>
              <w:rPr>
                <w:rFonts w:ascii="Calibri" w:hAnsi="Calibri"/>
                <w:sz w:val="20"/>
                <w:szCs w:val="20"/>
              </w:rPr>
              <w:t xml:space="preserve">Phil: Congratulations to tenured faculty </w:t>
            </w:r>
          </w:p>
          <w:p w14:paraId="2C98C84F" w14:textId="5541478A" w:rsidR="003A5F7C" w:rsidRPr="009359EA" w:rsidRDefault="003A5F7C" w:rsidP="00D64F4D">
            <w:pPr>
              <w:rPr>
                <w:rFonts w:ascii="Calibri" w:hAnsi="Calibri"/>
                <w:sz w:val="20"/>
                <w:szCs w:val="20"/>
              </w:rPr>
            </w:pPr>
            <w:r>
              <w:rPr>
                <w:rFonts w:ascii="Calibri" w:hAnsi="Calibri"/>
                <w:sz w:val="20"/>
                <w:szCs w:val="20"/>
              </w:rPr>
              <w:t>Minutes approved with Jodi abstaining, Julius, Cynthia, Silva</w:t>
            </w:r>
          </w:p>
        </w:tc>
        <w:tc>
          <w:tcPr>
            <w:tcW w:w="1109" w:type="pct"/>
          </w:tcPr>
          <w:p w14:paraId="7493EF4A" w14:textId="23DFA172" w:rsidR="00F5746B" w:rsidRPr="009359EA" w:rsidRDefault="003A5F7C" w:rsidP="00D64F4D">
            <w:pPr>
              <w:rPr>
                <w:rFonts w:ascii="Calibri" w:hAnsi="Calibri"/>
                <w:sz w:val="20"/>
                <w:szCs w:val="20"/>
              </w:rPr>
            </w:pPr>
            <w:r>
              <w:rPr>
                <w:rFonts w:ascii="Calibri" w:hAnsi="Calibri"/>
                <w:sz w:val="20"/>
                <w:szCs w:val="20"/>
              </w:rPr>
              <w:t>Minutes approved</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CB40CC2" w14:textId="78EC8B21" w:rsidR="004D4616" w:rsidRDefault="000F6BDA"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of Success goals</w:t>
            </w:r>
          </w:p>
          <w:p w14:paraId="2851889C" w14:textId="219BE8DC" w:rsidR="002773BD" w:rsidRPr="00341511" w:rsidRDefault="000F6BDA"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Cross Program Planning: what would this look like?</w:t>
            </w:r>
          </w:p>
        </w:tc>
        <w:tc>
          <w:tcPr>
            <w:tcW w:w="1950" w:type="pct"/>
          </w:tcPr>
          <w:p w14:paraId="64F746E1" w14:textId="4DD8C315" w:rsidR="00157345" w:rsidRPr="003A5F7C" w:rsidRDefault="003A5F7C" w:rsidP="003A5F7C">
            <w:pPr>
              <w:pStyle w:val="ListParagraph"/>
              <w:numPr>
                <w:ilvl w:val="0"/>
                <w:numId w:val="30"/>
              </w:numPr>
              <w:rPr>
                <w:rFonts w:asciiTheme="majorHAnsi" w:hAnsiTheme="majorHAnsi"/>
                <w:sz w:val="20"/>
                <w:szCs w:val="20"/>
              </w:rPr>
            </w:pPr>
            <w:r w:rsidRPr="003A5F7C">
              <w:rPr>
                <w:rFonts w:asciiTheme="majorHAnsi" w:hAnsiTheme="majorHAnsi"/>
                <w:sz w:val="20"/>
                <w:szCs w:val="20"/>
              </w:rPr>
              <w:t>The vision of success is similar to previous initiatives, the scorecard and institution set standards</w:t>
            </w:r>
            <w:r>
              <w:rPr>
                <w:rFonts w:asciiTheme="majorHAnsi" w:hAnsiTheme="majorHAnsi"/>
                <w:sz w:val="20"/>
                <w:szCs w:val="20"/>
              </w:rPr>
              <w:t>.  The stat</w:t>
            </w:r>
          </w:p>
          <w:p w14:paraId="0FC0D439" w14:textId="77777777" w:rsidR="003A5F7C" w:rsidRPr="003A5F7C" w:rsidRDefault="003A5F7C" w:rsidP="003A5F7C">
            <w:pPr>
              <w:pStyle w:val="ListParagraph"/>
              <w:numPr>
                <w:ilvl w:val="1"/>
                <w:numId w:val="30"/>
              </w:numPr>
              <w:rPr>
                <w:rFonts w:asciiTheme="majorHAnsi" w:hAnsiTheme="majorHAnsi"/>
                <w:sz w:val="16"/>
                <w:szCs w:val="16"/>
              </w:rPr>
            </w:pPr>
            <w:r w:rsidRPr="003A5F7C">
              <w:rPr>
                <w:rFonts w:asciiTheme="majorHAnsi" w:hAnsiTheme="majorHAnsi"/>
                <w:sz w:val="20"/>
                <w:szCs w:val="20"/>
              </w:rPr>
              <w:t>State would like us to determine our own numbers for five goals:</w:t>
            </w:r>
          </w:p>
          <w:p w14:paraId="61FB5D71" w14:textId="77777777" w:rsidR="003A5F7C" w:rsidRPr="003A5F7C" w:rsidRDefault="003A5F7C" w:rsidP="003A5F7C">
            <w:pPr>
              <w:pStyle w:val="ListParagraph"/>
              <w:numPr>
                <w:ilvl w:val="1"/>
                <w:numId w:val="30"/>
              </w:numPr>
              <w:rPr>
                <w:rFonts w:asciiTheme="majorHAnsi" w:hAnsiTheme="majorHAnsi"/>
                <w:sz w:val="16"/>
                <w:szCs w:val="16"/>
              </w:rPr>
            </w:pPr>
            <w:r>
              <w:rPr>
                <w:rFonts w:asciiTheme="majorHAnsi" w:hAnsiTheme="majorHAnsi"/>
                <w:sz w:val="20"/>
                <w:szCs w:val="20"/>
              </w:rPr>
              <w:t>May 31</w:t>
            </w:r>
            <w:r w:rsidRPr="003A5F7C">
              <w:rPr>
                <w:rFonts w:asciiTheme="majorHAnsi" w:hAnsiTheme="majorHAnsi"/>
                <w:sz w:val="20"/>
                <w:szCs w:val="20"/>
                <w:vertAlign w:val="superscript"/>
              </w:rPr>
              <w:t>st</w:t>
            </w:r>
            <w:r>
              <w:rPr>
                <w:rFonts w:asciiTheme="majorHAnsi" w:hAnsiTheme="majorHAnsi"/>
                <w:sz w:val="20"/>
                <w:szCs w:val="20"/>
              </w:rPr>
              <w:t xml:space="preserve"> is the deadline, and fortunately these goals need to be incorporated into the Ed Master Plan (EMP), which we happen to be working on right now (other institutions are scrambling to weave them into their EMPs).</w:t>
            </w:r>
          </w:p>
          <w:p w14:paraId="6B19C69A" w14:textId="77777777" w:rsidR="003A5F7C" w:rsidRPr="003A5F7C" w:rsidRDefault="003A5F7C" w:rsidP="003A5F7C">
            <w:pPr>
              <w:pStyle w:val="ListParagraph"/>
              <w:numPr>
                <w:ilvl w:val="1"/>
                <w:numId w:val="30"/>
              </w:numPr>
              <w:rPr>
                <w:rFonts w:asciiTheme="majorHAnsi" w:hAnsiTheme="majorHAnsi"/>
                <w:sz w:val="16"/>
                <w:szCs w:val="16"/>
              </w:rPr>
            </w:pPr>
            <w:r>
              <w:rPr>
                <w:rFonts w:asciiTheme="majorHAnsi" w:hAnsiTheme="majorHAnsi"/>
                <w:sz w:val="20"/>
                <w:szCs w:val="20"/>
              </w:rPr>
              <w:t>One of the key words that came out of discussion about this is ‘aspirational’.  What would we want to aim to achieve rather than what would be afraid to get dinged for if we didn’t meet them.</w:t>
            </w:r>
          </w:p>
          <w:p w14:paraId="2817DA01" w14:textId="77777777" w:rsidR="003A5F7C" w:rsidRPr="003A5F7C" w:rsidRDefault="003A5F7C" w:rsidP="003A5F7C">
            <w:pPr>
              <w:pStyle w:val="ListParagraph"/>
              <w:numPr>
                <w:ilvl w:val="1"/>
                <w:numId w:val="30"/>
              </w:numPr>
              <w:rPr>
                <w:rFonts w:asciiTheme="majorHAnsi" w:hAnsiTheme="majorHAnsi"/>
                <w:sz w:val="16"/>
                <w:szCs w:val="16"/>
              </w:rPr>
            </w:pPr>
            <w:r>
              <w:rPr>
                <w:rFonts w:asciiTheme="majorHAnsi" w:hAnsiTheme="majorHAnsi"/>
                <w:sz w:val="20"/>
                <w:szCs w:val="20"/>
              </w:rPr>
              <w:t>It is important that these are grounded in data and metrics.  Whatever we set needs to be contextualized.</w:t>
            </w:r>
          </w:p>
          <w:p w14:paraId="223E3EF6" w14:textId="77777777" w:rsidR="003A5F7C" w:rsidRPr="003A5F7C" w:rsidRDefault="003A5F7C" w:rsidP="003A5F7C">
            <w:pPr>
              <w:pStyle w:val="ListParagraph"/>
              <w:numPr>
                <w:ilvl w:val="1"/>
                <w:numId w:val="30"/>
              </w:numPr>
              <w:rPr>
                <w:rFonts w:asciiTheme="majorHAnsi" w:hAnsiTheme="majorHAnsi"/>
                <w:sz w:val="16"/>
                <w:szCs w:val="16"/>
              </w:rPr>
            </w:pPr>
            <w:r>
              <w:rPr>
                <w:rFonts w:asciiTheme="majorHAnsi" w:hAnsiTheme="majorHAnsi"/>
                <w:sz w:val="20"/>
                <w:szCs w:val="20"/>
              </w:rPr>
              <w:t>ACCJC institution set-standards should be in lock step, though we’re due to refresh those anyway.</w:t>
            </w:r>
          </w:p>
          <w:p w14:paraId="161DFA0F" w14:textId="77777777" w:rsidR="003A5F7C" w:rsidRPr="00A4434C" w:rsidRDefault="003A5F7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Perhaps too micro for now, but how do </w:t>
            </w:r>
            <w:r>
              <w:rPr>
                <w:rFonts w:asciiTheme="majorHAnsi" w:hAnsiTheme="majorHAnsi"/>
                <w:sz w:val="20"/>
                <w:szCs w:val="20"/>
              </w:rPr>
              <w:lastRenderedPageBreak/>
              <w:t>the discussions about certificates going on in curriculum</w:t>
            </w:r>
            <w:r w:rsidR="00A4434C">
              <w:rPr>
                <w:rFonts w:asciiTheme="majorHAnsi" w:hAnsiTheme="majorHAnsi"/>
                <w:sz w:val="20"/>
                <w:szCs w:val="20"/>
              </w:rPr>
              <w:t xml:space="preserve"> tie into this?  Are certificates required to be tied to top codes, or part an amount of units (e.g. 12)</w:t>
            </w:r>
            <w:proofErr w:type="gramStart"/>
            <w:r w:rsidR="00A4434C">
              <w:rPr>
                <w:rFonts w:asciiTheme="majorHAnsi" w:hAnsiTheme="majorHAnsi"/>
                <w:sz w:val="20"/>
                <w:szCs w:val="20"/>
              </w:rPr>
              <w:t>.</w:t>
            </w:r>
            <w:proofErr w:type="gramEnd"/>
          </w:p>
          <w:p w14:paraId="054A2666" w14:textId="2EF8AB2A" w:rsidR="00A4434C" w:rsidRPr="00A4434C" w:rsidRDefault="00A4434C" w:rsidP="003A5F7C">
            <w:pPr>
              <w:pStyle w:val="ListParagraph"/>
              <w:numPr>
                <w:ilvl w:val="1"/>
                <w:numId w:val="30"/>
              </w:numPr>
              <w:rPr>
                <w:rFonts w:asciiTheme="majorHAnsi" w:hAnsiTheme="majorHAnsi"/>
                <w:sz w:val="16"/>
                <w:szCs w:val="16"/>
              </w:rPr>
            </w:pPr>
            <w:r>
              <w:rPr>
                <w:rFonts w:asciiTheme="majorHAnsi" w:hAnsiTheme="majorHAnsi"/>
                <w:sz w:val="20"/>
                <w:szCs w:val="20"/>
              </w:rPr>
              <w:t>Fiscal is funding formula (9 units of CTE for funding, 16 for certificates).  There are more metrics involved.  The compromise was that any student teac</w:t>
            </w:r>
            <w:r w:rsidR="001E177D">
              <w:rPr>
                <w:rFonts w:asciiTheme="majorHAnsi" w:hAnsiTheme="majorHAnsi"/>
                <w:sz w:val="20"/>
                <w:szCs w:val="20"/>
              </w:rPr>
              <w:t xml:space="preserve">hing 9 units of CTE.  </w:t>
            </w:r>
          </w:p>
          <w:p w14:paraId="3D761730" w14:textId="77777777" w:rsidR="00A4434C" w:rsidRPr="00A4434C" w:rsidRDefault="00A4434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One of the reasons we can’t see data, the Chancellors Office is trying to clear up their own data.  </w:t>
            </w:r>
          </w:p>
          <w:p w14:paraId="35447EE2" w14:textId="77777777" w:rsidR="00A4434C" w:rsidRPr="00A4434C" w:rsidRDefault="00A4434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We have been cutting all kinds of courses due to low enrollment; how can we be generating certificates and degrees if we are losing students?  Response: how to we help students currently enrolled to persist and complete, identify their goal ahead of time, and as an institution we need to look at our schedule.  How do we attract students with a lot of options to go elsewhere?  We realize that this is a contention that we’ll have to deal with.  As we project, we need to bear this lower enrollment in mind.  </w:t>
            </w:r>
          </w:p>
          <w:p w14:paraId="266A0F63" w14:textId="77777777" w:rsidR="00A4434C" w:rsidRPr="00A4434C" w:rsidRDefault="00A4434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Demographic data is not shifting in terms of great number growth.  Are we thinking of talking in terms of percentages instead of raw numbers?  If 30% of our students are completing, and we can increase our numbers of completers to 38% of enrolled students.  Response: we have to work with these raw numbers and percentage.  In </w:t>
            </w:r>
            <w:r>
              <w:rPr>
                <w:rFonts w:asciiTheme="majorHAnsi" w:hAnsiTheme="majorHAnsi"/>
                <w:sz w:val="20"/>
                <w:szCs w:val="20"/>
              </w:rPr>
              <w:lastRenderedPageBreak/>
              <w:t xml:space="preserve">the past there has been a cohort.  </w:t>
            </w:r>
          </w:p>
          <w:p w14:paraId="3072CA27" w14:textId="77777777" w:rsidR="00A4434C" w:rsidRPr="00A4434C" w:rsidRDefault="00A4434C"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When you hear the chancellor talk, he’s very much on a mission, and isn’t looking for refinements, but instead big dramatic goals.  He is not playing to a community college audience at all but to legislators and employers.  </w:t>
            </w:r>
          </w:p>
          <w:p w14:paraId="60047097" w14:textId="77777777" w:rsidR="00A4434C" w:rsidRPr="00A223CE" w:rsidRDefault="00A223CE" w:rsidP="003A5F7C">
            <w:pPr>
              <w:pStyle w:val="ListParagraph"/>
              <w:numPr>
                <w:ilvl w:val="1"/>
                <w:numId w:val="30"/>
              </w:numPr>
              <w:rPr>
                <w:rFonts w:asciiTheme="majorHAnsi" w:hAnsiTheme="majorHAnsi"/>
                <w:sz w:val="16"/>
                <w:szCs w:val="16"/>
              </w:rPr>
            </w:pPr>
            <w:r>
              <w:rPr>
                <w:rFonts w:asciiTheme="majorHAnsi" w:hAnsiTheme="majorHAnsi"/>
                <w:sz w:val="20"/>
                <w:szCs w:val="20"/>
              </w:rPr>
              <w:t xml:space="preserve">Middle skills jobs are a huge focus for community colleges.  </w:t>
            </w:r>
          </w:p>
          <w:p w14:paraId="6CADE929" w14:textId="77777777" w:rsidR="00A223CE" w:rsidRPr="00A223CE" w:rsidRDefault="00A223CE" w:rsidP="003A5F7C">
            <w:pPr>
              <w:pStyle w:val="ListParagraph"/>
              <w:numPr>
                <w:ilvl w:val="1"/>
                <w:numId w:val="30"/>
              </w:numPr>
              <w:rPr>
                <w:rFonts w:asciiTheme="majorHAnsi" w:hAnsiTheme="majorHAnsi"/>
                <w:sz w:val="16"/>
                <w:szCs w:val="16"/>
              </w:rPr>
            </w:pPr>
            <w:r>
              <w:rPr>
                <w:rFonts w:asciiTheme="majorHAnsi" w:hAnsiTheme="majorHAnsi"/>
                <w:sz w:val="20"/>
                <w:szCs w:val="20"/>
              </w:rPr>
              <w:t>It’s hard for us to set metrics and goals until we have contextual data.</w:t>
            </w:r>
          </w:p>
          <w:p w14:paraId="615839AF" w14:textId="766B2191" w:rsidR="00A223CE" w:rsidRPr="00A223CE" w:rsidRDefault="00A223CE" w:rsidP="00A223CE">
            <w:pPr>
              <w:pStyle w:val="ListParagraph"/>
              <w:numPr>
                <w:ilvl w:val="1"/>
                <w:numId w:val="30"/>
              </w:numPr>
              <w:rPr>
                <w:rFonts w:asciiTheme="majorHAnsi" w:hAnsiTheme="majorHAnsi"/>
                <w:sz w:val="16"/>
                <w:szCs w:val="16"/>
              </w:rPr>
            </w:pPr>
            <w:r>
              <w:rPr>
                <w:rFonts w:asciiTheme="majorHAnsi" w:hAnsiTheme="majorHAnsi"/>
                <w:sz w:val="20"/>
                <w:szCs w:val="20"/>
              </w:rPr>
              <w:t xml:space="preserve">Incremental growth is clearly not acceptable.  If we choose the path of least resistance, it’s not going to work well.  We know that aspirational goals quickly transition to become expectations.  Response: </w:t>
            </w:r>
            <w:r w:rsidRPr="00A223CE">
              <w:rPr>
                <w:rFonts w:asciiTheme="majorHAnsi" w:hAnsiTheme="majorHAnsi"/>
                <w:sz w:val="20"/>
                <w:szCs w:val="20"/>
              </w:rPr>
              <w:t xml:space="preserve">If we can adequately document this, and show good-faith effort, </w:t>
            </w:r>
            <w:r>
              <w:rPr>
                <w:rFonts w:asciiTheme="majorHAnsi" w:hAnsiTheme="majorHAnsi"/>
                <w:sz w:val="20"/>
                <w:szCs w:val="20"/>
              </w:rPr>
              <w:t>we believe we’ll be all right.</w:t>
            </w:r>
          </w:p>
          <w:p w14:paraId="1D89013D" w14:textId="77777777" w:rsidR="00A223CE" w:rsidRPr="007A18B4" w:rsidRDefault="00A223CE" w:rsidP="00A223CE">
            <w:pPr>
              <w:pStyle w:val="ListParagraph"/>
              <w:numPr>
                <w:ilvl w:val="1"/>
                <w:numId w:val="30"/>
              </w:numPr>
              <w:rPr>
                <w:rFonts w:asciiTheme="majorHAnsi" w:hAnsiTheme="majorHAnsi"/>
                <w:sz w:val="16"/>
                <w:szCs w:val="16"/>
              </w:rPr>
            </w:pPr>
            <w:r>
              <w:rPr>
                <w:rFonts w:asciiTheme="majorHAnsi" w:hAnsiTheme="majorHAnsi"/>
                <w:sz w:val="20"/>
                <w:szCs w:val="20"/>
              </w:rPr>
              <w:t xml:space="preserve">We need to have the institution-set standard data so we can make informed </w:t>
            </w:r>
            <w:r w:rsidR="007A18B4">
              <w:rPr>
                <w:rFonts w:asciiTheme="majorHAnsi" w:hAnsiTheme="majorHAnsi"/>
                <w:sz w:val="20"/>
                <w:szCs w:val="20"/>
              </w:rPr>
              <w:t>decisions for these goals</w:t>
            </w:r>
          </w:p>
          <w:p w14:paraId="333BAADA" w14:textId="77777777" w:rsidR="007A18B4" w:rsidRPr="007A18B4" w:rsidRDefault="007A18B4" w:rsidP="00A223CE">
            <w:pPr>
              <w:pStyle w:val="ListParagraph"/>
              <w:numPr>
                <w:ilvl w:val="1"/>
                <w:numId w:val="30"/>
              </w:numPr>
              <w:rPr>
                <w:rFonts w:asciiTheme="majorHAnsi" w:hAnsiTheme="majorHAnsi"/>
                <w:sz w:val="20"/>
                <w:szCs w:val="20"/>
              </w:rPr>
            </w:pPr>
            <w:r>
              <w:rPr>
                <w:rFonts w:asciiTheme="majorHAnsi" w:hAnsiTheme="majorHAnsi"/>
                <w:sz w:val="20"/>
                <w:szCs w:val="20"/>
              </w:rPr>
              <w:t xml:space="preserve">Statewide they want 20%, but if we’re near the top on some of these metrics, then perhaps it’s unrealistic to say 20%, though that might be a reasonable goal </w:t>
            </w:r>
            <w:r w:rsidRPr="007A18B4">
              <w:rPr>
                <w:rFonts w:asciiTheme="majorHAnsi" w:hAnsiTheme="majorHAnsi"/>
                <w:sz w:val="20"/>
                <w:szCs w:val="20"/>
              </w:rPr>
              <w:t xml:space="preserve">for the entire system.  </w:t>
            </w:r>
          </w:p>
          <w:p w14:paraId="0A870E59" w14:textId="77777777" w:rsidR="007A18B4" w:rsidRDefault="007A18B4" w:rsidP="00A223CE">
            <w:pPr>
              <w:pStyle w:val="ListParagraph"/>
              <w:numPr>
                <w:ilvl w:val="1"/>
                <w:numId w:val="30"/>
              </w:numPr>
              <w:rPr>
                <w:rFonts w:asciiTheme="majorHAnsi" w:hAnsiTheme="majorHAnsi"/>
                <w:sz w:val="16"/>
                <w:szCs w:val="16"/>
              </w:rPr>
            </w:pPr>
            <w:r w:rsidRPr="007A18B4">
              <w:rPr>
                <w:rFonts w:asciiTheme="majorHAnsi" w:hAnsiTheme="majorHAnsi"/>
                <w:sz w:val="20"/>
                <w:szCs w:val="20"/>
              </w:rPr>
              <w:t>Do we need different goals for each group in Equity goals?  Response: yes.</w:t>
            </w:r>
            <w:r>
              <w:rPr>
                <w:rFonts w:asciiTheme="majorHAnsi" w:hAnsiTheme="majorHAnsi"/>
                <w:sz w:val="16"/>
                <w:szCs w:val="16"/>
              </w:rPr>
              <w:t xml:space="preserve">  </w:t>
            </w:r>
          </w:p>
          <w:p w14:paraId="37E51D3F" w14:textId="7E4CD63B" w:rsidR="00215E6F" w:rsidRPr="00BE17E3" w:rsidRDefault="00215E6F" w:rsidP="00215E6F">
            <w:pPr>
              <w:pStyle w:val="ListParagraph"/>
              <w:numPr>
                <w:ilvl w:val="0"/>
                <w:numId w:val="30"/>
              </w:numPr>
              <w:rPr>
                <w:rFonts w:asciiTheme="majorHAnsi" w:hAnsiTheme="majorHAnsi"/>
                <w:sz w:val="20"/>
                <w:szCs w:val="20"/>
              </w:rPr>
            </w:pPr>
            <w:r w:rsidRPr="00BE17E3">
              <w:rPr>
                <w:rFonts w:asciiTheme="majorHAnsi" w:hAnsiTheme="majorHAnsi"/>
                <w:sz w:val="20"/>
                <w:szCs w:val="20"/>
              </w:rPr>
              <w:t>What/where/how should these conversations take place?</w:t>
            </w:r>
          </w:p>
          <w:p w14:paraId="2F64E60B" w14:textId="77777777" w:rsidR="00215E6F" w:rsidRPr="00BE17E3" w:rsidRDefault="00215E6F" w:rsidP="00215E6F">
            <w:pPr>
              <w:pStyle w:val="ListParagraph"/>
              <w:numPr>
                <w:ilvl w:val="1"/>
                <w:numId w:val="30"/>
              </w:numPr>
              <w:rPr>
                <w:rFonts w:asciiTheme="majorHAnsi" w:hAnsiTheme="majorHAnsi"/>
                <w:sz w:val="20"/>
                <w:szCs w:val="20"/>
              </w:rPr>
            </w:pPr>
            <w:r w:rsidRPr="00BE17E3">
              <w:rPr>
                <w:rFonts w:asciiTheme="majorHAnsi" w:hAnsiTheme="majorHAnsi"/>
                <w:sz w:val="20"/>
                <w:szCs w:val="20"/>
              </w:rPr>
              <w:t>Comment reaction: it’d be great to do this in Guided Pathways</w:t>
            </w:r>
          </w:p>
          <w:p w14:paraId="54394F20" w14:textId="7073274E" w:rsidR="00910176" w:rsidRDefault="00910176" w:rsidP="00215E6F">
            <w:pPr>
              <w:pStyle w:val="ListParagraph"/>
              <w:numPr>
                <w:ilvl w:val="1"/>
                <w:numId w:val="30"/>
              </w:numPr>
              <w:rPr>
                <w:rFonts w:asciiTheme="majorHAnsi" w:hAnsiTheme="majorHAnsi"/>
                <w:sz w:val="20"/>
                <w:szCs w:val="20"/>
              </w:rPr>
            </w:pPr>
            <w:r w:rsidRPr="00BE17E3">
              <w:rPr>
                <w:rFonts w:asciiTheme="majorHAnsi" w:hAnsiTheme="majorHAnsi"/>
                <w:sz w:val="20"/>
                <w:szCs w:val="20"/>
              </w:rPr>
              <w:lastRenderedPageBreak/>
              <w:t xml:space="preserve">Maybe it should be here in </w:t>
            </w:r>
            <w:proofErr w:type="spellStart"/>
            <w:r w:rsidRPr="00BE17E3">
              <w:rPr>
                <w:rFonts w:asciiTheme="majorHAnsi" w:hAnsiTheme="majorHAnsi"/>
                <w:sz w:val="20"/>
                <w:szCs w:val="20"/>
              </w:rPr>
              <w:t>EdCAP</w:t>
            </w:r>
            <w:proofErr w:type="spellEnd"/>
            <w:r w:rsidRPr="00BE17E3">
              <w:rPr>
                <w:rFonts w:asciiTheme="majorHAnsi" w:hAnsiTheme="majorHAnsi"/>
                <w:sz w:val="20"/>
                <w:szCs w:val="20"/>
              </w:rPr>
              <w:t xml:space="preserve"> (with slides and bullet points).  Since we have mostly department chairs here, </w:t>
            </w:r>
            <w:r w:rsidR="00BE17E3" w:rsidRPr="00BE17E3">
              <w:rPr>
                <w:rFonts w:asciiTheme="majorHAnsi" w:hAnsiTheme="majorHAnsi"/>
                <w:sz w:val="20"/>
                <w:szCs w:val="20"/>
              </w:rPr>
              <w:t xml:space="preserve">perhaps if we each gave a presentation in </w:t>
            </w:r>
            <w:proofErr w:type="spellStart"/>
            <w:r w:rsidR="00BE17E3" w:rsidRPr="00BE17E3">
              <w:rPr>
                <w:rFonts w:asciiTheme="majorHAnsi" w:hAnsiTheme="majorHAnsi"/>
                <w:sz w:val="20"/>
                <w:szCs w:val="20"/>
              </w:rPr>
              <w:t>EdCAP</w:t>
            </w:r>
            <w:proofErr w:type="spellEnd"/>
            <w:r w:rsidR="00BE17E3" w:rsidRPr="00BE17E3">
              <w:rPr>
                <w:rFonts w:asciiTheme="majorHAnsi" w:hAnsiTheme="majorHAnsi"/>
                <w:sz w:val="20"/>
                <w:szCs w:val="20"/>
              </w:rPr>
              <w:t>, this genera</w:t>
            </w:r>
            <w:r w:rsidR="00BE17E3">
              <w:rPr>
                <w:rFonts w:asciiTheme="majorHAnsi" w:hAnsiTheme="majorHAnsi"/>
                <w:sz w:val="20"/>
                <w:szCs w:val="20"/>
              </w:rPr>
              <w:t>l, succinct format could be ben</w:t>
            </w:r>
            <w:r w:rsidR="00BE17E3" w:rsidRPr="00BE17E3">
              <w:rPr>
                <w:rFonts w:asciiTheme="majorHAnsi" w:hAnsiTheme="majorHAnsi"/>
                <w:sz w:val="20"/>
                <w:szCs w:val="20"/>
              </w:rPr>
              <w:t>eficial.</w:t>
            </w:r>
            <w:r w:rsidR="00693904">
              <w:rPr>
                <w:rFonts w:asciiTheme="majorHAnsi" w:hAnsiTheme="majorHAnsi"/>
                <w:sz w:val="20"/>
                <w:szCs w:val="20"/>
              </w:rPr>
              <w:t xml:space="preserve">  Could it be a one-day meeting?</w:t>
            </w:r>
            <w:r w:rsidR="00051463">
              <w:rPr>
                <w:rFonts w:asciiTheme="majorHAnsi" w:hAnsiTheme="majorHAnsi"/>
                <w:sz w:val="20"/>
                <w:szCs w:val="20"/>
              </w:rPr>
              <w:t xml:space="preserve">  Or perhaps two or three programs presented briefly in </w:t>
            </w:r>
            <w:proofErr w:type="spellStart"/>
            <w:r w:rsidR="00051463">
              <w:rPr>
                <w:rFonts w:asciiTheme="majorHAnsi" w:hAnsiTheme="majorHAnsi"/>
                <w:sz w:val="20"/>
                <w:szCs w:val="20"/>
              </w:rPr>
              <w:t>EdCAP</w:t>
            </w:r>
            <w:proofErr w:type="spellEnd"/>
            <w:r w:rsidR="00051463">
              <w:rPr>
                <w:rFonts w:asciiTheme="majorHAnsi" w:hAnsiTheme="majorHAnsi"/>
                <w:sz w:val="20"/>
                <w:szCs w:val="20"/>
              </w:rPr>
              <w:t xml:space="preserve"> over the course of the yearly meeting schedule?  </w:t>
            </w:r>
          </w:p>
          <w:p w14:paraId="0CB7DD7D" w14:textId="5C6149E1" w:rsidR="00051463" w:rsidRDefault="00051463" w:rsidP="00215E6F">
            <w:pPr>
              <w:pStyle w:val="ListParagraph"/>
              <w:numPr>
                <w:ilvl w:val="1"/>
                <w:numId w:val="30"/>
              </w:numPr>
              <w:rPr>
                <w:rFonts w:asciiTheme="majorHAnsi" w:hAnsiTheme="majorHAnsi"/>
                <w:sz w:val="20"/>
                <w:szCs w:val="20"/>
              </w:rPr>
            </w:pPr>
            <w:r>
              <w:rPr>
                <w:rFonts w:asciiTheme="majorHAnsi" w:hAnsiTheme="majorHAnsi"/>
                <w:sz w:val="20"/>
                <w:szCs w:val="20"/>
              </w:rPr>
              <w:t>Concern: we might miss things for services in the ‘program window display’ option.</w:t>
            </w:r>
          </w:p>
          <w:p w14:paraId="0E665B3F" w14:textId="0F5F8BCC" w:rsidR="00BE17E3" w:rsidRDefault="00BE17E3" w:rsidP="00215E6F">
            <w:pPr>
              <w:pStyle w:val="ListParagraph"/>
              <w:numPr>
                <w:ilvl w:val="1"/>
                <w:numId w:val="30"/>
              </w:numPr>
              <w:rPr>
                <w:rFonts w:asciiTheme="majorHAnsi" w:hAnsiTheme="majorHAnsi"/>
                <w:sz w:val="20"/>
                <w:szCs w:val="20"/>
              </w:rPr>
            </w:pPr>
            <w:r>
              <w:rPr>
                <w:rFonts w:asciiTheme="majorHAnsi" w:hAnsiTheme="majorHAnsi"/>
                <w:sz w:val="20"/>
                <w:szCs w:val="20"/>
              </w:rPr>
              <w:t>We did talk about doing this within departments</w:t>
            </w:r>
            <w:proofErr w:type="gramStart"/>
            <w:r>
              <w:rPr>
                <w:rFonts w:asciiTheme="majorHAnsi" w:hAnsiTheme="majorHAnsi"/>
                <w:sz w:val="20"/>
                <w:szCs w:val="20"/>
              </w:rPr>
              <w:t>;</w:t>
            </w:r>
            <w:proofErr w:type="gramEnd"/>
            <w:r>
              <w:rPr>
                <w:rFonts w:asciiTheme="majorHAnsi" w:hAnsiTheme="majorHAnsi"/>
                <w:sz w:val="20"/>
                <w:szCs w:val="20"/>
              </w:rPr>
              <w:t xml:space="preserve"> thoughts? Response: We think this is happening; it’s the interdivision ones that aren’t happening.</w:t>
            </w:r>
          </w:p>
          <w:p w14:paraId="6BF4C71C" w14:textId="28876134" w:rsidR="0075735E" w:rsidRPr="00BE17E3" w:rsidRDefault="0075735E" w:rsidP="00215E6F">
            <w:pPr>
              <w:pStyle w:val="ListParagraph"/>
              <w:numPr>
                <w:ilvl w:val="1"/>
                <w:numId w:val="30"/>
              </w:numPr>
              <w:rPr>
                <w:rFonts w:asciiTheme="majorHAnsi" w:hAnsiTheme="majorHAnsi"/>
                <w:sz w:val="20"/>
                <w:szCs w:val="20"/>
              </w:rPr>
            </w:pPr>
            <w:r>
              <w:rPr>
                <w:rFonts w:asciiTheme="majorHAnsi" w:hAnsiTheme="majorHAnsi"/>
                <w:sz w:val="20"/>
                <w:szCs w:val="20"/>
              </w:rPr>
              <w:t xml:space="preserve">We could use general </w:t>
            </w:r>
            <w:proofErr w:type="spellStart"/>
            <w:proofErr w:type="gramStart"/>
            <w:r>
              <w:rPr>
                <w:rFonts w:asciiTheme="majorHAnsi" w:hAnsiTheme="majorHAnsi"/>
                <w:sz w:val="20"/>
                <w:szCs w:val="20"/>
              </w:rPr>
              <w:t>ed</w:t>
            </w:r>
            <w:proofErr w:type="spellEnd"/>
            <w:proofErr w:type="gramEnd"/>
            <w:r>
              <w:rPr>
                <w:rFonts w:asciiTheme="majorHAnsi" w:hAnsiTheme="majorHAnsi"/>
                <w:sz w:val="20"/>
                <w:szCs w:val="20"/>
              </w:rPr>
              <w:t xml:space="preserve"> level outcomes as a vehicle.</w:t>
            </w:r>
          </w:p>
          <w:p w14:paraId="61BF5A07" w14:textId="67164C46" w:rsidR="00215E6F" w:rsidRPr="00215E6F" w:rsidRDefault="0075735E" w:rsidP="00215E6F">
            <w:pPr>
              <w:pStyle w:val="ListParagraph"/>
              <w:numPr>
                <w:ilvl w:val="1"/>
                <w:numId w:val="30"/>
              </w:numPr>
              <w:rPr>
                <w:rFonts w:asciiTheme="majorHAnsi" w:hAnsiTheme="majorHAnsi"/>
                <w:sz w:val="20"/>
                <w:szCs w:val="20"/>
              </w:rPr>
            </w:pPr>
            <w:r>
              <w:rPr>
                <w:rFonts w:asciiTheme="majorHAnsi" w:hAnsiTheme="majorHAnsi"/>
                <w:sz w:val="20"/>
                <w:szCs w:val="20"/>
              </w:rPr>
              <w:t xml:space="preserve">Flex day activity along with training for </w:t>
            </w:r>
            <w:proofErr w:type="gramStart"/>
            <w:r>
              <w:rPr>
                <w:rFonts w:asciiTheme="majorHAnsi" w:hAnsiTheme="majorHAnsi"/>
                <w:sz w:val="20"/>
                <w:szCs w:val="20"/>
              </w:rPr>
              <w:t>data-based</w:t>
            </w:r>
            <w:proofErr w:type="gramEnd"/>
            <w:r>
              <w:rPr>
                <w:rFonts w:asciiTheme="majorHAnsi" w:hAnsiTheme="majorHAnsi"/>
                <w:sz w:val="20"/>
                <w:szCs w:val="20"/>
              </w:rPr>
              <w:t xml:space="preserve"> PP writing?</w:t>
            </w:r>
          </w:p>
          <w:p w14:paraId="76FA5EC5" w14:textId="77777777" w:rsidR="00215E6F" w:rsidRPr="00215E6F" w:rsidRDefault="00215E6F" w:rsidP="00215E6F">
            <w:pPr>
              <w:pStyle w:val="ListParagraph"/>
              <w:numPr>
                <w:ilvl w:val="1"/>
                <w:numId w:val="30"/>
              </w:numPr>
              <w:rPr>
                <w:rFonts w:asciiTheme="majorHAnsi" w:hAnsiTheme="majorHAnsi"/>
                <w:sz w:val="20"/>
                <w:szCs w:val="20"/>
              </w:rPr>
            </w:pPr>
            <w:r w:rsidRPr="00215E6F">
              <w:rPr>
                <w:rFonts w:asciiTheme="majorHAnsi" w:hAnsiTheme="majorHAnsi"/>
                <w:sz w:val="20"/>
                <w:szCs w:val="20"/>
              </w:rPr>
              <w:t xml:space="preserve">Goal was to have a qualitative discussion after training has occurred.  </w:t>
            </w:r>
          </w:p>
          <w:p w14:paraId="7E12AA91" w14:textId="77777777" w:rsidR="00215E6F" w:rsidRPr="00215E6F" w:rsidRDefault="00215E6F" w:rsidP="00215E6F">
            <w:pPr>
              <w:pStyle w:val="ListParagraph"/>
              <w:numPr>
                <w:ilvl w:val="1"/>
                <w:numId w:val="30"/>
              </w:numPr>
              <w:rPr>
                <w:rFonts w:asciiTheme="majorHAnsi" w:hAnsiTheme="majorHAnsi"/>
                <w:sz w:val="20"/>
                <w:szCs w:val="20"/>
              </w:rPr>
            </w:pPr>
            <w:r w:rsidRPr="00215E6F">
              <w:rPr>
                <w:rFonts w:asciiTheme="majorHAnsi" w:hAnsiTheme="majorHAnsi"/>
                <w:sz w:val="20"/>
                <w:szCs w:val="20"/>
              </w:rPr>
              <w:t>How do we get programs together that have overlapping outcomes to work on projects together?</w:t>
            </w:r>
          </w:p>
          <w:p w14:paraId="3359FA17" w14:textId="77777777" w:rsidR="00215E6F" w:rsidRPr="00215E6F" w:rsidRDefault="00215E6F" w:rsidP="00215E6F">
            <w:pPr>
              <w:pStyle w:val="ListParagraph"/>
              <w:numPr>
                <w:ilvl w:val="1"/>
                <w:numId w:val="30"/>
              </w:numPr>
              <w:rPr>
                <w:rFonts w:asciiTheme="majorHAnsi" w:hAnsiTheme="majorHAnsi"/>
                <w:sz w:val="20"/>
                <w:szCs w:val="20"/>
              </w:rPr>
            </w:pPr>
            <w:r w:rsidRPr="00215E6F">
              <w:rPr>
                <w:rFonts w:asciiTheme="majorHAnsi" w:hAnsiTheme="majorHAnsi"/>
                <w:sz w:val="20"/>
                <w:szCs w:val="20"/>
              </w:rPr>
              <w:t xml:space="preserve">Much less about sharing information, but focus energy. We want to create synergy.  We do PP conversations.  </w:t>
            </w:r>
          </w:p>
          <w:p w14:paraId="073AA01D" w14:textId="33A2B286" w:rsidR="00215E6F" w:rsidRPr="00215E6F" w:rsidRDefault="00215E6F" w:rsidP="00215E6F">
            <w:pPr>
              <w:pStyle w:val="ListParagraph"/>
              <w:numPr>
                <w:ilvl w:val="1"/>
                <w:numId w:val="30"/>
              </w:numPr>
              <w:rPr>
                <w:rFonts w:asciiTheme="majorHAnsi" w:hAnsiTheme="majorHAnsi"/>
                <w:sz w:val="20"/>
                <w:szCs w:val="20"/>
              </w:rPr>
            </w:pPr>
            <w:r w:rsidRPr="00215E6F">
              <w:rPr>
                <w:rFonts w:asciiTheme="majorHAnsi" w:hAnsiTheme="majorHAnsi"/>
                <w:sz w:val="20"/>
                <w:szCs w:val="20"/>
              </w:rPr>
              <w:t xml:space="preserve">Deep dive: here are programs that are struggling; we’ve all been </w:t>
            </w:r>
            <w:r>
              <w:rPr>
                <w:rFonts w:asciiTheme="majorHAnsi" w:hAnsiTheme="majorHAnsi"/>
                <w:sz w:val="20"/>
                <w:szCs w:val="20"/>
              </w:rPr>
              <w:t>“</w:t>
            </w:r>
            <w:proofErr w:type="spellStart"/>
            <w:r w:rsidRPr="00215E6F">
              <w:rPr>
                <w:rFonts w:asciiTheme="majorHAnsi" w:hAnsiTheme="majorHAnsi"/>
                <w:sz w:val="20"/>
                <w:szCs w:val="20"/>
              </w:rPr>
              <w:t>siloed</w:t>
            </w:r>
            <w:proofErr w:type="spellEnd"/>
            <w:r>
              <w:rPr>
                <w:rFonts w:asciiTheme="majorHAnsi" w:hAnsiTheme="majorHAnsi"/>
                <w:sz w:val="20"/>
                <w:szCs w:val="20"/>
              </w:rPr>
              <w:t>”</w:t>
            </w:r>
            <w:r w:rsidRPr="00215E6F">
              <w:rPr>
                <w:rFonts w:asciiTheme="majorHAnsi" w:hAnsiTheme="majorHAnsi"/>
                <w:sz w:val="20"/>
                <w:szCs w:val="20"/>
              </w:rPr>
              <w:t xml:space="preserve"> for so long, we don’t know </w:t>
            </w:r>
          </w:p>
          <w:p w14:paraId="38140B7C" w14:textId="28AF65C7" w:rsidR="00215E6F" w:rsidRPr="0075735E" w:rsidRDefault="00215E6F" w:rsidP="00215E6F">
            <w:pPr>
              <w:pStyle w:val="ListParagraph"/>
              <w:numPr>
                <w:ilvl w:val="1"/>
                <w:numId w:val="30"/>
              </w:numPr>
              <w:rPr>
                <w:rFonts w:asciiTheme="majorHAnsi" w:hAnsiTheme="majorHAnsi"/>
                <w:sz w:val="16"/>
                <w:szCs w:val="16"/>
              </w:rPr>
            </w:pPr>
            <w:r w:rsidRPr="00215E6F">
              <w:rPr>
                <w:rFonts w:asciiTheme="majorHAnsi" w:hAnsiTheme="majorHAnsi"/>
                <w:sz w:val="20"/>
                <w:szCs w:val="20"/>
              </w:rPr>
              <w:t>Where does this fit in with our QFE and whole discussion of our planning committees</w:t>
            </w:r>
            <w:r w:rsidR="0050560D">
              <w:rPr>
                <w:rFonts w:asciiTheme="majorHAnsi" w:hAnsiTheme="majorHAnsi"/>
                <w:sz w:val="20"/>
                <w:szCs w:val="20"/>
              </w:rPr>
              <w:t>? T</w:t>
            </w:r>
            <w:r w:rsidRPr="00215E6F">
              <w:rPr>
                <w:rFonts w:asciiTheme="majorHAnsi" w:hAnsiTheme="majorHAnsi"/>
                <w:sz w:val="20"/>
                <w:szCs w:val="20"/>
              </w:rPr>
              <w:t xml:space="preserve">his is about a ¼ of the way </w:t>
            </w:r>
            <w:r w:rsidRPr="00215E6F">
              <w:rPr>
                <w:rFonts w:asciiTheme="majorHAnsi" w:hAnsiTheme="majorHAnsi"/>
                <w:sz w:val="20"/>
                <w:szCs w:val="20"/>
              </w:rPr>
              <w:lastRenderedPageBreak/>
              <w:t>there.</w:t>
            </w:r>
            <w:r w:rsidR="00910176">
              <w:rPr>
                <w:rFonts w:asciiTheme="majorHAnsi" w:hAnsiTheme="majorHAnsi"/>
                <w:sz w:val="20"/>
                <w:szCs w:val="20"/>
              </w:rPr>
              <w:t xml:space="preserve">  It’s QFE #2.  </w:t>
            </w:r>
          </w:p>
          <w:p w14:paraId="4E2AF98A" w14:textId="77777777" w:rsidR="0075735E" w:rsidRDefault="0050560D" w:rsidP="00215E6F">
            <w:pPr>
              <w:pStyle w:val="ListParagraph"/>
              <w:numPr>
                <w:ilvl w:val="1"/>
                <w:numId w:val="30"/>
              </w:numPr>
              <w:rPr>
                <w:rFonts w:asciiTheme="majorHAnsi" w:hAnsiTheme="majorHAnsi"/>
                <w:sz w:val="20"/>
                <w:szCs w:val="20"/>
              </w:rPr>
            </w:pPr>
            <w:r w:rsidRPr="0050560D">
              <w:rPr>
                <w:rFonts w:asciiTheme="majorHAnsi" w:hAnsiTheme="majorHAnsi"/>
                <w:sz w:val="20"/>
                <w:szCs w:val="20"/>
              </w:rPr>
              <w:t>Need for meeting so that I consider things that I would normally not think of…</w:t>
            </w:r>
          </w:p>
          <w:p w14:paraId="5AF29F10" w14:textId="56332456" w:rsidR="00693904" w:rsidRPr="0050560D" w:rsidRDefault="00693904" w:rsidP="00215E6F">
            <w:pPr>
              <w:pStyle w:val="ListParagraph"/>
              <w:numPr>
                <w:ilvl w:val="1"/>
                <w:numId w:val="30"/>
              </w:numPr>
              <w:rPr>
                <w:rFonts w:asciiTheme="majorHAnsi" w:hAnsiTheme="majorHAnsi"/>
                <w:sz w:val="20"/>
                <w:szCs w:val="20"/>
              </w:rPr>
            </w:pPr>
            <w:r>
              <w:rPr>
                <w:rFonts w:asciiTheme="majorHAnsi" w:hAnsiTheme="majorHAnsi"/>
                <w:sz w:val="20"/>
                <w:szCs w:val="20"/>
              </w:rPr>
              <w:t xml:space="preserve">Julius &amp; </w:t>
            </w:r>
            <w:proofErr w:type="spellStart"/>
            <w:r>
              <w:rPr>
                <w:rFonts w:asciiTheme="majorHAnsi" w:hAnsiTheme="majorHAnsi"/>
                <w:sz w:val="20"/>
                <w:szCs w:val="20"/>
              </w:rPr>
              <w:t>Nenagh</w:t>
            </w:r>
            <w:proofErr w:type="spellEnd"/>
            <w:r>
              <w:rPr>
                <w:rFonts w:asciiTheme="majorHAnsi" w:hAnsiTheme="majorHAnsi"/>
                <w:sz w:val="20"/>
                <w:szCs w:val="20"/>
              </w:rPr>
              <w:t xml:space="preserve"> can’t necessarily serve as matchmakers for programs</w:t>
            </w:r>
          </w:p>
        </w:tc>
        <w:tc>
          <w:tcPr>
            <w:tcW w:w="1109" w:type="pct"/>
          </w:tcPr>
          <w:p w14:paraId="5E66D5C2" w14:textId="368F64FF" w:rsidR="00C6283E" w:rsidRPr="009359EA" w:rsidRDefault="007A18B4" w:rsidP="00D64F4D">
            <w:pPr>
              <w:rPr>
                <w:rFonts w:ascii="Calibri" w:hAnsi="Calibri"/>
                <w:sz w:val="20"/>
                <w:szCs w:val="20"/>
              </w:rPr>
            </w:pPr>
            <w:r>
              <w:rPr>
                <w:rFonts w:ascii="Calibri" w:hAnsi="Calibri"/>
                <w:sz w:val="20"/>
                <w:szCs w:val="20"/>
              </w:rPr>
              <w:lastRenderedPageBreak/>
              <w:t>A.  Oleg will bring some of this data 3/19/19 as we discuss the Ed Master Plan.</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04B8CB8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62BAE3AF" w14:textId="77777777" w:rsidR="000F6BDA" w:rsidRDefault="000F6BDA" w:rsidP="000F6BDA">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(PP) process discussion, input side (software)</w:t>
            </w:r>
          </w:p>
          <w:p w14:paraId="52BD4B8F" w14:textId="04BD6250" w:rsidR="002773BD" w:rsidRDefault="002773BD" w:rsidP="000F6BDA">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C73F24">
              <w:rPr>
                <w:rFonts w:ascii="Calibri" w:hAnsi="Calibri" w:cs="Verdana"/>
                <w:sz w:val="20"/>
                <w:szCs w:val="20"/>
              </w:rPr>
              <w:t xml:space="preserve">Draft 1 </w:t>
            </w:r>
            <w:r w:rsidR="00405D15">
              <w:rPr>
                <w:rFonts w:ascii="Calibri" w:hAnsi="Calibri" w:cs="Verdana"/>
                <w:sz w:val="20"/>
                <w:szCs w:val="20"/>
              </w:rPr>
              <w:t>–</w:t>
            </w:r>
            <w:r w:rsidR="00C73F24">
              <w:rPr>
                <w:rFonts w:ascii="Calibri" w:hAnsi="Calibri" w:cs="Verdana"/>
                <w:sz w:val="20"/>
                <w:szCs w:val="20"/>
              </w:rPr>
              <w:t xml:space="preserve"> </w:t>
            </w:r>
            <w:r w:rsidR="00405D15">
              <w:rPr>
                <w:rFonts w:ascii="Calibri" w:hAnsi="Calibri" w:cs="Verdana"/>
                <w:sz w:val="20"/>
                <w:szCs w:val="20"/>
              </w:rPr>
              <w:t>follow up</w:t>
            </w:r>
          </w:p>
          <w:p w14:paraId="7BD0ADD8" w14:textId="0D6D3E1B" w:rsidR="00D65EB4" w:rsidRPr="002773BD" w:rsidRDefault="00D65EB4" w:rsidP="002773BD">
            <w:pPr>
              <w:autoSpaceDE w:val="0"/>
              <w:autoSpaceDN w:val="0"/>
              <w:adjustRightInd w:val="0"/>
              <w:ind w:left="378"/>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13D8E6AA" w14:textId="4EE17EA3" w:rsidR="002773BD" w:rsidRDefault="00704367"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Ed Master Plan Draft 2 presentation</w:t>
            </w:r>
          </w:p>
          <w:p w14:paraId="35C0EBA7" w14:textId="0E7BDACB"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2 workgroup for step 1, report back (</w:t>
            </w:r>
            <w:proofErr w:type="spellStart"/>
            <w:r>
              <w:rPr>
                <w:rFonts w:ascii="Calibri" w:hAnsi="Calibri" w:cs="Verdana"/>
                <w:color w:val="000000"/>
                <w:sz w:val="20"/>
                <w:szCs w:val="20"/>
              </w:rPr>
              <w:t>workplan</w:t>
            </w:r>
            <w:proofErr w:type="spellEnd"/>
            <w:r>
              <w:rPr>
                <w:rFonts w:ascii="Calibri" w:hAnsi="Calibri" w:cs="Verdana"/>
                <w:color w:val="000000"/>
                <w:sz w:val="20"/>
                <w:szCs w:val="20"/>
              </w:rPr>
              <w:t>)</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051463" w:rsidRDefault="00051463" w:rsidP="00F71B2D">
      <w:r>
        <w:separator/>
      </w:r>
    </w:p>
  </w:endnote>
  <w:endnote w:type="continuationSeparator" w:id="0">
    <w:p w14:paraId="428D4DA7" w14:textId="77777777" w:rsidR="00051463" w:rsidRDefault="00051463"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A682" w14:textId="77777777" w:rsidR="00871F4C" w:rsidRDefault="00871F4C"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B6DA2" w14:textId="77777777" w:rsidR="00871F4C" w:rsidRDefault="00871F4C" w:rsidP="00871F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CDE4D" w14:textId="77777777" w:rsidR="00871F4C" w:rsidRDefault="00871F4C"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1FE">
      <w:rPr>
        <w:rStyle w:val="PageNumber"/>
        <w:noProof/>
      </w:rPr>
      <w:t>1</w:t>
    </w:r>
    <w:r>
      <w:rPr>
        <w:rStyle w:val="PageNumber"/>
      </w:rPr>
      <w:fldChar w:fldCharType="end"/>
    </w:r>
  </w:p>
  <w:p w14:paraId="387D5E06" w14:textId="77777777" w:rsidR="00871F4C" w:rsidRDefault="00871F4C" w:rsidP="00871F4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14DAC" w14:textId="77777777" w:rsidR="001E177D" w:rsidRDefault="001E17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051463" w:rsidRDefault="00051463" w:rsidP="00F71B2D">
      <w:r>
        <w:separator/>
      </w:r>
    </w:p>
  </w:footnote>
  <w:footnote w:type="continuationSeparator" w:id="0">
    <w:p w14:paraId="31C6FA5C" w14:textId="77777777" w:rsidR="00051463" w:rsidRDefault="00051463"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A83F" w14:textId="77777777" w:rsidR="001E177D" w:rsidRDefault="001E17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57D3AE37" w:rsidR="00051463" w:rsidRDefault="00051463" w:rsidP="00F71B2D">
    <w:pPr>
      <w:spacing w:line="306" w:lineRule="exact"/>
      <w:ind w:left="20"/>
      <w:jc w:val="right"/>
      <w:rPr>
        <w:rFonts w:ascii="Calibri" w:eastAsia="Calibri" w:hAnsi="Calibri" w:cs="Calibri"/>
        <w:sz w:val="28"/>
        <w:szCs w:val="28"/>
      </w:rPr>
    </w:pPr>
    <w:bookmarkStart w:id="0" w:name="_GoBack"/>
    <w:bookmarkEnd w:id="0"/>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w:t>
    </w:r>
  </w:p>
  <w:p w14:paraId="37E41FE5" w14:textId="6B793D88" w:rsidR="00051463" w:rsidRDefault="001E177D" w:rsidP="00F71B2D">
    <w:pPr>
      <w:pStyle w:val="Header"/>
      <w:jc w:val="right"/>
    </w:pPr>
    <w:r>
      <w:rPr>
        <w:rFonts w:ascii="Calibri" w:eastAsia="Calibri" w:hAnsi="Calibri" w:cs="Calibri"/>
        <w:b/>
        <w:sz w:val="28"/>
        <w:szCs w:val="28"/>
      </w:rPr>
      <w:t>2:30-4pm, February 26</w:t>
    </w:r>
    <w:r w:rsidR="00051463">
      <w:rPr>
        <w:rFonts w:ascii="Calibri" w:eastAsia="Calibri" w:hAnsi="Calibri" w:cs="Calibri"/>
        <w:b/>
        <w:sz w:val="28"/>
        <w:szCs w:val="28"/>
      </w:rPr>
      <w:t>, 2019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A29C" w14:textId="77777777" w:rsidR="001E177D" w:rsidRDefault="001E17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2543FF"/>
    <w:multiLevelType w:val="hybridMultilevel"/>
    <w:tmpl w:val="80781522"/>
    <w:lvl w:ilvl="0" w:tplc="68A04B64">
      <w:start w:val="1"/>
      <w:numFmt w:val="upperLetter"/>
      <w:lvlText w:val="%1."/>
      <w:lvlJc w:val="left"/>
      <w:pPr>
        <w:ind w:left="720" w:hanging="360"/>
      </w:pPr>
      <w:rPr>
        <w:sz w:val="20"/>
        <w:szCs w:val="20"/>
      </w:rPr>
    </w:lvl>
    <w:lvl w:ilvl="1" w:tplc="28580A0C">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C4D6F"/>
    <w:multiLevelType w:val="hybridMultilevel"/>
    <w:tmpl w:val="3670C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8"/>
  </w:num>
  <w:num w:numId="2">
    <w:abstractNumId w:val="26"/>
  </w:num>
  <w:num w:numId="3">
    <w:abstractNumId w:val="22"/>
  </w:num>
  <w:num w:numId="4">
    <w:abstractNumId w:val="18"/>
  </w:num>
  <w:num w:numId="5">
    <w:abstractNumId w:val="1"/>
  </w:num>
  <w:num w:numId="6">
    <w:abstractNumId w:val="21"/>
  </w:num>
  <w:num w:numId="7">
    <w:abstractNumId w:val="19"/>
  </w:num>
  <w:num w:numId="8">
    <w:abstractNumId w:val="28"/>
  </w:num>
  <w:num w:numId="9">
    <w:abstractNumId w:val="17"/>
  </w:num>
  <w:num w:numId="10">
    <w:abstractNumId w:val="15"/>
  </w:num>
  <w:num w:numId="11">
    <w:abstractNumId w:val="16"/>
  </w:num>
  <w:num w:numId="12">
    <w:abstractNumId w:val="13"/>
  </w:num>
  <w:num w:numId="13">
    <w:abstractNumId w:val="14"/>
  </w:num>
  <w:num w:numId="14">
    <w:abstractNumId w:val="23"/>
  </w:num>
  <w:num w:numId="15">
    <w:abstractNumId w:val="11"/>
  </w:num>
  <w:num w:numId="16">
    <w:abstractNumId w:val="0"/>
  </w:num>
  <w:num w:numId="17">
    <w:abstractNumId w:val="7"/>
  </w:num>
  <w:num w:numId="18">
    <w:abstractNumId w:val="2"/>
  </w:num>
  <w:num w:numId="19">
    <w:abstractNumId w:val="5"/>
  </w:num>
  <w:num w:numId="20">
    <w:abstractNumId w:val="29"/>
  </w:num>
  <w:num w:numId="21">
    <w:abstractNumId w:val="9"/>
  </w:num>
  <w:num w:numId="22">
    <w:abstractNumId w:val="6"/>
  </w:num>
  <w:num w:numId="23">
    <w:abstractNumId w:val="12"/>
  </w:num>
  <w:num w:numId="24">
    <w:abstractNumId w:val="24"/>
  </w:num>
  <w:num w:numId="25">
    <w:abstractNumId w:val="10"/>
  </w:num>
  <w:num w:numId="26">
    <w:abstractNumId w:val="4"/>
  </w:num>
  <w:num w:numId="27">
    <w:abstractNumId w:val="25"/>
  </w:num>
  <w:num w:numId="28">
    <w:abstractNumId w:val="20"/>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1463"/>
    <w:rsid w:val="000540B5"/>
    <w:rsid w:val="00061297"/>
    <w:rsid w:val="0006320D"/>
    <w:rsid w:val="00066C26"/>
    <w:rsid w:val="000834F8"/>
    <w:rsid w:val="000964DC"/>
    <w:rsid w:val="000A5446"/>
    <w:rsid w:val="000B6D24"/>
    <w:rsid w:val="000C4757"/>
    <w:rsid w:val="000E100C"/>
    <w:rsid w:val="000E53E4"/>
    <w:rsid w:val="000F1C84"/>
    <w:rsid w:val="000F5A59"/>
    <w:rsid w:val="000F6BDA"/>
    <w:rsid w:val="00106604"/>
    <w:rsid w:val="00126A07"/>
    <w:rsid w:val="001366AA"/>
    <w:rsid w:val="00141120"/>
    <w:rsid w:val="00154D82"/>
    <w:rsid w:val="00157345"/>
    <w:rsid w:val="0017786F"/>
    <w:rsid w:val="001A31BD"/>
    <w:rsid w:val="001D0ECB"/>
    <w:rsid w:val="001D64AD"/>
    <w:rsid w:val="001E177D"/>
    <w:rsid w:val="001E59CA"/>
    <w:rsid w:val="001E6766"/>
    <w:rsid w:val="001F2D21"/>
    <w:rsid w:val="001F329F"/>
    <w:rsid w:val="001F4BC7"/>
    <w:rsid w:val="001F74E5"/>
    <w:rsid w:val="002065F2"/>
    <w:rsid w:val="00213FC3"/>
    <w:rsid w:val="00215E6F"/>
    <w:rsid w:val="002226DD"/>
    <w:rsid w:val="00227BC3"/>
    <w:rsid w:val="00237E7D"/>
    <w:rsid w:val="00242717"/>
    <w:rsid w:val="00245309"/>
    <w:rsid w:val="00247149"/>
    <w:rsid w:val="002628BB"/>
    <w:rsid w:val="002730D0"/>
    <w:rsid w:val="002773BD"/>
    <w:rsid w:val="002842B5"/>
    <w:rsid w:val="002A3603"/>
    <w:rsid w:val="002C11DF"/>
    <w:rsid w:val="002C425C"/>
    <w:rsid w:val="002D0994"/>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A5F7C"/>
    <w:rsid w:val="003E27B6"/>
    <w:rsid w:val="0040321B"/>
    <w:rsid w:val="00405D15"/>
    <w:rsid w:val="00442A2A"/>
    <w:rsid w:val="00450AA0"/>
    <w:rsid w:val="004551A4"/>
    <w:rsid w:val="00473079"/>
    <w:rsid w:val="0048140A"/>
    <w:rsid w:val="00482BF5"/>
    <w:rsid w:val="00484342"/>
    <w:rsid w:val="004B0FAE"/>
    <w:rsid w:val="004B2801"/>
    <w:rsid w:val="004D4616"/>
    <w:rsid w:val="004D7D1C"/>
    <w:rsid w:val="004E50F8"/>
    <w:rsid w:val="004F3A98"/>
    <w:rsid w:val="005040B6"/>
    <w:rsid w:val="0050560D"/>
    <w:rsid w:val="005270DC"/>
    <w:rsid w:val="00530526"/>
    <w:rsid w:val="005649F5"/>
    <w:rsid w:val="00575158"/>
    <w:rsid w:val="0059198F"/>
    <w:rsid w:val="0059326A"/>
    <w:rsid w:val="005A7297"/>
    <w:rsid w:val="005B6B08"/>
    <w:rsid w:val="005D2583"/>
    <w:rsid w:val="005E1026"/>
    <w:rsid w:val="005F7BBC"/>
    <w:rsid w:val="006231F7"/>
    <w:rsid w:val="00627F29"/>
    <w:rsid w:val="00641D05"/>
    <w:rsid w:val="00671376"/>
    <w:rsid w:val="00693904"/>
    <w:rsid w:val="006A4297"/>
    <w:rsid w:val="006A5A2C"/>
    <w:rsid w:val="006B3B18"/>
    <w:rsid w:val="006B60EB"/>
    <w:rsid w:val="006C0ACF"/>
    <w:rsid w:val="006C1F8D"/>
    <w:rsid w:val="006E1996"/>
    <w:rsid w:val="006E2939"/>
    <w:rsid w:val="006F2EE7"/>
    <w:rsid w:val="00704367"/>
    <w:rsid w:val="00744F50"/>
    <w:rsid w:val="00746ADF"/>
    <w:rsid w:val="0075735E"/>
    <w:rsid w:val="00776501"/>
    <w:rsid w:val="007820CC"/>
    <w:rsid w:val="0078337F"/>
    <w:rsid w:val="00787F40"/>
    <w:rsid w:val="007A00AB"/>
    <w:rsid w:val="007A18B4"/>
    <w:rsid w:val="007A46ED"/>
    <w:rsid w:val="007E13E7"/>
    <w:rsid w:val="007F22FD"/>
    <w:rsid w:val="007F23DE"/>
    <w:rsid w:val="0080216C"/>
    <w:rsid w:val="00803D3A"/>
    <w:rsid w:val="0080427F"/>
    <w:rsid w:val="00817160"/>
    <w:rsid w:val="00821198"/>
    <w:rsid w:val="008355D2"/>
    <w:rsid w:val="0084441B"/>
    <w:rsid w:val="008549F4"/>
    <w:rsid w:val="00867E78"/>
    <w:rsid w:val="00871F4C"/>
    <w:rsid w:val="0087268F"/>
    <w:rsid w:val="008971C8"/>
    <w:rsid w:val="008A2C7D"/>
    <w:rsid w:val="008D32C7"/>
    <w:rsid w:val="008D61FD"/>
    <w:rsid w:val="00902CCC"/>
    <w:rsid w:val="00906C81"/>
    <w:rsid w:val="00910176"/>
    <w:rsid w:val="0091044C"/>
    <w:rsid w:val="0093572E"/>
    <w:rsid w:val="009359EA"/>
    <w:rsid w:val="0094083C"/>
    <w:rsid w:val="00944E25"/>
    <w:rsid w:val="00980DA1"/>
    <w:rsid w:val="0098242F"/>
    <w:rsid w:val="0099011C"/>
    <w:rsid w:val="009942B5"/>
    <w:rsid w:val="009A1509"/>
    <w:rsid w:val="009A522B"/>
    <w:rsid w:val="009D6BAE"/>
    <w:rsid w:val="009E4795"/>
    <w:rsid w:val="009E57A6"/>
    <w:rsid w:val="009F3F84"/>
    <w:rsid w:val="00A101FE"/>
    <w:rsid w:val="00A15525"/>
    <w:rsid w:val="00A17806"/>
    <w:rsid w:val="00A17EF8"/>
    <w:rsid w:val="00A21EE9"/>
    <w:rsid w:val="00A223CE"/>
    <w:rsid w:val="00A27CE8"/>
    <w:rsid w:val="00A4434C"/>
    <w:rsid w:val="00A67593"/>
    <w:rsid w:val="00A74FE9"/>
    <w:rsid w:val="00A92D89"/>
    <w:rsid w:val="00A93180"/>
    <w:rsid w:val="00AC1C8B"/>
    <w:rsid w:val="00AE7ABA"/>
    <w:rsid w:val="00AF7D5D"/>
    <w:rsid w:val="00B03C11"/>
    <w:rsid w:val="00B05CA3"/>
    <w:rsid w:val="00B25901"/>
    <w:rsid w:val="00B44AE5"/>
    <w:rsid w:val="00B64CA9"/>
    <w:rsid w:val="00B7157F"/>
    <w:rsid w:val="00B73950"/>
    <w:rsid w:val="00B82B89"/>
    <w:rsid w:val="00B84DEF"/>
    <w:rsid w:val="00BC398A"/>
    <w:rsid w:val="00BE17E3"/>
    <w:rsid w:val="00C1420A"/>
    <w:rsid w:val="00C30875"/>
    <w:rsid w:val="00C30ED5"/>
    <w:rsid w:val="00C43D4F"/>
    <w:rsid w:val="00C4538A"/>
    <w:rsid w:val="00C46830"/>
    <w:rsid w:val="00C6258A"/>
    <w:rsid w:val="00C6283E"/>
    <w:rsid w:val="00C73F24"/>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5849"/>
    <w:rsid w:val="00DF488E"/>
    <w:rsid w:val="00E0225F"/>
    <w:rsid w:val="00E21CB3"/>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20535"/>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871F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87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1342</Words>
  <Characters>7655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3</cp:revision>
  <cp:lastPrinted>2016-09-22T21:53:00Z</cp:lastPrinted>
  <dcterms:created xsi:type="dcterms:W3CDTF">2019-04-23T21:44:00Z</dcterms:created>
  <dcterms:modified xsi:type="dcterms:W3CDTF">2019-04-23T21:45:00Z</dcterms:modified>
</cp:coreProperties>
</file>