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bookmarkStart w:id="0" w:name="_GoBack"/>
      <w:bookmarkEnd w:id="0"/>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9"/>
          <w:footerReference w:type="even" r:id="rId10"/>
          <w:footerReference w:type="default" r:id="rId11"/>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718"/>
        <w:gridCol w:w="236"/>
        <w:gridCol w:w="1562"/>
        <w:gridCol w:w="2247"/>
        <w:gridCol w:w="720"/>
        <w:gridCol w:w="270"/>
        <w:gridCol w:w="1623"/>
        <w:gridCol w:w="2263"/>
        <w:gridCol w:w="727"/>
      </w:tblGrid>
      <w:tr w:rsidR="00DA5849" w:rsidRPr="009359EA" w14:paraId="61813B10" w14:textId="289B402E" w:rsidTr="009942B5">
        <w:trPr>
          <w:trHeight w:val="215"/>
        </w:trPr>
        <w:tc>
          <w:tcPr>
            <w:tcW w:w="1800"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1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36"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942B5">
        <w:trPr>
          <w:trHeight w:val="215"/>
        </w:trPr>
        <w:tc>
          <w:tcPr>
            <w:tcW w:w="1800"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0"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718" w:type="dxa"/>
            <w:shd w:val="clear" w:color="auto" w:fill="auto"/>
            <w:vAlign w:val="center"/>
          </w:tcPr>
          <w:p w14:paraId="3F2AD168" w14:textId="6CEB710B"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3E7C436A" w:rsidR="00817160" w:rsidRPr="009359EA" w:rsidRDefault="00E65857"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942B5">
        <w:trPr>
          <w:trHeight w:val="215"/>
        </w:trPr>
        <w:tc>
          <w:tcPr>
            <w:tcW w:w="1800"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0"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718" w:type="dxa"/>
            <w:shd w:val="clear" w:color="auto" w:fill="auto"/>
            <w:vAlign w:val="center"/>
          </w:tcPr>
          <w:p w14:paraId="044C097E" w14:textId="1F5C959B"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403309FB" w:rsidR="00817160" w:rsidRPr="009359EA" w:rsidRDefault="00E65857"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942B5">
        <w:trPr>
          <w:trHeight w:val="215"/>
        </w:trPr>
        <w:tc>
          <w:tcPr>
            <w:tcW w:w="1800"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0"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718" w:type="dxa"/>
            <w:shd w:val="clear" w:color="auto" w:fill="auto"/>
            <w:vAlign w:val="center"/>
          </w:tcPr>
          <w:p w14:paraId="77897DD5" w14:textId="3DE41049"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942B5">
        <w:trPr>
          <w:trHeight w:val="215"/>
        </w:trPr>
        <w:tc>
          <w:tcPr>
            <w:tcW w:w="1800"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0"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718" w:type="dxa"/>
            <w:shd w:val="clear" w:color="auto" w:fill="auto"/>
            <w:vAlign w:val="center"/>
          </w:tcPr>
          <w:p w14:paraId="04169ADB" w14:textId="7151841A"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0112BF2C"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942B5">
        <w:trPr>
          <w:trHeight w:val="215"/>
        </w:trPr>
        <w:tc>
          <w:tcPr>
            <w:tcW w:w="1800"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0"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718" w:type="dxa"/>
            <w:shd w:val="clear" w:color="auto" w:fill="auto"/>
            <w:vAlign w:val="center"/>
          </w:tcPr>
          <w:p w14:paraId="5E4978E5" w14:textId="5F45D380"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625A29CD" w:rsidR="00817160" w:rsidRPr="009359EA" w:rsidRDefault="006C1F8D" w:rsidP="00F74C72">
            <w:pPr>
              <w:rPr>
                <w:rFonts w:ascii="Calibri" w:hAnsi="Calibri"/>
                <w:sz w:val="16"/>
                <w:szCs w:val="18"/>
              </w:rPr>
            </w:pPr>
            <w:r>
              <w:rPr>
                <w:rFonts w:ascii="Calibri" w:hAnsi="Calibri"/>
                <w:sz w:val="16"/>
                <w:szCs w:val="18"/>
              </w:rPr>
              <w:t xml:space="preserve">Chad </w:t>
            </w:r>
            <w:proofErr w:type="spellStart"/>
            <w:r>
              <w:rPr>
                <w:rFonts w:ascii="Calibri" w:hAnsi="Calibri"/>
                <w:sz w:val="16"/>
                <w:szCs w:val="18"/>
              </w:rPr>
              <w:t>Basile</w:t>
            </w:r>
            <w:proofErr w:type="spellEnd"/>
            <w:r>
              <w:rPr>
                <w:rFonts w:ascii="Calibri" w:hAnsi="Calibri"/>
                <w:sz w:val="16"/>
                <w:szCs w:val="18"/>
              </w:rPr>
              <w:t xml:space="preserve"> / </w:t>
            </w:r>
            <w:proofErr w:type="spellStart"/>
            <w:r w:rsidR="00817160">
              <w:rPr>
                <w:rFonts w:ascii="Calibri" w:hAnsi="Calibri"/>
                <w:sz w:val="16"/>
                <w:szCs w:val="18"/>
              </w:rPr>
              <w:t>Dani</w:t>
            </w:r>
            <w:proofErr w:type="spellEnd"/>
            <w:r w:rsidR="00817160">
              <w:rPr>
                <w:rFonts w:ascii="Calibri" w:hAnsi="Calibri"/>
                <w:sz w:val="16"/>
                <w:szCs w:val="18"/>
              </w:rPr>
              <w:t xml:space="preserve"> Vieira</w:t>
            </w:r>
          </w:p>
        </w:tc>
        <w:tc>
          <w:tcPr>
            <w:tcW w:w="720" w:type="dxa"/>
            <w:shd w:val="clear" w:color="auto" w:fill="auto"/>
            <w:vAlign w:val="center"/>
          </w:tcPr>
          <w:p w14:paraId="0F225965" w14:textId="36215B4F" w:rsidR="00817160" w:rsidRPr="009359EA" w:rsidRDefault="00E65857" w:rsidP="00F74C72">
            <w:pPr>
              <w:rPr>
                <w:rFonts w:ascii="Calibri" w:hAnsi="Calibri"/>
                <w:sz w:val="16"/>
                <w:szCs w:val="18"/>
              </w:rPr>
            </w:pPr>
            <w:r>
              <w:rPr>
                <w:rFonts w:ascii="Calibri" w:hAnsi="Calibri"/>
                <w:sz w:val="16"/>
                <w:szCs w:val="18"/>
              </w:rPr>
              <w:t>CB / DV</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942B5">
        <w:trPr>
          <w:trHeight w:val="215"/>
        </w:trPr>
        <w:tc>
          <w:tcPr>
            <w:tcW w:w="1800"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0"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718" w:type="dxa"/>
            <w:shd w:val="clear" w:color="auto" w:fill="auto"/>
            <w:vAlign w:val="center"/>
          </w:tcPr>
          <w:p w14:paraId="02A350B3" w14:textId="14CFD1A9"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473CBE6B"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49E6CBB2" w:rsidR="00817160" w:rsidRPr="009359EA" w:rsidRDefault="00E65857"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942B5">
        <w:trPr>
          <w:trHeight w:val="215"/>
        </w:trPr>
        <w:tc>
          <w:tcPr>
            <w:tcW w:w="1800"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718" w:type="dxa"/>
            <w:shd w:val="clear" w:color="auto" w:fill="auto"/>
            <w:vAlign w:val="center"/>
          </w:tcPr>
          <w:p w14:paraId="7F790DFB" w14:textId="03AAF30D"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19BFED1F" w:rsidR="00817160" w:rsidRPr="009359EA" w:rsidRDefault="002D0994" w:rsidP="00F74C72">
            <w:pPr>
              <w:rPr>
                <w:rFonts w:ascii="Calibri" w:hAnsi="Calibri"/>
                <w:sz w:val="16"/>
                <w:szCs w:val="18"/>
              </w:rPr>
            </w:pPr>
            <w:r>
              <w:rPr>
                <w:rFonts w:ascii="Calibri" w:hAnsi="Calibri"/>
                <w:sz w:val="16"/>
                <w:szCs w:val="18"/>
              </w:rPr>
              <w:t>Roger Putnam</w:t>
            </w:r>
            <w:r w:rsidR="00DE6B9C">
              <w:rPr>
                <w:rFonts w:ascii="Calibri" w:hAnsi="Calibri"/>
                <w:sz w:val="16"/>
                <w:szCs w:val="18"/>
              </w:rPr>
              <w:t xml:space="preserve"> / Rob </w:t>
            </w:r>
            <w:proofErr w:type="spellStart"/>
            <w:r w:rsidR="00DE6B9C">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02F2053F" w:rsidR="00817160" w:rsidRPr="009359EA" w:rsidRDefault="00817160" w:rsidP="00F74C72">
            <w:pPr>
              <w:rPr>
                <w:rFonts w:ascii="Calibri" w:hAnsi="Calibri" w:cs="Arial"/>
                <w:sz w:val="16"/>
                <w:szCs w:val="18"/>
              </w:rPr>
            </w:pP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942B5">
        <w:trPr>
          <w:trHeight w:val="215"/>
        </w:trPr>
        <w:tc>
          <w:tcPr>
            <w:tcW w:w="1800"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718" w:type="dxa"/>
            <w:shd w:val="clear" w:color="auto" w:fill="auto"/>
            <w:vAlign w:val="center"/>
          </w:tcPr>
          <w:p w14:paraId="62060F07" w14:textId="503AE51B"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942B5">
        <w:trPr>
          <w:trHeight w:val="215"/>
        </w:trPr>
        <w:tc>
          <w:tcPr>
            <w:tcW w:w="1800"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718" w:type="dxa"/>
            <w:shd w:val="clear" w:color="auto" w:fill="auto"/>
            <w:vAlign w:val="center"/>
          </w:tcPr>
          <w:p w14:paraId="64BDC542" w14:textId="7E741D2A"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2783A4" w:rsidR="00817160" w:rsidRPr="009359EA" w:rsidRDefault="00DE6B9C" w:rsidP="00F74C72">
            <w:pPr>
              <w:rPr>
                <w:rFonts w:ascii="Calibri" w:hAnsi="Calibri"/>
                <w:sz w:val="16"/>
                <w:szCs w:val="18"/>
              </w:rPr>
            </w:pPr>
            <w:r>
              <w:rPr>
                <w:rFonts w:ascii="Calibri" w:hAnsi="Calibri"/>
                <w:sz w:val="16"/>
                <w:szCs w:val="18"/>
              </w:rPr>
              <w:t>Jodi Dickey</w:t>
            </w:r>
          </w:p>
        </w:tc>
        <w:tc>
          <w:tcPr>
            <w:tcW w:w="720" w:type="dxa"/>
            <w:shd w:val="clear" w:color="auto" w:fill="auto"/>
            <w:vAlign w:val="center"/>
          </w:tcPr>
          <w:p w14:paraId="139A349E" w14:textId="17BF4DB0"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942B5">
        <w:trPr>
          <w:trHeight w:val="215"/>
        </w:trPr>
        <w:tc>
          <w:tcPr>
            <w:tcW w:w="1800"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2FB80309" w14:textId="35FAC33C" w:rsidR="00817160" w:rsidRPr="009359EA" w:rsidRDefault="00627F29" w:rsidP="00F74C72">
            <w:pPr>
              <w:rPr>
                <w:rFonts w:ascii="Calibri" w:hAnsi="Calibri"/>
                <w:sz w:val="16"/>
                <w:szCs w:val="18"/>
              </w:rPr>
            </w:pPr>
            <w:r>
              <w:rPr>
                <w:rFonts w:ascii="Calibri" w:hAnsi="Calibri"/>
                <w:sz w:val="16"/>
                <w:szCs w:val="18"/>
              </w:rPr>
              <w:t>Traci Allen</w:t>
            </w:r>
          </w:p>
        </w:tc>
        <w:tc>
          <w:tcPr>
            <w:tcW w:w="718" w:type="dxa"/>
            <w:shd w:val="clear" w:color="auto" w:fill="auto"/>
            <w:vAlign w:val="center"/>
          </w:tcPr>
          <w:p w14:paraId="41594D55" w14:textId="478FC4BA"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0061FAFF"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51D03AF5"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942B5">
        <w:trPr>
          <w:trHeight w:val="215"/>
        </w:trPr>
        <w:tc>
          <w:tcPr>
            <w:tcW w:w="1800"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718"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236"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2708CD78" w:rsidR="00817160" w:rsidRPr="009359EA" w:rsidRDefault="00E65857" w:rsidP="00F74C72">
            <w:pPr>
              <w:rPr>
                <w:rFonts w:ascii="Calibri" w:hAnsi="Calibri" w:cs="Arial"/>
                <w:sz w:val="16"/>
                <w:szCs w:val="18"/>
              </w:rPr>
            </w:pPr>
            <w:proofErr w:type="gramStart"/>
            <w:r>
              <w:rPr>
                <w:rFonts w:ascii="Calibri" w:hAnsi="Calibri" w:cs="Arial"/>
                <w:sz w:val="16"/>
                <w:szCs w:val="18"/>
              </w:rPr>
              <w:t>many</w:t>
            </w:r>
            <w:proofErr w:type="gramEnd"/>
            <w:r>
              <w:rPr>
                <w:rFonts w:ascii="Calibri" w:hAnsi="Calibri" w:cs="Arial"/>
                <w:sz w:val="16"/>
                <w:szCs w:val="18"/>
              </w:rPr>
              <w:t xml:space="preserve"> guests, as this was a “</w:t>
            </w:r>
            <w:proofErr w:type="spellStart"/>
            <w:r>
              <w:rPr>
                <w:rFonts w:ascii="Calibri" w:hAnsi="Calibri" w:cs="Arial"/>
                <w:sz w:val="16"/>
                <w:szCs w:val="18"/>
              </w:rPr>
              <w:t>Y’All</w:t>
            </w:r>
            <w:proofErr w:type="spellEnd"/>
            <w:r>
              <w:rPr>
                <w:rFonts w:ascii="Calibri" w:hAnsi="Calibri" w:cs="Arial"/>
                <w:sz w:val="16"/>
                <w:szCs w:val="18"/>
              </w:rPr>
              <w:t xml:space="preserve"> Come”</w:t>
            </w:r>
          </w:p>
        </w:tc>
      </w:tr>
      <w:tr w:rsidR="00817160" w:rsidRPr="009359EA" w14:paraId="48EE054E" w14:textId="3C7F2CEF" w:rsidTr="009942B5">
        <w:trPr>
          <w:trHeight w:val="215"/>
        </w:trPr>
        <w:tc>
          <w:tcPr>
            <w:tcW w:w="1800"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718" w:type="dxa"/>
            <w:shd w:val="clear" w:color="auto" w:fill="auto"/>
            <w:vAlign w:val="center"/>
          </w:tcPr>
          <w:p w14:paraId="037A33A4" w14:textId="717ADFC5"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21140B4B"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942B5">
        <w:trPr>
          <w:trHeight w:val="215"/>
        </w:trPr>
        <w:tc>
          <w:tcPr>
            <w:tcW w:w="1800"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F7CB9FA" w14:textId="482F07A7" w:rsidR="00817160" w:rsidRPr="009359EA" w:rsidRDefault="00627F29" w:rsidP="00F74C72">
            <w:pPr>
              <w:rPr>
                <w:rFonts w:ascii="Calibri" w:hAnsi="Calibri"/>
                <w:sz w:val="16"/>
                <w:szCs w:val="18"/>
              </w:rPr>
            </w:pPr>
            <w:r>
              <w:rPr>
                <w:rFonts w:ascii="Calibri" w:hAnsi="Calibri"/>
                <w:sz w:val="16"/>
                <w:szCs w:val="18"/>
              </w:rPr>
              <w:t xml:space="preserve">Sam </w:t>
            </w:r>
            <w:proofErr w:type="spellStart"/>
            <w:r>
              <w:rPr>
                <w:rFonts w:ascii="Calibri" w:hAnsi="Calibri"/>
                <w:sz w:val="16"/>
                <w:szCs w:val="18"/>
              </w:rPr>
              <w:t>Lingrosso</w:t>
            </w:r>
            <w:proofErr w:type="spellEnd"/>
          </w:p>
        </w:tc>
        <w:tc>
          <w:tcPr>
            <w:tcW w:w="718" w:type="dxa"/>
            <w:shd w:val="clear" w:color="auto" w:fill="auto"/>
            <w:vAlign w:val="center"/>
          </w:tcPr>
          <w:p w14:paraId="7EF77E03" w14:textId="11E77E5B" w:rsidR="00817160" w:rsidRPr="009359EA" w:rsidRDefault="00281FD0" w:rsidP="00F74C72">
            <w:pPr>
              <w:rPr>
                <w:rFonts w:ascii="Calibri" w:hAnsi="Calibri"/>
                <w:sz w:val="16"/>
                <w:szCs w:val="18"/>
              </w:rPr>
            </w:pPr>
            <w:r>
              <w:rPr>
                <w:rFonts w:ascii="Calibri" w:hAnsi="Calibri"/>
                <w:sz w:val="16"/>
                <w:szCs w:val="18"/>
              </w:rPr>
              <w:t>X</w:t>
            </w:r>
          </w:p>
        </w:tc>
        <w:tc>
          <w:tcPr>
            <w:tcW w:w="236"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942B5">
        <w:trPr>
          <w:trHeight w:val="215"/>
        </w:trPr>
        <w:tc>
          <w:tcPr>
            <w:tcW w:w="1800"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0"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718"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236"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901F21F" w:rsidR="00817160" w:rsidRPr="009359EA" w:rsidRDefault="00E6585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5390B784" w14:textId="77777777" w:rsidR="00DA2D2F" w:rsidRPr="00DA2D2F" w:rsidRDefault="00DA2D2F" w:rsidP="00DA2D2F">
            <w:pPr>
              <w:rPr>
                <w:rFonts w:ascii="Calibri" w:hAnsi="Calibri"/>
                <w:sz w:val="16"/>
                <w:szCs w:val="16"/>
              </w:rPr>
            </w:pPr>
            <w:r w:rsidRPr="00DA2D2F">
              <w:rPr>
                <w:rFonts w:ascii="Calibri" w:hAnsi="Calibri"/>
                <w:sz w:val="16"/>
                <w:szCs w:val="16"/>
              </w:rPr>
              <w:lastRenderedPageBreak/>
              <w:t>ACCJC Annual Report Draft</w:t>
            </w:r>
          </w:p>
          <w:p w14:paraId="5673C2F7" w14:textId="71DD2FBF" w:rsidR="00DA2D2F" w:rsidRPr="00DA2D2F" w:rsidRDefault="00DA2D2F" w:rsidP="00DA2D2F">
            <w:pPr>
              <w:rPr>
                <w:rFonts w:ascii="Calibri" w:hAnsi="Calibri"/>
                <w:sz w:val="16"/>
                <w:szCs w:val="16"/>
              </w:rPr>
            </w:pPr>
            <w:r w:rsidRPr="00DA2D2F">
              <w:rPr>
                <w:rFonts w:ascii="Calibri" w:hAnsi="Calibri"/>
                <w:sz w:val="16"/>
                <w:szCs w:val="16"/>
              </w:rPr>
              <w:t>Standard 1.B.3 Discussion</w:t>
            </w:r>
          </w:p>
          <w:p w14:paraId="7C13A0B4" w14:textId="77777777" w:rsidR="00DA2D2F" w:rsidRPr="00DA2D2F" w:rsidRDefault="00DA2D2F" w:rsidP="00DA2D2F">
            <w:pPr>
              <w:rPr>
                <w:rFonts w:ascii="Calibri" w:hAnsi="Calibri"/>
                <w:sz w:val="16"/>
                <w:szCs w:val="16"/>
              </w:rPr>
            </w:pPr>
            <w:r w:rsidRPr="00DA2D2F">
              <w:rPr>
                <w:rFonts w:ascii="Calibri" w:hAnsi="Calibri"/>
                <w:sz w:val="16"/>
                <w:szCs w:val="16"/>
              </w:rPr>
              <w:t>Vision for Success Metrics</w:t>
            </w:r>
          </w:p>
          <w:p w14:paraId="2DE30817" w14:textId="76B09C7F" w:rsidR="00DA2D2F" w:rsidRPr="00DA2D2F" w:rsidRDefault="00DA2D2F" w:rsidP="00DA2D2F">
            <w:pPr>
              <w:rPr>
                <w:rFonts w:ascii="Calibri" w:hAnsi="Calibri"/>
                <w:sz w:val="16"/>
                <w:szCs w:val="16"/>
              </w:rPr>
            </w:pPr>
            <w:r w:rsidRPr="00DA2D2F">
              <w:rPr>
                <w:rFonts w:ascii="Calibri" w:hAnsi="Calibri"/>
                <w:sz w:val="16"/>
                <w:szCs w:val="16"/>
              </w:rPr>
              <w:t>Mission, Values, and Vision Statements</w:t>
            </w:r>
          </w:p>
          <w:p w14:paraId="380E6AAC" w14:textId="1490CBF5" w:rsidR="00B03C11" w:rsidRPr="00DA2D2F" w:rsidRDefault="00DA2D2F" w:rsidP="00DA2D2F">
            <w:r w:rsidRPr="00DA2D2F">
              <w:rPr>
                <w:rFonts w:ascii="Calibri" w:hAnsi="Calibri"/>
                <w:sz w:val="16"/>
                <w:szCs w:val="16"/>
              </w:rPr>
              <w:t>Educational Master Plan - 2nd draft</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4398AA93" w:rsidR="00C6283E" w:rsidRPr="003E27B6" w:rsidRDefault="00C6283E" w:rsidP="000F6BDA">
            <w:pPr>
              <w:rPr>
                <w:rFonts w:ascii="Calibri" w:hAnsi="Calibri" w:cs="Verdana"/>
                <w:sz w:val="20"/>
                <w:szCs w:val="20"/>
              </w:rPr>
            </w:pP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CB40CC2" w14:textId="1F0D0D3C" w:rsidR="004D4616" w:rsidRDefault="00EB593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Annual Report</w:t>
            </w:r>
          </w:p>
          <w:p w14:paraId="1C009A62" w14:textId="77777777" w:rsidR="002773BD" w:rsidRDefault="00EB593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for Success Metrics</w:t>
            </w:r>
          </w:p>
          <w:p w14:paraId="2851889C" w14:textId="5C9A0700" w:rsidR="00EB593D" w:rsidRPr="00341511" w:rsidRDefault="00EB593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Mission, Vision, Values statements</w:t>
            </w:r>
          </w:p>
        </w:tc>
        <w:tc>
          <w:tcPr>
            <w:tcW w:w="1950" w:type="pct"/>
          </w:tcPr>
          <w:p w14:paraId="5C3F9C90" w14:textId="7D181557" w:rsidR="00281FD0" w:rsidRDefault="00DA2D2F" w:rsidP="00281FD0">
            <w:pPr>
              <w:pStyle w:val="ListParagraph"/>
              <w:numPr>
                <w:ilvl w:val="0"/>
                <w:numId w:val="31"/>
              </w:numPr>
              <w:rPr>
                <w:rFonts w:ascii="Calibri" w:hAnsi="Calibri"/>
                <w:sz w:val="20"/>
                <w:szCs w:val="20"/>
              </w:rPr>
            </w:pPr>
            <w:r>
              <w:rPr>
                <w:rFonts w:ascii="Calibri" w:hAnsi="Calibri"/>
                <w:sz w:val="20"/>
                <w:szCs w:val="20"/>
              </w:rPr>
              <w:t>W</w:t>
            </w:r>
            <w:r w:rsidRPr="00DA2D2F">
              <w:rPr>
                <w:rFonts w:ascii="Calibri" w:hAnsi="Calibri"/>
                <w:sz w:val="20"/>
                <w:szCs w:val="20"/>
              </w:rPr>
              <w:t>e are required annually to file a report</w:t>
            </w:r>
            <w:r>
              <w:rPr>
                <w:rFonts w:ascii="Calibri" w:hAnsi="Calibri"/>
                <w:sz w:val="20"/>
                <w:szCs w:val="20"/>
              </w:rPr>
              <w:t xml:space="preserve">.  </w:t>
            </w:r>
            <w:r w:rsidRPr="00DA2D2F">
              <w:rPr>
                <w:rFonts w:ascii="Calibri" w:hAnsi="Calibri"/>
                <w:sz w:val="20"/>
                <w:szCs w:val="20"/>
              </w:rPr>
              <w:t>ACCJC commission has asked us to look into stretch goals</w:t>
            </w:r>
            <w:r>
              <w:rPr>
                <w:rFonts w:ascii="Calibri" w:hAnsi="Calibri"/>
                <w:sz w:val="20"/>
                <w:szCs w:val="20"/>
              </w:rPr>
              <w:t>.</w:t>
            </w:r>
            <w:r>
              <w:rPr>
                <w:rFonts w:ascii="Calibri" w:hAnsi="Calibri"/>
                <w:sz w:val="20"/>
                <w:szCs w:val="20"/>
              </w:rPr>
              <w:br/>
            </w:r>
            <w:r>
              <w:rPr>
                <w:rFonts w:ascii="Calibri" w:hAnsi="Calibri"/>
                <w:sz w:val="20"/>
                <w:szCs w:val="20"/>
              </w:rPr>
              <w:br/>
            </w:r>
            <w:r w:rsidRPr="00DA2D2F">
              <w:rPr>
                <w:rFonts w:ascii="Calibri" w:hAnsi="Calibri"/>
                <w:sz w:val="20"/>
                <w:szCs w:val="20"/>
              </w:rPr>
              <w:t>Next year, we will be covering Institution-Set Standards (they ask us to set a floor), what number would they have to fall below in order for ‘red flags’ to go off.</w:t>
            </w:r>
            <w:r>
              <w:rPr>
                <w:rFonts w:ascii="Calibri" w:hAnsi="Calibri"/>
                <w:sz w:val="20"/>
                <w:szCs w:val="20"/>
              </w:rPr>
              <w:br/>
            </w:r>
            <w:r>
              <w:rPr>
                <w:rFonts w:ascii="Calibri" w:hAnsi="Calibri"/>
                <w:sz w:val="20"/>
                <w:szCs w:val="20"/>
              </w:rPr>
              <w:br/>
            </w:r>
            <w:r w:rsidRPr="00DA2D2F">
              <w:rPr>
                <w:rFonts w:ascii="Calibri" w:hAnsi="Calibri"/>
                <w:sz w:val="20"/>
                <w:szCs w:val="20"/>
              </w:rPr>
              <w:t>When a visiting team comes here, did we exceed our institution set standards?  IF we fell below, what did we do about it?</w:t>
            </w:r>
            <w:r>
              <w:rPr>
                <w:rFonts w:ascii="Calibri" w:hAnsi="Calibri"/>
                <w:sz w:val="20"/>
                <w:szCs w:val="20"/>
              </w:rPr>
              <w:t xml:space="preserve">  </w:t>
            </w:r>
            <w:r w:rsidRPr="00DA2D2F">
              <w:rPr>
                <w:rFonts w:ascii="Calibri" w:hAnsi="Calibri"/>
                <w:sz w:val="20"/>
                <w:szCs w:val="20"/>
              </w:rPr>
              <w:t>Were the standards reasonable?  We’re going to have to have a discussion in light of our performance historically?</w:t>
            </w:r>
            <w:r w:rsidR="00281FD0">
              <w:rPr>
                <w:rFonts w:ascii="Calibri" w:hAnsi="Calibri"/>
                <w:sz w:val="20"/>
                <w:szCs w:val="20"/>
              </w:rPr>
              <w:br/>
            </w:r>
            <w:r w:rsidR="00281FD0">
              <w:rPr>
                <w:rFonts w:ascii="Calibri" w:hAnsi="Calibri"/>
                <w:sz w:val="20"/>
                <w:szCs w:val="20"/>
              </w:rPr>
              <w:br/>
            </w:r>
            <w:r w:rsidR="00281FD0" w:rsidRPr="00281FD0">
              <w:rPr>
                <w:rFonts w:ascii="Calibri" w:hAnsi="Calibri"/>
                <w:sz w:val="20"/>
                <w:szCs w:val="20"/>
              </w:rPr>
              <w:t>We’ll be looking at # of certs awarded, # of degrees, # of transfers (12.)</w:t>
            </w:r>
            <w:r w:rsidR="00281FD0">
              <w:rPr>
                <w:rFonts w:ascii="Calibri" w:hAnsi="Calibri"/>
                <w:sz w:val="20"/>
                <w:szCs w:val="20"/>
              </w:rPr>
              <w:t>.  13b:</w:t>
            </w:r>
            <w:r w:rsidR="00281FD0" w:rsidRPr="00281FD0">
              <w:rPr>
                <w:rFonts w:ascii="Calibri" w:hAnsi="Calibri"/>
                <w:sz w:val="20"/>
                <w:szCs w:val="20"/>
              </w:rPr>
              <w:t xml:space="preserve"> Spike because in FY 17/18 because we were able to auto-award. </w:t>
            </w:r>
            <w:r w:rsidR="00281FD0">
              <w:rPr>
                <w:rFonts w:ascii="Calibri" w:hAnsi="Calibri"/>
                <w:sz w:val="20"/>
                <w:szCs w:val="20"/>
              </w:rPr>
              <w:t xml:space="preserve">Also, </w:t>
            </w:r>
            <w:r w:rsidR="00281FD0" w:rsidRPr="00281FD0">
              <w:rPr>
                <w:rFonts w:ascii="Calibri" w:hAnsi="Calibri"/>
                <w:sz w:val="20"/>
                <w:szCs w:val="20"/>
              </w:rPr>
              <w:t>GE Ce</w:t>
            </w:r>
            <w:r w:rsidR="00281FD0">
              <w:rPr>
                <w:rFonts w:ascii="Calibri" w:hAnsi="Calibri"/>
                <w:sz w:val="20"/>
                <w:szCs w:val="20"/>
              </w:rPr>
              <w:t xml:space="preserve">rtification for transfer IGETC has </w:t>
            </w:r>
            <w:r w:rsidR="00281FD0" w:rsidRPr="00281FD0">
              <w:rPr>
                <w:rFonts w:ascii="Calibri" w:hAnsi="Calibri"/>
                <w:sz w:val="20"/>
                <w:szCs w:val="20"/>
              </w:rPr>
              <w:t xml:space="preserve">never </w:t>
            </w:r>
            <w:r w:rsidR="00281FD0">
              <w:rPr>
                <w:rFonts w:ascii="Calibri" w:hAnsi="Calibri"/>
                <w:sz w:val="20"/>
                <w:szCs w:val="20"/>
              </w:rPr>
              <w:t xml:space="preserve">been </w:t>
            </w:r>
            <w:r w:rsidR="00281FD0" w:rsidRPr="00281FD0">
              <w:rPr>
                <w:rFonts w:ascii="Calibri" w:hAnsi="Calibri"/>
                <w:sz w:val="20"/>
                <w:szCs w:val="20"/>
              </w:rPr>
              <w:t xml:space="preserve">called a certificate until that year.  </w:t>
            </w:r>
            <w:r w:rsidR="00281FD0">
              <w:rPr>
                <w:rFonts w:ascii="Calibri" w:hAnsi="Calibri"/>
                <w:sz w:val="20"/>
                <w:szCs w:val="20"/>
              </w:rPr>
              <w:br/>
            </w:r>
            <w:r w:rsidR="00281FD0">
              <w:rPr>
                <w:rFonts w:ascii="Calibri" w:hAnsi="Calibri"/>
                <w:sz w:val="20"/>
                <w:szCs w:val="20"/>
              </w:rPr>
              <w:br/>
            </w:r>
            <w:r w:rsidR="00281FD0" w:rsidRPr="00281FD0">
              <w:rPr>
                <w:rFonts w:ascii="Calibri" w:hAnsi="Calibri"/>
                <w:sz w:val="20"/>
                <w:szCs w:val="20"/>
              </w:rPr>
              <w:t>When are we revising the Inst</w:t>
            </w:r>
            <w:r w:rsidR="00281FD0">
              <w:rPr>
                <w:rFonts w:ascii="Calibri" w:hAnsi="Calibri"/>
                <w:sz w:val="20"/>
                <w:szCs w:val="20"/>
              </w:rPr>
              <w:t>itution</w:t>
            </w:r>
            <w:r w:rsidR="00281FD0" w:rsidRPr="00281FD0">
              <w:rPr>
                <w:rFonts w:ascii="Calibri" w:hAnsi="Calibri"/>
                <w:sz w:val="20"/>
                <w:szCs w:val="20"/>
              </w:rPr>
              <w:t xml:space="preserve"> –Set Standards?  The goal is to work on this by Fall 2019 because it needs to be complete in December. </w:t>
            </w:r>
            <w:r w:rsidR="00281FD0" w:rsidRPr="00281FD0">
              <w:rPr>
                <w:rFonts w:ascii="Calibri" w:hAnsi="Calibri"/>
                <w:sz w:val="20"/>
                <w:szCs w:val="20"/>
              </w:rPr>
              <w:lastRenderedPageBreak/>
              <w:t>We’re hoping a trend to a dip in certs isn’t due to staffing issues.</w:t>
            </w:r>
          </w:p>
          <w:p w14:paraId="1FF7AC75" w14:textId="7B9FD619" w:rsidR="00281FD0" w:rsidRDefault="00281FD0" w:rsidP="00281FD0">
            <w:pPr>
              <w:pStyle w:val="ListParagraph"/>
              <w:numPr>
                <w:ilvl w:val="0"/>
                <w:numId w:val="31"/>
              </w:numPr>
              <w:rPr>
                <w:rFonts w:ascii="Calibri" w:hAnsi="Calibri"/>
                <w:sz w:val="20"/>
                <w:szCs w:val="20"/>
              </w:rPr>
            </w:pPr>
            <w:r>
              <w:rPr>
                <w:rFonts w:ascii="Calibri" w:hAnsi="Calibri"/>
                <w:sz w:val="20"/>
                <w:szCs w:val="20"/>
              </w:rPr>
              <w:t>We are not able to complete this and set metrics because Chancellors Office has yet to provide equity data.  Other metrics have been determined based on comparing data of local colleges.</w:t>
            </w:r>
          </w:p>
          <w:p w14:paraId="26E797FF" w14:textId="1DBEDD04" w:rsidR="00281FD0" w:rsidRDefault="00281FD0" w:rsidP="00281FD0">
            <w:pPr>
              <w:pStyle w:val="ListParagraph"/>
              <w:numPr>
                <w:ilvl w:val="0"/>
                <w:numId w:val="31"/>
              </w:numPr>
              <w:rPr>
                <w:rFonts w:ascii="Calibri" w:hAnsi="Calibri"/>
                <w:sz w:val="20"/>
                <w:szCs w:val="20"/>
              </w:rPr>
            </w:pPr>
            <w:r>
              <w:rPr>
                <w:rFonts w:ascii="Calibri" w:hAnsi="Calibri"/>
                <w:sz w:val="20"/>
                <w:szCs w:val="20"/>
              </w:rPr>
              <w:t xml:space="preserve">Much discussion and rich dialogue but no action taken.  </w:t>
            </w:r>
          </w:p>
          <w:p w14:paraId="3DE575DE" w14:textId="77777777" w:rsidR="00281FD0" w:rsidRPr="00281FD0" w:rsidRDefault="00281FD0" w:rsidP="00281FD0">
            <w:pPr>
              <w:pStyle w:val="ListParagraph"/>
              <w:ind w:left="691"/>
              <w:rPr>
                <w:rFonts w:ascii="Calibri" w:hAnsi="Calibri"/>
                <w:sz w:val="20"/>
                <w:szCs w:val="20"/>
              </w:rPr>
            </w:pPr>
          </w:p>
          <w:p w14:paraId="30C09399" w14:textId="77777777" w:rsidR="00281FD0" w:rsidRPr="00281FD0" w:rsidRDefault="00281FD0" w:rsidP="00281FD0">
            <w:pPr>
              <w:rPr>
                <w:rFonts w:ascii="Calibri" w:hAnsi="Calibri"/>
                <w:sz w:val="20"/>
                <w:szCs w:val="20"/>
              </w:rPr>
            </w:pPr>
          </w:p>
          <w:p w14:paraId="5AF29F10" w14:textId="3E22F3E5" w:rsidR="00DA2D2F" w:rsidRPr="00DA2D2F" w:rsidRDefault="00DA2D2F" w:rsidP="00DA2D2F">
            <w:pPr>
              <w:ind w:left="331"/>
              <w:rPr>
                <w:rFonts w:asciiTheme="majorHAnsi" w:hAnsiTheme="majorHAnsi"/>
                <w:sz w:val="20"/>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52BD4B8F" w14:textId="5AACDCFC" w:rsidR="002773BD" w:rsidRDefault="002773BD" w:rsidP="000F6BDA">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EB593D">
              <w:rPr>
                <w:rFonts w:ascii="Calibri" w:hAnsi="Calibri" w:cs="Verdana"/>
                <w:sz w:val="20"/>
                <w:szCs w:val="20"/>
              </w:rPr>
              <w:t>Draft 2: strategic directions, goals, and metrics</w:t>
            </w:r>
          </w:p>
          <w:p w14:paraId="7BD0ADD8" w14:textId="0D6D3E1B" w:rsidR="00D65EB4" w:rsidRPr="002773BD" w:rsidRDefault="00D65EB4" w:rsidP="002773BD">
            <w:pPr>
              <w:autoSpaceDE w:val="0"/>
              <w:autoSpaceDN w:val="0"/>
              <w:adjustRightInd w:val="0"/>
              <w:ind w:left="378"/>
              <w:rPr>
                <w:rFonts w:ascii="Calibri" w:hAnsi="Calibri" w:cs="Verdana"/>
                <w:color w:val="000000"/>
                <w:sz w:val="20"/>
                <w:szCs w:val="20"/>
              </w:rPr>
            </w:pPr>
          </w:p>
        </w:tc>
        <w:tc>
          <w:tcPr>
            <w:tcW w:w="1950" w:type="pct"/>
          </w:tcPr>
          <w:p w14:paraId="1384ACC5" w14:textId="77777777" w:rsidR="00281FD0" w:rsidRDefault="00281FD0" w:rsidP="00281FD0">
            <w:pPr>
              <w:pStyle w:val="ListParagraph"/>
              <w:numPr>
                <w:ilvl w:val="0"/>
                <w:numId w:val="32"/>
              </w:numPr>
              <w:rPr>
                <w:rFonts w:ascii="Calibri" w:hAnsi="Calibri"/>
                <w:sz w:val="20"/>
                <w:szCs w:val="20"/>
              </w:rPr>
            </w:pPr>
            <w:r>
              <w:rPr>
                <w:rFonts w:ascii="Calibri" w:hAnsi="Calibri"/>
                <w:sz w:val="20"/>
                <w:szCs w:val="20"/>
              </w:rPr>
              <w:t xml:space="preserve">Much discussion and rich dialogue but no action taken.  </w:t>
            </w:r>
          </w:p>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35C0EBA7" w14:textId="0E7BDACB"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t>
            </w:r>
            <w:proofErr w:type="spellStart"/>
            <w:r>
              <w:rPr>
                <w:rFonts w:ascii="Calibri" w:hAnsi="Calibri" w:cs="Verdana"/>
                <w:color w:val="000000"/>
                <w:sz w:val="20"/>
                <w:szCs w:val="20"/>
              </w:rPr>
              <w:t>workplan</w:t>
            </w:r>
            <w:proofErr w:type="spellEnd"/>
            <w:r>
              <w:rPr>
                <w:rFonts w:ascii="Calibri" w:hAnsi="Calibri" w:cs="Verdana"/>
                <w:color w:val="000000"/>
                <w:sz w:val="20"/>
                <w:szCs w:val="20"/>
              </w:rPr>
              <w:t>)</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0D5F60" w:rsidRDefault="000D5F60" w:rsidP="00F71B2D">
      <w:r>
        <w:separator/>
      </w:r>
    </w:p>
  </w:endnote>
  <w:endnote w:type="continuationSeparator" w:id="0">
    <w:p w14:paraId="428D4DA7" w14:textId="77777777" w:rsidR="000D5F60" w:rsidRDefault="000D5F60"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EF55" w14:textId="77777777" w:rsidR="000D5F60" w:rsidRDefault="000D5F60" w:rsidP="000D5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E87EB" w14:textId="77777777" w:rsidR="000D5F60" w:rsidRDefault="000D5F60" w:rsidP="00AA2C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F4F58" w14:textId="77777777" w:rsidR="000D5F60" w:rsidRDefault="000D5F60" w:rsidP="000D5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E18">
      <w:rPr>
        <w:rStyle w:val="PageNumber"/>
        <w:noProof/>
      </w:rPr>
      <w:t>2</w:t>
    </w:r>
    <w:r>
      <w:rPr>
        <w:rStyle w:val="PageNumber"/>
      </w:rPr>
      <w:fldChar w:fldCharType="end"/>
    </w:r>
  </w:p>
  <w:p w14:paraId="01EFCCC5" w14:textId="77777777" w:rsidR="000D5F60" w:rsidRDefault="000D5F60" w:rsidP="00AA2C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0D5F60" w:rsidRDefault="000D5F60" w:rsidP="00F71B2D">
      <w:r>
        <w:separator/>
      </w:r>
    </w:p>
  </w:footnote>
  <w:footnote w:type="continuationSeparator" w:id="0">
    <w:p w14:paraId="31C6FA5C" w14:textId="77777777" w:rsidR="000D5F60" w:rsidRDefault="000D5F60"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1AEEA123" w:rsidR="000D5F60" w:rsidRDefault="000D5F60"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 xml:space="preserve">Joint Academic Senate &amp; </w:t>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w:t>
    </w:r>
  </w:p>
  <w:p w14:paraId="37E41FE5" w14:textId="3F38E800" w:rsidR="000D5F60" w:rsidRDefault="000D5F60" w:rsidP="00F71B2D">
    <w:pPr>
      <w:pStyle w:val="Header"/>
      <w:jc w:val="right"/>
    </w:pPr>
    <w:r>
      <w:rPr>
        <w:rFonts w:ascii="Calibri" w:eastAsia="Calibri" w:hAnsi="Calibri" w:cs="Calibri"/>
        <w:b/>
        <w:sz w:val="28"/>
        <w:szCs w:val="28"/>
      </w:rPr>
      <w:t>2:30-4pm, March 19,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4F019D"/>
    <w:multiLevelType w:val="hybridMultilevel"/>
    <w:tmpl w:val="8C504C7A"/>
    <w:lvl w:ilvl="0" w:tplc="EDAEBCA4">
      <w:start w:val="1"/>
      <w:numFmt w:val="upperLetter"/>
      <w:lvlText w:val="%1."/>
      <w:lvlJc w:val="left"/>
      <w:pPr>
        <w:ind w:left="691" w:hanging="360"/>
      </w:pPr>
      <w:rPr>
        <w:rFonts w:asciiTheme="majorHAnsi" w:hAnsiTheme="majorHAnsi" w:hint="default"/>
        <w:sz w:val="20"/>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2">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356ED"/>
    <w:multiLevelType w:val="hybridMultilevel"/>
    <w:tmpl w:val="8C504C7A"/>
    <w:lvl w:ilvl="0" w:tplc="EDAEBCA4">
      <w:start w:val="1"/>
      <w:numFmt w:val="upperLetter"/>
      <w:lvlText w:val="%1."/>
      <w:lvlJc w:val="left"/>
      <w:pPr>
        <w:ind w:left="691" w:hanging="360"/>
      </w:pPr>
      <w:rPr>
        <w:rFonts w:asciiTheme="majorHAnsi" w:hAnsiTheme="majorHAnsi" w:hint="default"/>
        <w:sz w:val="20"/>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9">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60F8B"/>
    <w:multiLevelType w:val="multilevel"/>
    <w:tmpl w:val="D54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6"/>
  </w:num>
  <w:num w:numId="3">
    <w:abstractNumId w:val="22"/>
  </w:num>
  <w:num w:numId="4">
    <w:abstractNumId w:val="17"/>
  </w:num>
  <w:num w:numId="5">
    <w:abstractNumId w:val="1"/>
  </w:num>
  <w:num w:numId="6">
    <w:abstractNumId w:val="20"/>
  </w:num>
  <w:num w:numId="7">
    <w:abstractNumId w:val="18"/>
  </w:num>
  <w:num w:numId="8">
    <w:abstractNumId w:val="29"/>
  </w:num>
  <w:num w:numId="9">
    <w:abstractNumId w:val="16"/>
  </w:num>
  <w:num w:numId="10">
    <w:abstractNumId w:val="14"/>
  </w:num>
  <w:num w:numId="11">
    <w:abstractNumId w:val="15"/>
  </w:num>
  <w:num w:numId="12">
    <w:abstractNumId w:val="12"/>
  </w:num>
  <w:num w:numId="13">
    <w:abstractNumId w:val="13"/>
  </w:num>
  <w:num w:numId="14">
    <w:abstractNumId w:val="23"/>
  </w:num>
  <w:num w:numId="15">
    <w:abstractNumId w:val="10"/>
  </w:num>
  <w:num w:numId="16">
    <w:abstractNumId w:val="0"/>
  </w:num>
  <w:num w:numId="17">
    <w:abstractNumId w:val="6"/>
  </w:num>
  <w:num w:numId="18">
    <w:abstractNumId w:val="2"/>
  </w:num>
  <w:num w:numId="19">
    <w:abstractNumId w:val="4"/>
  </w:num>
  <w:num w:numId="20">
    <w:abstractNumId w:val="31"/>
  </w:num>
  <w:num w:numId="21">
    <w:abstractNumId w:val="8"/>
  </w:num>
  <w:num w:numId="22">
    <w:abstractNumId w:val="5"/>
  </w:num>
  <w:num w:numId="23">
    <w:abstractNumId w:val="11"/>
  </w:num>
  <w:num w:numId="24">
    <w:abstractNumId w:val="24"/>
  </w:num>
  <w:num w:numId="25">
    <w:abstractNumId w:val="9"/>
  </w:num>
  <w:num w:numId="26">
    <w:abstractNumId w:val="3"/>
  </w:num>
  <w:num w:numId="27">
    <w:abstractNumId w:val="25"/>
  </w:num>
  <w:num w:numId="28">
    <w:abstractNumId w:val="19"/>
  </w:num>
  <w:num w:numId="29">
    <w:abstractNumId w:val="27"/>
  </w:num>
  <w:num w:numId="30">
    <w:abstractNumId w:val="30"/>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D5F60"/>
    <w:rsid w:val="000E100C"/>
    <w:rsid w:val="000E53E4"/>
    <w:rsid w:val="000F1C84"/>
    <w:rsid w:val="000F5A59"/>
    <w:rsid w:val="000F6BDA"/>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773BD"/>
    <w:rsid w:val="00281FD0"/>
    <w:rsid w:val="002842B5"/>
    <w:rsid w:val="002A3603"/>
    <w:rsid w:val="002C11DF"/>
    <w:rsid w:val="002C425C"/>
    <w:rsid w:val="002D0994"/>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3F161C"/>
    <w:rsid w:val="0040321B"/>
    <w:rsid w:val="00405D15"/>
    <w:rsid w:val="00442A2A"/>
    <w:rsid w:val="00450AA0"/>
    <w:rsid w:val="004551A4"/>
    <w:rsid w:val="00473079"/>
    <w:rsid w:val="0048140A"/>
    <w:rsid w:val="00482BF5"/>
    <w:rsid w:val="00484342"/>
    <w:rsid w:val="004B0FAE"/>
    <w:rsid w:val="004B2801"/>
    <w:rsid w:val="004D4616"/>
    <w:rsid w:val="004D7D1C"/>
    <w:rsid w:val="004E50F8"/>
    <w:rsid w:val="004F3A98"/>
    <w:rsid w:val="005040B6"/>
    <w:rsid w:val="005270DC"/>
    <w:rsid w:val="00530526"/>
    <w:rsid w:val="005649F5"/>
    <w:rsid w:val="00575158"/>
    <w:rsid w:val="0059198F"/>
    <w:rsid w:val="0059326A"/>
    <w:rsid w:val="005A7297"/>
    <w:rsid w:val="005B6B08"/>
    <w:rsid w:val="005D2583"/>
    <w:rsid w:val="005E1026"/>
    <w:rsid w:val="005F7BBC"/>
    <w:rsid w:val="006231F7"/>
    <w:rsid w:val="00627F29"/>
    <w:rsid w:val="00635F1F"/>
    <w:rsid w:val="00641D05"/>
    <w:rsid w:val="00671376"/>
    <w:rsid w:val="006A4297"/>
    <w:rsid w:val="006A5A2C"/>
    <w:rsid w:val="006B3B18"/>
    <w:rsid w:val="006B60EB"/>
    <w:rsid w:val="006C0ACF"/>
    <w:rsid w:val="006C1F8D"/>
    <w:rsid w:val="006E1996"/>
    <w:rsid w:val="006E2939"/>
    <w:rsid w:val="006F2EE7"/>
    <w:rsid w:val="00704367"/>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942B5"/>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A2CF0"/>
    <w:rsid w:val="00AC1C8B"/>
    <w:rsid w:val="00AE7ABA"/>
    <w:rsid w:val="00AF7D5D"/>
    <w:rsid w:val="00B03C11"/>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2D2F"/>
    <w:rsid w:val="00DA5849"/>
    <w:rsid w:val="00DE6B9C"/>
    <w:rsid w:val="00DF488E"/>
    <w:rsid w:val="00E0225F"/>
    <w:rsid w:val="00E21CB3"/>
    <w:rsid w:val="00E272FA"/>
    <w:rsid w:val="00E30026"/>
    <w:rsid w:val="00E33048"/>
    <w:rsid w:val="00E50D31"/>
    <w:rsid w:val="00E56ED8"/>
    <w:rsid w:val="00E65857"/>
    <w:rsid w:val="00E97E40"/>
    <w:rsid w:val="00EA09DD"/>
    <w:rsid w:val="00EB22E8"/>
    <w:rsid w:val="00EB3A43"/>
    <w:rsid w:val="00EB593D"/>
    <w:rsid w:val="00EC51E4"/>
    <w:rsid w:val="00EC6AC7"/>
    <w:rsid w:val="00ED2173"/>
    <w:rsid w:val="00ED4FC7"/>
    <w:rsid w:val="00EE128C"/>
    <w:rsid w:val="00EF2922"/>
    <w:rsid w:val="00F00B54"/>
    <w:rsid w:val="00F0528E"/>
    <w:rsid w:val="00F112F3"/>
    <w:rsid w:val="00F20535"/>
    <w:rsid w:val="00F31B82"/>
    <w:rsid w:val="00F5746B"/>
    <w:rsid w:val="00F67D34"/>
    <w:rsid w:val="00F71B2D"/>
    <w:rsid w:val="00F74C72"/>
    <w:rsid w:val="00F979A9"/>
    <w:rsid w:val="00FB42D7"/>
    <w:rsid w:val="00FD0AB6"/>
    <w:rsid w:val="00FD154F"/>
    <w:rsid w:val="00FD47B7"/>
    <w:rsid w:val="00FE1E93"/>
    <w:rsid w:val="00FE4B13"/>
    <w:rsid w:val="00FE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AA2C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AA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423523882">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B98A-2F02-2B48-B7AB-6091EC5C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3</cp:revision>
  <cp:lastPrinted>2016-09-22T21:53:00Z</cp:lastPrinted>
  <dcterms:created xsi:type="dcterms:W3CDTF">2019-04-23T21:45:00Z</dcterms:created>
  <dcterms:modified xsi:type="dcterms:W3CDTF">2019-04-24T13:15:00Z</dcterms:modified>
</cp:coreProperties>
</file>