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95719F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Minutes</w:t>
      </w:r>
    </w:p>
    <w:p w:rsidR="00F931B0" w:rsidRDefault="005A7BEB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January 27</w:t>
      </w:r>
      <w:r w:rsidR="00B00275">
        <w:rPr>
          <w:rFonts w:cs="Arial"/>
          <w:b/>
          <w:bCs w:val="0"/>
        </w:rPr>
        <w:t xml:space="preserve">, </w:t>
      </w:r>
      <w:r w:rsidR="00F931B0">
        <w:rPr>
          <w:rFonts w:cs="Arial"/>
          <w:b/>
          <w:bCs w:val="0"/>
        </w:rPr>
        <w:t>20</w:t>
      </w:r>
      <w:r w:rsidR="009658C1">
        <w:rPr>
          <w:rFonts w:cs="Arial"/>
          <w:b/>
          <w:bCs w:val="0"/>
        </w:rPr>
        <w:t>1</w:t>
      </w:r>
      <w:r w:rsidR="005A74C8">
        <w:rPr>
          <w:rFonts w:cs="Arial"/>
          <w:b/>
          <w:bCs w:val="0"/>
        </w:rPr>
        <w:t>5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D64932">
        <w:trPr>
          <w:trHeight w:val="36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>
              <w:rPr>
                <w:b/>
                <w:sz w:val="16"/>
                <w:szCs w:val="20"/>
              </w:rPr>
              <w:t>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D64932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Guests</w:t>
            </w: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CD0F81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2014-2015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95719F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95719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9D25DC" w:rsidRDefault="00D64932" w:rsidP="00FE6576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D64932">
              <w:rPr>
                <w:rFonts w:cs="Arial"/>
                <w:i/>
                <w:sz w:val="16"/>
                <w:szCs w:val="16"/>
                <w:u w:val="single"/>
              </w:rPr>
              <w:t>Please sign in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>:</w:t>
            </w:r>
          </w:p>
          <w:p w:rsidR="0095719F" w:rsidRDefault="0095719F" w:rsidP="00FE6576">
            <w:pPr>
              <w:rPr>
                <w:rFonts w:cs="Arial"/>
                <w:i/>
                <w:sz w:val="16"/>
                <w:szCs w:val="16"/>
                <w:u w:val="single"/>
              </w:rPr>
            </w:pPr>
          </w:p>
          <w:p w:rsidR="0095719F" w:rsidRDefault="0095719F" w:rsidP="00FE6576">
            <w:pPr>
              <w:rPr>
                <w:rFonts w:cs="Arial"/>
                <w:i/>
                <w:sz w:val="16"/>
                <w:szCs w:val="16"/>
                <w:u w:val="single"/>
              </w:rPr>
            </w:pPr>
            <w:r>
              <w:rPr>
                <w:rFonts w:cs="Arial"/>
                <w:i/>
                <w:sz w:val="16"/>
                <w:szCs w:val="16"/>
                <w:u w:val="single"/>
              </w:rPr>
              <w:t>Jesus Vega-Outreach</w:t>
            </w:r>
          </w:p>
          <w:p w:rsidR="0095719F" w:rsidRPr="00D64932" w:rsidRDefault="0095719F" w:rsidP="00FE6576">
            <w:pPr>
              <w:rPr>
                <w:rFonts w:cs="Arial"/>
                <w:i/>
                <w:sz w:val="16"/>
                <w:szCs w:val="16"/>
                <w:u w:val="single"/>
              </w:rPr>
            </w:pPr>
            <w:r>
              <w:rPr>
                <w:rFonts w:cs="Arial"/>
                <w:i/>
                <w:sz w:val="16"/>
                <w:szCs w:val="16"/>
                <w:u w:val="single"/>
              </w:rPr>
              <w:t>Iris Ingram</w:t>
            </w: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95719F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C909A0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95719F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Exec Vice </w:t>
            </w:r>
            <w:proofErr w:type="spellStart"/>
            <w:r>
              <w:rPr>
                <w:sz w:val="16"/>
                <w:szCs w:val="20"/>
              </w:rPr>
              <w:t>Pres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95719F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95719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95719F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0394" w:rsidRPr="00360394" w:rsidRDefault="00360394" w:rsidP="00360394">
            <w:pPr>
              <w:rPr>
                <w:rFonts w:ascii="Segoe UI" w:hAnsi="Segoe UI" w:cs="Segoe UI"/>
                <w:bCs w:val="0"/>
                <w:vanish/>
                <w:color w:val="000000"/>
                <w:sz w:val="20"/>
                <w:szCs w:val="20"/>
              </w:rPr>
            </w:pPr>
            <w:r>
              <w:rPr>
                <w:sz w:val="16"/>
                <w:szCs w:val="20"/>
              </w:rPr>
              <w:t>Lydia Basmajian</w:t>
            </w:r>
            <w:r w:rsidRPr="00360394">
              <w:rPr>
                <w:rFonts w:ascii="Segoe UI" w:hAnsi="Segoe UI" w:cs="Segoe UI"/>
                <w:bCs w:val="0"/>
                <w:vanish/>
                <w:color w:val="408CD9"/>
                <w:sz w:val="20"/>
                <w:szCs w:val="20"/>
              </w:rPr>
              <w:t>Lydia Basmajian</w:t>
            </w:r>
          </w:p>
          <w:p w:rsidR="00360394" w:rsidRPr="00360394" w:rsidRDefault="00360394" w:rsidP="00360394">
            <w:pPr>
              <w:rPr>
                <w:rFonts w:ascii="Segoe UI" w:hAnsi="Segoe UI" w:cs="Segoe UI"/>
                <w:bCs w:val="0"/>
                <w:vanish/>
                <w:color w:val="000000"/>
                <w:sz w:val="20"/>
                <w:szCs w:val="20"/>
              </w:rPr>
            </w:pPr>
            <w:r w:rsidRPr="00360394">
              <w:rPr>
                <w:rFonts w:ascii="Segoe UI" w:hAnsi="Segoe UI" w:cs="Segoe UI"/>
                <w:bCs w:val="0"/>
                <w:vanish/>
                <w:color w:val="408CD9"/>
                <w:sz w:val="20"/>
                <w:szCs w:val="20"/>
              </w:rPr>
              <w:t>Lydia Basmajian</w:t>
            </w:r>
          </w:p>
          <w:p w:rsidR="0011519C" w:rsidRPr="00681759" w:rsidRDefault="0011519C" w:rsidP="00445092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95719F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95719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3F3A96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Herbert 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5A74C8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A5C27" w:rsidRPr="00681759" w:rsidRDefault="00636A3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Christine Anderson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ED3" w:rsidRPr="0036296F" w:rsidRDefault="00EA2ED3" w:rsidP="0095719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95719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95719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95719F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95719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95719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95719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20"/>
              </w:rPr>
              <w:t>Reet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Sumal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95719F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95719F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95719F" w:rsidP="0095719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95719F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95719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95719F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95719F" w:rsidP="007E3936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Faten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Habib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95719F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95719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B442B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Remy McCarthy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95719F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642D25" w:rsidP="0095719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95719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>Pamela Yeagley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11519C" w:rsidP="0095719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 xml:space="preserve">Martin </w:t>
            </w:r>
            <w:proofErr w:type="spellStart"/>
            <w:r w:rsidRPr="003478B9">
              <w:rPr>
                <w:sz w:val="16"/>
                <w:szCs w:val="20"/>
              </w:rPr>
              <w:t>Chetlen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95719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 xml:space="preserve">Lydia </w:t>
            </w:r>
            <w:proofErr w:type="spellStart"/>
            <w:r>
              <w:rPr>
                <w:sz w:val="16"/>
                <w:szCs w:val="20"/>
              </w:rPr>
              <w:t>Etman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95719F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FD765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Stringfield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95719F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95719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95719F" w:rsidP="0095719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95719F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95719F" w:rsidP="0095719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95719F" w:rsidP="0095719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95719F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95719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95719F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Mary Rees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95719F" w:rsidP="0095719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340"/>
        <w:gridCol w:w="2520"/>
        <w:gridCol w:w="2430"/>
      </w:tblGrid>
      <w:tr w:rsidR="008D082A" w:rsidTr="0078636A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78636A">
              <w:rPr>
                <w:b/>
                <w:bCs w:val="0"/>
                <w:color w:val="000000"/>
                <w:sz w:val="16"/>
                <w:szCs w:val="16"/>
              </w:rPr>
              <w:t>14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78636A">
              <w:rPr>
                <w:b/>
                <w:bCs w:val="0"/>
                <w:color w:val="000000"/>
                <w:sz w:val="16"/>
                <w:szCs w:val="16"/>
              </w:rPr>
              <w:t>15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34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520" w:type="dxa"/>
            <w:shd w:val="clear" w:color="auto" w:fill="B6DDE8"/>
          </w:tcPr>
          <w:p w:rsidR="008D082A" w:rsidRPr="00836A0D" w:rsidRDefault="00997E5B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14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15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78636A">
        <w:trPr>
          <w:trHeight w:val="143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FE6576" w:rsidRDefault="00664425" w:rsidP="005E5D35">
            <w:pPr>
              <w:rPr>
                <w:strike/>
                <w:sz w:val="16"/>
                <w:szCs w:val="16"/>
              </w:rPr>
            </w:pPr>
            <w:r w:rsidRPr="00FE6576">
              <w:rPr>
                <w:strike/>
                <w:sz w:val="16"/>
                <w:szCs w:val="16"/>
              </w:rPr>
              <w:t xml:space="preserve">Aug. </w:t>
            </w:r>
            <w:r w:rsidR="00E943E4" w:rsidRPr="00FE6576">
              <w:rPr>
                <w:strike/>
                <w:sz w:val="16"/>
                <w:szCs w:val="16"/>
              </w:rPr>
              <w:t>26</w:t>
            </w:r>
            <w:r w:rsidR="000678D5" w:rsidRPr="00FE6576">
              <w:rPr>
                <w:strike/>
                <w:sz w:val="16"/>
                <w:szCs w:val="16"/>
              </w:rPr>
              <w:t>, 201</w:t>
            </w:r>
            <w:r w:rsidR="00E943E4" w:rsidRPr="00FE6576">
              <w:rPr>
                <w:strike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7E493F" w:rsidRPr="00FE6576" w:rsidRDefault="00E943E4" w:rsidP="00F931B0">
            <w:pPr>
              <w:rPr>
                <w:sz w:val="16"/>
                <w:szCs w:val="16"/>
              </w:rPr>
            </w:pPr>
            <w:proofErr w:type="spellStart"/>
            <w:r w:rsidRPr="00FE6576">
              <w:rPr>
                <w:sz w:val="16"/>
                <w:szCs w:val="16"/>
              </w:rPr>
              <w:t>TracDat</w:t>
            </w:r>
            <w:proofErr w:type="spellEnd"/>
            <w:r w:rsidRPr="00FE6576">
              <w:rPr>
                <w:sz w:val="16"/>
                <w:szCs w:val="16"/>
              </w:rPr>
              <w:t xml:space="preserve"> training</w:t>
            </w:r>
          </w:p>
        </w:tc>
        <w:tc>
          <w:tcPr>
            <w:tcW w:w="2520" w:type="dxa"/>
          </w:tcPr>
          <w:p w:rsidR="007E493F" w:rsidRPr="00E456C3" w:rsidRDefault="00E943E4" w:rsidP="00F931B0">
            <w:pPr>
              <w:rPr>
                <w:strike/>
                <w:sz w:val="16"/>
                <w:szCs w:val="16"/>
              </w:rPr>
            </w:pPr>
            <w:r w:rsidRPr="00E456C3">
              <w:rPr>
                <w:strike/>
                <w:sz w:val="16"/>
                <w:szCs w:val="16"/>
              </w:rPr>
              <w:t>Jan. 27, 2015</w:t>
            </w:r>
          </w:p>
        </w:tc>
        <w:tc>
          <w:tcPr>
            <w:tcW w:w="2430" w:type="dxa"/>
          </w:tcPr>
          <w:p w:rsidR="007E493F" w:rsidRPr="00785778" w:rsidRDefault="00717461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of Program Plan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785778" w:rsidRDefault="0037698D" w:rsidP="009B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FE6576" w:rsidRDefault="005E5D35" w:rsidP="005E5D35">
            <w:pPr>
              <w:rPr>
                <w:strike/>
                <w:sz w:val="16"/>
                <w:szCs w:val="16"/>
              </w:rPr>
            </w:pPr>
            <w:r w:rsidRPr="00FE6576">
              <w:rPr>
                <w:strike/>
                <w:sz w:val="16"/>
                <w:szCs w:val="16"/>
              </w:rPr>
              <w:t>Sept</w:t>
            </w:r>
            <w:r w:rsidR="00E943E4" w:rsidRPr="00FE6576">
              <w:rPr>
                <w:strike/>
                <w:sz w:val="16"/>
                <w:szCs w:val="16"/>
              </w:rPr>
              <w:t>. 23</w:t>
            </w:r>
            <w:r w:rsidR="000678D5" w:rsidRPr="00FE6576">
              <w:rPr>
                <w:strike/>
                <w:sz w:val="16"/>
                <w:szCs w:val="16"/>
              </w:rPr>
              <w:t>, 201</w:t>
            </w:r>
            <w:r w:rsidR="00E943E4" w:rsidRPr="00FE6576">
              <w:rPr>
                <w:strike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7E493F" w:rsidRPr="00FE6576" w:rsidRDefault="0078636A" w:rsidP="000D20F1">
            <w:pPr>
              <w:rPr>
                <w:sz w:val="16"/>
                <w:szCs w:val="16"/>
              </w:rPr>
            </w:pPr>
            <w:r w:rsidRPr="00FE6576">
              <w:rPr>
                <w:sz w:val="16"/>
                <w:szCs w:val="16"/>
              </w:rPr>
              <w:t>Validation of gap analysis</w:t>
            </w:r>
          </w:p>
        </w:tc>
        <w:tc>
          <w:tcPr>
            <w:tcW w:w="2520" w:type="dxa"/>
          </w:tcPr>
          <w:p w:rsidR="007E493F" w:rsidRPr="00E943E4" w:rsidRDefault="00E943E4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24, 2015</w:t>
            </w:r>
          </w:p>
        </w:tc>
        <w:tc>
          <w:tcPr>
            <w:tcW w:w="2430" w:type="dxa"/>
          </w:tcPr>
          <w:p w:rsidR="007E493F" w:rsidRPr="00380F33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workgroups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43B61" w:rsidRDefault="00615C49" w:rsidP="00615C49">
            <w:pPr>
              <w:rPr>
                <w:strike/>
                <w:sz w:val="16"/>
                <w:szCs w:val="16"/>
              </w:rPr>
            </w:pPr>
            <w:r w:rsidRPr="00E43B61">
              <w:rPr>
                <w:strike/>
                <w:sz w:val="16"/>
                <w:szCs w:val="16"/>
              </w:rPr>
              <w:t>Oct</w:t>
            </w:r>
            <w:r w:rsidR="000678D5" w:rsidRPr="00E43B61">
              <w:rPr>
                <w:strike/>
                <w:sz w:val="16"/>
                <w:szCs w:val="16"/>
              </w:rPr>
              <w:t>. 2</w:t>
            </w:r>
            <w:r w:rsidR="00E943E4" w:rsidRPr="00E43B61">
              <w:rPr>
                <w:strike/>
                <w:sz w:val="16"/>
                <w:szCs w:val="16"/>
              </w:rPr>
              <w:t>8, 2014</w:t>
            </w:r>
          </w:p>
        </w:tc>
        <w:tc>
          <w:tcPr>
            <w:tcW w:w="2340" w:type="dxa"/>
          </w:tcPr>
          <w:p w:rsidR="007E493F" w:rsidRPr="00785778" w:rsidRDefault="0078636A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 on revised standards</w:t>
            </w:r>
          </w:p>
        </w:tc>
        <w:tc>
          <w:tcPr>
            <w:tcW w:w="2520" w:type="dxa"/>
          </w:tcPr>
          <w:p w:rsidR="007E493F" w:rsidRPr="00E943E4" w:rsidRDefault="000678D5" w:rsidP="00F931B0">
            <w:pPr>
              <w:rPr>
                <w:sz w:val="16"/>
                <w:szCs w:val="16"/>
              </w:rPr>
            </w:pPr>
            <w:r w:rsidRPr="00E943E4">
              <w:rPr>
                <w:sz w:val="16"/>
                <w:szCs w:val="16"/>
              </w:rPr>
              <w:t>Mar.</w:t>
            </w:r>
            <w:r w:rsidR="00E943E4">
              <w:rPr>
                <w:sz w:val="16"/>
                <w:szCs w:val="16"/>
              </w:rPr>
              <w:t xml:space="preserve"> 24, 2015</w:t>
            </w:r>
          </w:p>
        </w:tc>
        <w:tc>
          <w:tcPr>
            <w:tcW w:w="2430" w:type="dxa"/>
          </w:tcPr>
          <w:p w:rsidR="007E493F" w:rsidRPr="00785778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workgroups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64932" w:rsidRDefault="00E943E4" w:rsidP="00E13675">
            <w:pPr>
              <w:rPr>
                <w:strike/>
                <w:sz w:val="16"/>
                <w:szCs w:val="16"/>
              </w:rPr>
            </w:pPr>
            <w:r w:rsidRPr="00D64932">
              <w:rPr>
                <w:strike/>
                <w:sz w:val="16"/>
                <w:szCs w:val="16"/>
              </w:rPr>
              <w:t>Nov. 25, 2014</w:t>
            </w:r>
          </w:p>
        </w:tc>
        <w:tc>
          <w:tcPr>
            <w:tcW w:w="2340" w:type="dxa"/>
          </w:tcPr>
          <w:p w:rsidR="007E493F" w:rsidRPr="00785778" w:rsidRDefault="00717461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Educational Master Plan</w:t>
            </w:r>
          </w:p>
        </w:tc>
        <w:tc>
          <w:tcPr>
            <w:tcW w:w="2520" w:type="dxa"/>
          </w:tcPr>
          <w:p w:rsidR="007E493F" w:rsidRPr="00E943E4" w:rsidRDefault="00E943E4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28, 2015</w:t>
            </w:r>
          </w:p>
        </w:tc>
        <w:tc>
          <w:tcPr>
            <w:tcW w:w="2430" w:type="dxa"/>
          </w:tcPr>
          <w:p w:rsidR="007E493F" w:rsidRPr="00785778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all evidence gathering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B40076" w:rsidRDefault="00EB0912" w:rsidP="00B40076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ED481A">
        <w:rPr>
          <w:rFonts w:cs="Arial"/>
          <w:szCs w:val="22"/>
        </w:rPr>
        <w:t xml:space="preserve"> </w:t>
      </w:r>
      <w:r w:rsidR="00846FC2">
        <w:rPr>
          <w:rFonts w:cs="Arial"/>
          <w:szCs w:val="22"/>
        </w:rPr>
        <w:t>Oct. 28</w:t>
      </w:r>
      <w:r w:rsidR="006A3F83">
        <w:rPr>
          <w:rFonts w:cs="Arial"/>
          <w:szCs w:val="22"/>
        </w:rPr>
        <w:t>, 2014</w:t>
      </w:r>
    </w:p>
    <w:p w:rsidR="003621C7" w:rsidRDefault="00B40076" w:rsidP="005A74C8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 w:rsidRPr="00B40076">
        <w:rPr>
          <w:rFonts w:cs="Arial"/>
          <w:szCs w:val="22"/>
        </w:rPr>
        <w:t>Discussion</w:t>
      </w:r>
      <w:r w:rsidR="00846FC2">
        <w:rPr>
          <w:rFonts w:cs="Arial"/>
          <w:szCs w:val="22"/>
        </w:rPr>
        <w:t xml:space="preserve">: </w:t>
      </w:r>
      <w:r w:rsidR="0095719F">
        <w:rPr>
          <w:rFonts w:cs="Arial"/>
          <w:szCs w:val="22"/>
        </w:rPr>
        <w:t xml:space="preserve">to approve minutes as amended. </w:t>
      </w:r>
      <w:r w:rsidRPr="00B40076">
        <w:rPr>
          <w:rFonts w:cs="Arial"/>
          <w:szCs w:val="22"/>
        </w:rPr>
        <w:t>Motion:</w:t>
      </w:r>
      <w:r>
        <w:rPr>
          <w:rFonts w:cs="Arial"/>
          <w:szCs w:val="22"/>
        </w:rPr>
        <w:t xml:space="preserve"> </w:t>
      </w:r>
      <w:r w:rsidR="0095719F">
        <w:rPr>
          <w:rFonts w:cs="Arial"/>
          <w:szCs w:val="22"/>
        </w:rPr>
        <w:t xml:space="preserve">Moved by Sydney Sims and seconded by Dan </w:t>
      </w:r>
      <w:r w:rsidR="005A74C8" w:rsidRPr="005A74C8">
        <w:rPr>
          <w:rFonts w:cs="Arial"/>
          <w:szCs w:val="22"/>
        </w:rPr>
        <w:t>Vieira</w:t>
      </w:r>
      <w:r w:rsidR="0095719F">
        <w:rPr>
          <w:rFonts w:cs="Arial"/>
          <w:szCs w:val="22"/>
        </w:rPr>
        <w:t>. The minutes were approved unanimously, with no abstentions.</w:t>
      </w:r>
    </w:p>
    <w:p w:rsidR="006260FE" w:rsidRDefault="006260FE" w:rsidP="006260FE">
      <w:pPr>
        <w:pStyle w:val="ListParagraph"/>
        <w:ind w:left="1440"/>
        <w:rPr>
          <w:rFonts w:cs="Arial"/>
          <w:szCs w:val="22"/>
        </w:rPr>
      </w:pPr>
    </w:p>
    <w:p w:rsidR="006260FE" w:rsidRDefault="006260FE" w:rsidP="006260FE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Program plan </w:t>
      </w:r>
      <w:r w:rsidR="003C23D1">
        <w:rPr>
          <w:rFonts w:cs="Arial"/>
          <w:szCs w:val="22"/>
        </w:rPr>
        <w:t xml:space="preserve">process </w:t>
      </w:r>
      <w:r>
        <w:rPr>
          <w:rFonts w:cs="Arial"/>
          <w:szCs w:val="22"/>
        </w:rPr>
        <w:t>evaluation</w:t>
      </w:r>
      <w:r w:rsidR="00045D35">
        <w:rPr>
          <w:rFonts w:cs="Arial"/>
          <w:szCs w:val="22"/>
        </w:rPr>
        <w:t xml:space="preserve"> (Lee)</w:t>
      </w:r>
    </w:p>
    <w:p w:rsidR="00D64933" w:rsidRDefault="006260FE" w:rsidP="00D6493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Comments/feedback/improvements?</w:t>
      </w:r>
    </w:p>
    <w:p w:rsidR="0095719F" w:rsidRDefault="0095719F" w:rsidP="00E456C3">
      <w:pPr>
        <w:pStyle w:val="ListParagraph"/>
        <w:numPr>
          <w:ilvl w:val="2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Currently program plan reviews occur every year, for every program.  Each program is allotted ½ hour to meet with Lori Bennett (EVP)</w:t>
      </w:r>
      <w:r w:rsidR="00563F57">
        <w:rPr>
          <w:rFonts w:cs="Arial"/>
          <w:szCs w:val="22"/>
        </w:rPr>
        <w:t>, VP Business Services</w:t>
      </w:r>
      <w:r>
        <w:rPr>
          <w:rFonts w:cs="Arial"/>
          <w:szCs w:val="22"/>
        </w:rPr>
        <w:t>,</w:t>
      </w:r>
      <w:r w:rsidR="00563F57">
        <w:rPr>
          <w:rFonts w:cs="Arial"/>
          <w:szCs w:val="22"/>
        </w:rPr>
        <w:t xml:space="preserve"> deans, </w:t>
      </w:r>
      <w:proofErr w:type="gramStart"/>
      <w:r w:rsidR="00563F57">
        <w:rPr>
          <w:rFonts w:cs="Arial"/>
          <w:szCs w:val="22"/>
        </w:rPr>
        <w:t>department</w:t>
      </w:r>
      <w:proofErr w:type="gramEnd"/>
      <w:r w:rsidR="00563F57">
        <w:rPr>
          <w:rFonts w:cs="Arial"/>
          <w:szCs w:val="22"/>
        </w:rPr>
        <w:t xml:space="preserve"> chairs etc.</w:t>
      </w:r>
      <w:r>
        <w:rPr>
          <w:rFonts w:cs="Arial"/>
          <w:szCs w:val="22"/>
        </w:rPr>
        <w:t xml:space="preserve"> which is not enough to review in depth. </w:t>
      </w:r>
      <w:r w:rsidR="00486075">
        <w:rPr>
          <w:rFonts w:cs="Arial"/>
          <w:szCs w:val="22"/>
        </w:rPr>
        <w:t>Suggestions: *I</w:t>
      </w:r>
      <w:r>
        <w:rPr>
          <w:rFonts w:cs="Arial"/>
          <w:szCs w:val="22"/>
        </w:rPr>
        <w:t xml:space="preserve">t would be more </w:t>
      </w:r>
      <w:r w:rsidR="00EE5824">
        <w:rPr>
          <w:rFonts w:cs="Arial"/>
          <w:szCs w:val="22"/>
        </w:rPr>
        <w:t>effective</w:t>
      </w:r>
      <w:bookmarkStart w:id="0" w:name="_GoBack"/>
      <w:bookmarkEnd w:id="0"/>
      <w:r>
        <w:rPr>
          <w:rFonts w:cs="Arial"/>
          <w:szCs w:val="22"/>
        </w:rPr>
        <w:t xml:space="preserve"> to only meet with half the programs every other, or every 3 years</w:t>
      </w:r>
      <w:r w:rsidR="00486075">
        <w:rPr>
          <w:rFonts w:cs="Arial"/>
          <w:szCs w:val="22"/>
        </w:rPr>
        <w:t xml:space="preserve">.  This would allow time for a more detailed review. *Programs can be reviewed by grouping </w:t>
      </w:r>
      <w:r w:rsidR="00B568F5">
        <w:rPr>
          <w:rFonts w:cs="Arial"/>
          <w:szCs w:val="22"/>
        </w:rPr>
        <w:t>similar</w:t>
      </w:r>
      <w:r w:rsidR="00486075">
        <w:rPr>
          <w:rFonts w:cs="Arial"/>
          <w:szCs w:val="22"/>
        </w:rPr>
        <w:t xml:space="preserve"> disciplines together. *Existing process will continue for this year, </w:t>
      </w:r>
      <w:proofErr w:type="gramStart"/>
      <w:r w:rsidR="00486075">
        <w:rPr>
          <w:rFonts w:cs="Arial"/>
          <w:szCs w:val="22"/>
        </w:rPr>
        <w:t>then</w:t>
      </w:r>
      <w:proofErr w:type="gramEnd"/>
      <w:r w:rsidR="00486075">
        <w:rPr>
          <w:rFonts w:cs="Arial"/>
          <w:szCs w:val="22"/>
        </w:rPr>
        <w:t xml:space="preserve"> may be reviewed</w:t>
      </w:r>
      <w:r w:rsidR="00B568F5">
        <w:rPr>
          <w:rFonts w:cs="Arial"/>
          <w:szCs w:val="22"/>
        </w:rPr>
        <w:t xml:space="preserve"> for future changes</w:t>
      </w:r>
      <w:r w:rsidR="00486075">
        <w:rPr>
          <w:rFonts w:cs="Arial"/>
          <w:szCs w:val="22"/>
        </w:rPr>
        <w:t>.</w:t>
      </w:r>
    </w:p>
    <w:p w:rsidR="00D64933" w:rsidRDefault="00D64933" w:rsidP="00D6493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Feedback on ‘closing the loop’ between resource requests, meeting goals and SLOs</w:t>
      </w:r>
    </w:p>
    <w:p w:rsidR="00486075" w:rsidRPr="00D64933" w:rsidRDefault="00486075" w:rsidP="00E456C3">
      <w:pPr>
        <w:pStyle w:val="ListParagraph"/>
        <w:numPr>
          <w:ilvl w:val="2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Thank you to FRAWG and TRAWG, and Iris Ingram for the online feedback loop</w:t>
      </w:r>
      <w:r w:rsidR="00B568F5">
        <w:rPr>
          <w:rFonts w:cs="Arial"/>
          <w:szCs w:val="22"/>
        </w:rPr>
        <w:t xml:space="preserve"> on resources</w:t>
      </w:r>
      <w:r>
        <w:rPr>
          <w:rFonts w:cs="Arial"/>
          <w:szCs w:val="22"/>
        </w:rPr>
        <w:t>.</w:t>
      </w:r>
    </w:p>
    <w:p w:rsidR="006A3F83" w:rsidRPr="00F5725A" w:rsidRDefault="006A3F83" w:rsidP="00F5725A">
      <w:pPr>
        <w:rPr>
          <w:rFonts w:cs="Arial"/>
          <w:szCs w:val="22"/>
        </w:rPr>
      </w:pPr>
    </w:p>
    <w:p w:rsidR="00486075" w:rsidRPr="00486075" w:rsidRDefault="00045D35" w:rsidP="00486075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Program plan summary report (Lori)</w:t>
      </w:r>
    </w:p>
    <w:p w:rsidR="00045D35" w:rsidRDefault="00486075" w:rsidP="00E456C3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>
        <w:rPr>
          <w:rFonts w:cs="Arial"/>
          <w:szCs w:val="22"/>
        </w:rPr>
        <w:t>In progress</w:t>
      </w:r>
      <w:r w:rsidR="00B568F5">
        <w:rPr>
          <w:rFonts w:cs="Arial"/>
          <w:szCs w:val="22"/>
        </w:rPr>
        <w:t xml:space="preserve"> of completing the report</w:t>
      </w:r>
      <w:r>
        <w:rPr>
          <w:rFonts w:cs="Arial"/>
          <w:szCs w:val="22"/>
        </w:rPr>
        <w:t xml:space="preserve"> – 64 reviewed programs, 50 required no action, 14 needed to strengthen the program, 0 were</w:t>
      </w:r>
      <w:r w:rsidR="00B568F5">
        <w:rPr>
          <w:rFonts w:cs="Arial"/>
          <w:szCs w:val="22"/>
        </w:rPr>
        <w:t xml:space="preserve"> recommended to be</w:t>
      </w:r>
      <w:r>
        <w:rPr>
          <w:rFonts w:cs="Arial"/>
          <w:szCs w:val="22"/>
        </w:rPr>
        <w:t xml:space="preserve"> discontinued.</w:t>
      </w:r>
    </w:p>
    <w:p w:rsidR="00486075" w:rsidRDefault="00486075" w:rsidP="00E456C3">
      <w:pPr>
        <w:pStyle w:val="ListParagraph"/>
        <w:ind w:left="1440"/>
        <w:rPr>
          <w:rFonts w:cs="Arial"/>
          <w:szCs w:val="22"/>
        </w:rPr>
      </w:pPr>
    </w:p>
    <w:p w:rsidR="00846FC2" w:rsidRDefault="00846FC2" w:rsidP="00846FC2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Gap Analysis (Lori)</w:t>
      </w:r>
    </w:p>
    <w:p w:rsidR="00C93B76" w:rsidRDefault="00846FC2" w:rsidP="00846FC2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Next steps</w:t>
      </w:r>
      <w:r w:rsidR="008910B5" w:rsidRPr="00846FC2">
        <w:rPr>
          <w:rFonts w:cs="Arial"/>
          <w:szCs w:val="22"/>
        </w:rPr>
        <w:t xml:space="preserve"> </w:t>
      </w:r>
    </w:p>
    <w:p w:rsidR="00486075" w:rsidRPr="00846FC2" w:rsidRDefault="00486075" w:rsidP="00E456C3">
      <w:pPr>
        <w:pStyle w:val="ListParagraph"/>
        <w:numPr>
          <w:ilvl w:val="2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Lori presented the first draft, with completed items highlighted in yellow.  She will be sending this electronically. 40 gaps were identified.  Input was summarized on the document by solutions, responsible</w:t>
      </w:r>
      <w:r w:rsidR="00B568F5">
        <w:rPr>
          <w:rFonts w:cs="Arial"/>
          <w:szCs w:val="22"/>
        </w:rPr>
        <w:t xml:space="preserve"> individuals/groups</w:t>
      </w:r>
      <w:r>
        <w:rPr>
          <w:rFonts w:cs="Arial"/>
          <w:szCs w:val="22"/>
        </w:rPr>
        <w:t>, the timeline, status, and any evidence that exists.  Please send feedback to Lori Bennett as soon as possible.</w:t>
      </w:r>
    </w:p>
    <w:p w:rsidR="007200BE" w:rsidRPr="006260FE" w:rsidRDefault="007200BE" w:rsidP="006260FE">
      <w:pPr>
        <w:rPr>
          <w:rFonts w:cs="Arial"/>
          <w:szCs w:val="22"/>
        </w:rPr>
      </w:pPr>
    </w:p>
    <w:p w:rsidR="00846FC2" w:rsidRPr="003C23D1" w:rsidRDefault="00846FC2" w:rsidP="003C23D1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Updates on workgroups</w:t>
      </w:r>
    </w:p>
    <w:p w:rsidR="00846FC2" w:rsidRDefault="00846FC2" w:rsidP="00846FC2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Membership</w:t>
      </w:r>
      <w:r w:rsidR="007063CC">
        <w:rPr>
          <w:rFonts w:cs="Arial"/>
          <w:szCs w:val="22"/>
        </w:rPr>
        <w:t xml:space="preserve"> and identification of co-chairs</w:t>
      </w:r>
    </w:p>
    <w:p w:rsidR="00955D8E" w:rsidRDefault="00955D8E" w:rsidP="00E456C3">
      <w:pPr>
        <w:pStyle w:val="ListParagraph"/>
        <w:numPr>
          <w:ilvl w:val="2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A request was made to identify the co-chairs, as some groups have not detailed that information. New committee members would be an asset to the group, but please stay on your current committee, if possible.</w:t>
      </w:r>
    </w:p>
    <w:p w:rsidR="007063CC" w:rsidRDefault="007063CC" w:rsidP="00846FC2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Problems/issues?</w:t>
      </w:r>
    </w:p>
    <w:p w:rsidR="00955D8E" w:rsidRDefault="00955D8E" w:rsidP="00E456C3">
      <w:pPr>
        <w:pStyle w:val="ListParagraph"/>
        <w:numPr>
          <w:ilvl w:val="2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Lee Ballestero will be writing the self-study, </w:t>
      </w:r>
      <w:r w:rsidR="00B568F5">
        <w:rPr>
          <w:rFonts w:cs="Arial"/>
          <w:szCs w:val="22"/>
        </w:rPr>
        <w:t>beginning this</w:t>
      </w:r>
      <w:r>
        <w:rPr>
          <w:rFonts w:cs="Arial"/>
          <w:szCs w:val="22"/>
        </w:rPr>
        <w:t xml:space="preserve"> summer. A consistent way of presenting the evidence to Lee would make her job much easier. A template will be forthcoming.</w:t>
      </w:r>
    </w:p>
    <w:p w:rsidR="008F320B" w:rsidRDefault="008F320B" w:rsidP="00846FC2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Examples of workgroup evidence gathering, reporting and organization (Inajane)</w:t>
      </w:r>
    </w:p>
    <w:p w:rsidR="00955D8E" w:rsidRDefault="00955D8E" w:rsidP="00E456C3">
      <w:pPr>
        <w:pStyle w:val="ListParagraph"/>
        <w:numPr>
          <w:ilvl w:val="2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Inajane Nicklas presented a potential way of organizing the evidence gathered.  A handout was provided and a visual example was projected.  Everyone agreed that a system is </w:t>
      </w:r>
      <w:proofErr w:type="gramStart"/>
      <w:r>
        <w:rPr>
          <w:rFonts w:cs="Arial"/>
          <w:szCs w:val="22"/>
        </w:rPr>
        <w:t>needed,</w:t>
      </w:r>
      <w:proofErr w:type="gramEnd"/>
      <w:r>
        <w:rPr>
          <w:rFonts w:cs="Arial"/>
          <w:szCs w:val="22"/>
        </w:rPr>
        <w:t xml:space="preserve"> however, the probing questions may be changing, so it may be best to wait on that decision.</w:t>
      </w:r>
    </w:p>
    <w:p w:rsidR="00FA586A" w:rsidRDefault="00FA586A" w:rsidP="00FA586A">
      <w:pPr>
        <w:pStyle w:val="ListParagraph"/>
        <w:ind w:left="1440"/>
        <w:rPr>
          <w:rFonts w:cs="Arial"/>
          <w:szCs w:val="22"/>
        </w:rPr>
      </w:pPr>
    </w:p>
    <w:p w:rsidR="00FA586A" w:rsidRDefault="00FA586A" w:rsidP="00FA586A">
      <w:pPr>
        <w:ind w:left="1080"/>
        <w:rPr>
          <w:rFonts w:cs="Arial"/>
          <w:szCs w:val="22"/>
        </w:rPr>
      </w:pPr>
      <w:r>
        <w:rPr>
          <w:rFonts w:cs="Arial"/>
          <w:szCs w:val="22"/>
        </w:rPr>
        <w:t>Annou</w:t>
      </w:r>
      <w:r w:rsidR="00955D8E">
        <w:rPr>
          <w:rFonts w:cs="Arial"/>
          <w:szCs w:val="22"/>
        </w:rPr>
        <w:t>n</w:t>
      </w:r>
      <w:r>
        <w:rPr>
          <w:rFonts w:cs="Arial"/>
          <w:szCs w:val="22"/>
        </w:rPr>
        <w:t>cements:</w:t>
      </w:r>
    </w:p>
    <w:p w:rsidR="007A2EAC" w:rsidRPr="00FA586A" w:rsidRDefault="007A2EAC" w:rsidP="00FA586A">
      <w:pPr>
        <w:pStyle w:val="ListParagraph"/>
        <w:numPr>
          <w:ilvl w:val="0"/>
          <w:numId w:val="26"/>
        </w:numPr>
        <w:ind w:left="1080" w:firstLine="0"/>
        <w:rPr>
          <w:rFonts w:cs="Arial"/>
          <w:szCs w:val="22"/>
        </w:rPr>
      </w:pPr>
      <w:r w:rsidRPr="00FA586A">
        <w:rPr>
          <w:rFonts w:cs="Arial"/>
          <w:szCs w:val="22"/>
        </w:rPr>
        <w:t>At the Febr</w:t>
      </w:r>
      <w:r w:rsidR="00955D8E">
        <w:rPr>
          <w:rFonts w:cs="Arial"/>
          <w:szCs w:val="22"/>
        </w:rPr>
        <w:t>u</w:t>
      </w:r>
      <w:r w:rsidRPr="00FA586A">
        <w:rPr>
          <w:rFonts w:cs="Arial"/>
          <w:szCs w:val="22"/>
        </w:rPr>
        <w:t>ary meeting please be prepared to give status report</w:t>
      </w:r>
    </w:p>
    <w:p w:rsidR="00846FC2" w:rsidRPr="00FA586A" w:rsidRDefault="007A2EAC" w:rsidP="00FA586A">
      <w:pPr>
        <w:pStyle w:val="ListParagraph"/>
        <w:numPr>
          <w:ilvl w:val="0"/>
          <w:numId w:val="26"/>
        </w:numPr>
        <w:ind w:left="1080" w:firstLine="0"/>
        <w:rPr>
          <w:rFonts w:cs="Arial"/>
          <w:szCs w:val="22"/>
        </w:rPr>
      </w:pPr>
      <w:r w:rsidRPr="00FA586A">
        <w:rPr>
          <w:rFonts w:cs="Arial"/>
          <w:szCs w:val="22"/>
        </w:rPr>
        <w:t xml:space="preserve">Flash drives with all evidence gathered and tables completed due at the March </w:t>
      </w:r>
      <w:proofErr w:type="spellStart"/>
      <w:r w:rsidRPr="00FA586A">
        <w:rPr>
          <w:rFonts w:cs="Arial"/>
          <w:szCs w:val="22"/>
        </w:rPr>
        <w:t>EdCap</w:t>
      </w:r>
      <w:proofErr w:type="spellEnd"/>
      <w:r w:rsidRPr="00FA586A">
        <w:rPr>
          <w:rFonts w:cs="Arial"/>
          <w:szCs w:val="22"/>
        </w:rPr>
        <w:t xml:space="preserve"> meeting</w:t>
      </w:r>
    </w:p>
    <w:p w:rsidR="007A2EAC" w:rsidRPr="007A2EAC" w:rsidRDefault="007A2EAC" w:rsidP="007A2EAC">
      <w:pPr>
        <w:ind w:left="1080"/>
        <w:rPr>
          <w:rFonts w:cs="Arial"/>
          <w:szCs w:val="22"/>
        </w:rPr>
      </w:pPr>
    </w:p>
    <w:p w:rsidR="00CB18E0" w:rsidRPr="00CB18E0" w:rsidRDefault="00CB18E0" w:rsidP="00CB18E0">
      <w:pPr>
        <w:pStyle w:val="ListParagraph"/>
        <w:ind w:left="1080"/>
        <w:rPr>
          <w:rFonts w:cs="Arial"/>
          <w:szCs w:val="22"/>
        </w:rPr>
      </w:pPr>
    </w:p>
    <w:p w:rsidR="00D159EF" w:rsidRDefault="00197FA3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955D8E">
        <w:rPr>
          <w:rFonts w:cs="Arial"/>
          <w:szCs w:val="22"/>
        </w:rPr>
        <w:t>4:00PM.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27" w:rsidRDefault="00AC6927" w:rsidP="0095719F">
      <w:r>
        <w:separator/>
      </w:r>
    </w:p>
  </w:endnote>
  <w:endnote w:type="continuationSeparator" w:id="0">
    <w:p w:rsidR="00AC6927" w:rsidRDefault="00AC6927" w:rsidP="009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9F" w:rsidRDefault="00957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9F" w:rsidRDefault="00957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9F" w:rsidRDefault="00957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27" w:rsidRDefault="00AC6927" w:rsidP="0095719F">
      <w:r>
        <w:separator/>
      </w:r>
    </w:p>
  </w:footnote>
  <w:footnote w:type="continuationSeparator" w:id="0">
    <w:p w:rsidR="00AC6927" w:rsidRDefault="00AC6927" w:rsidP="0095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9F" w:rsidRDefault="00957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9F" w:rsidRDefault="009571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9F" w:rsidRDefault="00957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ED241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97098F"/>
    <w:multiLevelType w:val="hybridMultilevel"/>
    <w:tmpl w:val="CC542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58D6654"/>
    <w:multiLevelType w:val="hybridMultilevel"/>
    <w:tmpl w:val="EA5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55522D"/>
    <w:multiLevelType w:val="hybridMultilevel"/>
    <w:tmpl w:val="AE465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5"/>
  </w:num>
  <w:num w:numId="7">
    <w:abstractNumId w:val="11"/>
  </w:num>
  <w:num w:numId="8">
    <w:abstractNumId w:val="20"/>
  </w:num>
  <w:num w:numId="9">
    <w:abstractNumId w:val="17"/>
  </w:num>
  <w:num w:numId="10">
    <w:abstractNumId w:val="4"/>
  </w:num>
  <w:num w:numId="11">
    <w:abstractNumId w:val="16"/>
  </w:num>
  <w:num w:numId="12">
    <w:abstractNumId w:val="24"/>
  </w:num>
  <w:num w:numId="13">
    <w:abstractNumId w:val="21"/>
  </w:num>
  <w:num w:numId="14">
    <w:abstractNumId w:val="8"/>
  </w:num>
  <w:num w:numId="15">
    <w:abstractNumId w:val="12"/>
  </w:num>
  <w:num w:numId="16">
    <w:abstractNumId w:val="15"/>
  </w:num>
  <w:num w:numId="17">
    <w:abstractNumId w:val="9"/>
  </w:num>
  <w:num w:numId="18">
    <w:abstractNumId w:val="23"/>
  </w:num>
  <w:num w:numId="19">
    <w:abstractNumId w:val="1"/>
  </w:num>
  <w:num w:numId="20">
    <w:abstractNumId w:val="26"/>
  </w:num>
  <w:num w:numId="21">
    <w:abstractNumId w:val="18"/>
  </w:num>
  <w:num w:numId="22">
    <w:abstractNumId w:val="10"/>
  </w:num>
  <w:num w:numId="23">
    <w:abstractNumId w:val="3"/>
  </w:num>
  <w:num w:numId="24">
    <w:abstractNumId w:val="19"/>
  </w:num>
  <w:num w:numId="25">
    <w:abstractNumId w:val="13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9B4"/>
    <w:rsid w:val="00021AD4"/>
    <w:rsid w:val="00035056"/>
    <w:rsid w:val="000367F6"/>
    <w:rsid w:val="0004375B"/>
    <w:rsid w:val="00045D35"/>
    <w:rsid w:val="00064EB6"/>
    <w:rsid w:val="000678D5"/>
    <w:rsid w:val="00073705"/>
    <w:rsid w:val="00081D98"/>
    <w:rsid w:val="00085A8B"/>
    <w:rsid w:val="00087408"/>
    <w:rsid w:val="00091E13"/>
    <w:rsid w:val="000C3D8B"/>
    <w:rsid w:val="000D20F1"/>
    <w:rsid w:val="000D3408"/>
    <w:rsid w:val="000D3FE2"/>
    <w:rsid w:val="000D7AAF"/>
    <w:rsid w:val="000E5954"/>
    <w:rsid w:val="000F0836"/>
    <w:rsid w:val="000F1CE2"/>
    <w:rsid w:val="000F3E94"/>
    <w:rsid w:val="00100296"/>
    <w:rsid w:val="0010179E"/>
    <w:rsid w:val="00110A22"/>
    <w:rsid w:val="00113172"/>
    <w:rsid w:val="0011519C"/>
    <w:rsid w:val="00116B92"/>
    <w:rsid w:val="00121F2A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90974"/>
    <w:rsid w:val="00191C7C"/>
    <w:rsid w:val="00195E8E"/>
    <w:rsid w:val="00197FA3"/>
    <w:rsid w:val="001A795D"/>
    <w:rsid w:val="001B6FAC"/>
    <w:rsid w:val="001C2038"/>
    <w:rsid w:val="001D6632"/>
    <w:rsid w:val="001D7644"/>
    <w:rsid w:val="001E11C0"/>
    <w:rsid w:val="001F6EBB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596C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E7C4D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0394"/>
    <w:rsid w:val="003621C7"/>
    <w:rsid w:val="0036296F"/>
    <w:rsid w:val="00364CF1"/>
    <w:rsid w:val="00370CC2"/>
    <w:rsid w:val="0037698D"/>
    <w:rsid w:val="00377DF6"/>
    <w:rsid w:val="00380F33"/>
    <w:rsid w:val="00382A75"/>
    <w:rsid w:val="003861CA"/>
    <w:rsid w:val="00392AFC"/>
    <w:rsid w:val="003A0EE6"/>
    <w:rsid w:val="003A45A2"/>
    <w:rsid w:val="003B2108"/>
    <w:rsid w:val="003B25C5"/>
    <w:rsid w:val="003B3050"/>
    <w:rsid w:val="003B497F"/>
    <w:rsid w:val="003C23D1"/>
    <w:rsid w:val="003C383A"/>
    <w:rsid w:val="003D07E7"/>
    <w:rsid w:val="003D0DA7"/>
    <w:rsid w:val="003D7B80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86075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35548"/>
    <w:rsid w:val="00547E15"/>
    <w:rsid w:val="00551125"/>
    <w:rsid w:val="00552C75"/>
    <w:rsid w:val="005609F0"/>
    <w:rsid w:val="00560C81"/>
    <w:rsid w:val="00562F51"/>
    <w:rsid w:val="00563F57"/>
    <w:rsid w:val="00566246"/>
    <w:rsid w:val="00566248"/>
    <w:rsid w:val="00570ADD"/>
    <w:rsid w:val="0057357F"/>
    <w:rsid w:val="00580442"/>
    <w:rsid w:val="00581C4E"/>
    <w:rsid w:val="00591750"/>
    <w:rsid w:val="005A51F2"/>
    <w:rsid w:val="005A74C8"/>
    <w:rsid w:val="005A7BEB"/>
    <w:rsid w:val="005B6B42"/>
    <w:rsid w:val="005C02C1"/>
    <w:rsid w:val="005C4D79"/>
    <w:rsid w:val="005C6C74"/>
    <w:rsid w:val="005D0D80"/>
    <w:rsid w:val="005D2C1A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60FE"/>
    <w:rsid w:val="006265EE"/>
    <w:rsid w:val="00627D8E"/>
    <w:rsid w:val="006363A6"/>
    <w:rsid w:val="00636A34"/>
    <w:rsid w:val="00642D25"/>
    <w:rsid w:val="00647A8A"/>
    <w:rsid w:val="0065048A"/>
    <w:rsid w:val="00651DB2"/>
    <w:rsid w:val="00654F04"/>
    <w:rsid w:val="006551B4"/>
    <w:rsid w:val="00655FDA"/>
    <w:rsid w:val="006576C7"/>
    <w:rsid w:val="00664425"/>
    <w:rsid w:val="00673F62"/>
    <w:rsid w:val="00675E53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3CC"/>
    <w:rsid w:val="00706AAE"/>
    <w:rsid w:val="00711170"/>
    <w:rsid w:val="00717461"/>
    <w:rsid w:val="00717DEC"/>
    <w:rsid w:val="007200BE"/>
    <w:rsid w:val="00721117"/>
    <w:rsid w:val="0072277F"/>
    <w:rsid w:val="0072286E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8636A"/>
    <w:rsid w:val="00793536"/>
    <w:rsid w:val="007A05B4"/>
    <w:rsid w:val="007A2EAC"/>
    <w:rsid w:val="007B0B10"/>
    <w:rsid w:val="007B57CA"/>
    <w:rsid w:val="007C1044"/>
    <w:rsid w:val="007C2F7F"/>
    <w:rsid w:val="007C554C"/>
    <w:rsid w:val="007C6DEA"/>
    <w:rsid w:val="007D4186"/>
    <w:rsid w:val="007E0DC2"/>
    <w:rsid w:val="007E3610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3E2D"/>
    <w:rsid w:val="008448BE"/>
    <w:rsid w:val="00845955"/>
    <w:rsid w:val="00846FC2"/>
    <w:rsid w:val="00856ED2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0B5"/>
    <w:rsid w:val="008911DD"/>
    <w:rsid w:val="008B1BE1"/>
    <w:rsid w:val="008B3155"/>
    <w:rsid w:val="008D082A"/>
    <w:rsid w:val="008D15EB"/>
    <w:rsid w:val="008E45D5"/>
    <w:rsid w:val="008F1601"/>
    <w:rsid w:val="008F1A40"/>
    <w:rsid w:val="008F1F0D"/>
    <w:rsid w:val="008F320B"/>
    <w:rsid w:val="008F6969"/>
    <w:rsid w:val="009176CD"/>
    <w:rsid w:val="009235DB"/>
    <w:rsid w:val="00927302"/>
    <w:rsid w:val="00930BE0"/>
    <w:rsid w:val="00933446"/>
    <w:rsid w:val="009334AF"/>
    <w:rsid w:val="009403AA"/>
    <w:rsid w:val="0094606C"/>
    <w:rsid w:val="00955D8E"/>
    <w:rsid w:val="00956A84"/>
    <w:rsid w:val="0095719F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97E5B"/>
    <w:rsid w:val="009A3802"/>
    <w:rsid w:val="009A4A41"/>
    <w:rsid w:val="009B0F66"/>
    <w:rsid w:val="009D25DC"/>
    <w:rsid w:val="009D2ABE"/>
    <w:rsid w:val="009D2DDB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6E8C"/>
    <w:rsid w:val="00AA7D4A"/>
    <w:rsid w:val="00AB3DDB"/>
    <w:rsid w:val="00AB3E79"/>
    <w:rsid w:val="00AB592D"/>
    <w:rsid w:val="00AC0C22"/>
    <w:rsid w:val="00AC2009"/>
    <w:rsid w:val="00AC6927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076"/>
    <w:rsid w:val="00B408B4"/>
    <w:rsid w:val="00B40EA3"/>
    <w:rsid w:val="00B442B9"/>
    <w:rsid w:val="00B451CD"/>
    <w:rsid w:val="00B46A2F"/>
    <w:rsid w:val="00B50904"/>
    <w:rsid w:val="00B537B5"/>
    <w:rsid w:val="00B568F5"/>
    <w:rsid w:val="00B57C98"/>
    <w:rsid w:val="00B633F1"/>
    <w:rsid w:val="00B642E4"/>
    <w:rsid w:val="00B70B04"/>
    <w:rsid w:val="00B7197E"/>
    <w:rsid w:val="00B72B4A"/>
    <w:rsid w:val="00B768DC"/>
    <w:rsid w:val="00B8024E"/>
    <w:rsid w:val="00B83538"/>
    <w:rsid w:val="00B923BF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01E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09A0"/>
    <w:rsid w:val="00C91068"/>
    <w:rsid w:val="00C93B76"/>
    <w:rsid w:val="00CA5B71"/>
    <w:rsid w:val="00CA6B61"/>
    <w:rsid w:val="00CA7BE1"/>
    <w:rsid w:val="00CB15FD"/>
    <w:rsid w:val="00CB18E0"/>
    <w:rsid w:val="00CB5D6F"/>
    <w:rsid w:val="00CC0648"/>
    <w:rsid w:val="00CD0F81"/>
    <w:rsid w:val="00CD3D09"/>
    <w:rsid w:val="00CD5BE6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35390"/>
    <w:rsid w:val="00D4375F"/>
    <w:rsid w:val="00D44858"/>
    <w:rsid w:val="00D45806"/>
    <w:rsid w:val="00D4705E"/>
    <w:rsid w:val="00D60C80"/>
    <w:rsid w:val="00D638DC"/>
    <w:rsid w:val="00D64932"/>
    <w:rsid w:val="00D64933"/>
    <w:rsid w:val="00D66648"/>
    <w:rsid w:val="00D70AAB"/>
    <w:rsid w:val="00D770C0"/>
    <w:rsid w:val="00D8072F"/>
    <w:rsid w:val="00D83416"/>
    <w:rsid w:val="00D83CBD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24AC5"/>
    <w:rsid w:val="00E4221F"/>
    <w:rsid w:val="00E431D9"/>
    <w:rsid w:val="00E43B61"/>
    <w:rsid w:val="00E441C9"/>
    <w:rsid w:val="00E456C3"/>
    <w:rsid w:val="00E529DA"/>
    <w:rsid w:val="00E54187"/>
    <w:rsid w:val="00E5459E"/>
    <w:rsid w:val="00E66B0A"/>
    <w:rsid w:val="00E70643"/>
    <w:rsid w:val="00E7725D"/>
    <w:rsid w:val="00E876D8"/>
    <w:rsid w:val="00E90616"/>
    <w:rsid w:val="00E9354F"/>
    <w:rsid w:val="00E943E4"/>
    <w:rsid w:val="00EA2ED3"/>
    <w:rsid w:val="00EA3A63"/>
    <w:rsid w:val="00EA3BA4"/>
    <w:rsid w:val="00EB0912"/>
    <w:rsid w:val="00EB2BC9"/>
    <w:rsid w:val="00EB35F1"/>
    <w:rsid w:val="00EB42ED"/>
    <w:rsid w:val="00EB6386"/>
    <w:rsid w:val="00EC2C05"/>
    <w:rsid w:val="00EC2F6A"/>
    <w:rsid w:val="00ED1D84"/>
    <w:rsid w:val="00ED481A"/>
    <w:rsid w:val="00ED704C"/>
    <w:rsid w:val="00EE2AD4"/>
    <w:rsid w:val="00EE5824"/>
    <w:rsid w:val="00F01187"/>
    <w:rsid w:val="00F01FBE"/>
    <w:rsid w:val="00F04FC5"/>
    <w:rsid w:val="00F10C0B"/>
    <w:rsid w:val="00F17658"/>
    <w:rsid w:val="00F208BE"/>
    <w:rsid w:val="00F26294"/>
    <w:rsid w:val="00F40DE9"/>
    <w:rsid w:val="00F47313"/>
    <w:rsid w:val="00F47DDD"/>
    <w:rsid w:val="00F5725A"/>
    <w:rsid w:val="00F61627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A586A"/>
    <w:rsid w:val="00FC31B8"/>
    <w:rsid w:val="00FD0B5F"/>
    <w:rsid w:val="00FD5351"/>
    <w:rsid w:val="00FD765A"/>
    <w:rsid w:val="00FE2D31"/>
    <w:rsid w:val="00FE31B5"/>
    <w:rsid w:val="00FE4C19"/>
    <w:rsid w:val="00FE6576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9F"/>
    <w:rPr>
      <w:rFonts w:ascii="Tahoma" w:eastAsia="Times New Roman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19F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19F"/>
    <w:rPr>
      <w:rFonts w:ascii="Arial" w:eastAsia="Times New Roman" w:hAnsi="Arial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9F"/>
    <w:rPr>
      <w:rFonts w:ascii="Tahoma" w:eastAsia="Times New Roman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19F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19F"/>
    <w:rPr>
      <w:rFonts w:ascii="Arial" w:eastAsia="Times New Roman" w:hAnsi="Arial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60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6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4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1C62DDD-86F5-47C0-9EA4-E1C2D3C2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Lee Ballestro</cp:lastModifiedBy>
  <cp:revision>6</cp:revision>
  <cp:lastPrinted>2011-04-20T20:05:00Z</cp:lastPrinted>
  <dcterms:created xsi:type="dcterms:W3CDTF">2015-01-28T20:57:00Z</dcterms:created>
  <dcterms:modified xsi:type="dcterms:W3CDTF">2015-02-24T22:39:00Z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