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3E6B" w14:textId="4DF33C98" w:rsidR="004A4188" w:rsidRDefault="004A4188" w:rsidP="004A4188">
      <w:pPr>
        <w:rPr>
          <w:b/>
          <w:bCs/>
          <w:sz w:val="32"/>
          <w:szCs w:val="32"/>
        </w:rPr>
      </w:pPr>
      <w:r>
        <w:rPr>
          <w:b/>
          <w:bCs/>
          <w:sz w:val="32"/>
          <w:szCs w:val="32"/>
        </w:rPr>
        <w:t xml:space="preserve">Moorpark SLO Committee </w:t>
      </w:r>
      <w:r w:rsidR="00CD6257">
        <w:rPr>
          <w:b/>
          <w:bCs/>
          <w:sz w:val="32"/>
          <w:szCs w:val="32"/>
        </w:rPr>
        <w:t>Agenda</w:t>
      </w:r>
    </w:p>
    <w:p w14:paraId="23133E6C" w14:textId="4A0436A4" w:rsidR="004A4188" w:rsidRPr="000267FD" w:rsidRDefault="004A4188" w:rsidP="004A4188">
      <w:pPr>
        <w:rPr>
          <w:sz w:val="20"/>
          <w:szCs w:val="20"/>
        </w:rPr>
      </w:pPr>
      <w:r>
        <w:rPr>
          <w:sz w:val="20"/>
          <w:szCs w:val="20"/>
        </w:rPr>
        <w:t>Tuesday</w:t>
      </w:r>
      <w:r w:rsidRPr="000267FD">
        <w:rPr>
          <w:sz w:val="20"/>
          <w:szCs w:val="20"/>
        </w:rPr>
        <w:t>,</w:t>
      </w:r>
      <w:r>
        <w:rPr>
          <w:b/>
          <w:sz w:val="20"/>
          <w:szCs w:val="20"/>
        </w:rPr>
        <w:t xml:space="preserve"> </w:t>
      </w:r>
      <w:r w:rsidR="00863080">
        <w:rPr>
          <w:b/>
          <w:sz w:val="20"/>
          <w:szCs w:val="20"/>
        </w:rPr>
        <w:t>February 16</w:t>
      </w:r>
      <w:r w:rsidR="007F04A9">
        <w:rPr>
          <w:b/>
          <w:sz w:val="20"/>
          <w:szCs w:val="20"/>
        </w:rPr>
        <w:t>, 2016</w:t>
      </w:r>
      <w:r>
        <w:rPr>
          <w:sz w:val="20"/>
          <w:szCs w:val="20"/>
        </w:rPr>
        <w:t>, 1:00-2:30pm in Admin 138</w:t>
      </w:r>
    </w:p>
    <w:p w14:paraId="23133E6D" w14:textId="77777777" w:rsidR="004A4188" w:rsidRPr="00F67BB8" w:rsidRDefault="004A4188" w:rsidP="004A4188">
      <w:pPr>
        <w:rPr>
          <w:b/>
          <w:bCs/>
          <w:sz w:val="16"/>
          <w:szCs w:val="16"/>
        </w:rPr>
      </w:pPr>
    </w:p>
    <w:tbl>
      <w:tblPr>
        <w:tblW w:w="14298"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890"/>
        <w:gridCol w:w="1170"/>
        <w:gridCol w:w="804"/>
        <w:gridCol w:w="2252"/>
        <w:gridCol w:w="2254"/>
        <w:gridCol w:w="804"/>
        <w:gridCol w:w="2162"/>
        <w:gridCol w:w="2158"/>
        <w:gridCol w:w="804"/>
      </w:tblGrid>
      <w:tr w:rsidR="00B65BA4" w:rsidRPr="00BE44EB" w14:paraId="23133E77" w14:textId="77777777" w:rsidTr="0022719D">
        <w:trPr>
          <w:trHeight w:val="289"/>
        </w:trPr>
        <w:tc>
          <w:tcPr>
            <w:tcW w:w="1890" w:type="dxa"/>
            <w:shd w:val="clear" w:color="auto" w:fill="B8CCE4" w:themeFill="accent1" w:themeFillTint="66"/>
            <w:vAlign w:val="center"/>
          </w:tcPr>
          <w:p w14:paraId="23133E6E" w14:textId="77777777" w:rsidR="004A4188" w:rsidRPr="00BE44EB" w:rsidRDefault="004A4188" w:rsidP="00B65BA4">
            <w:pPr>
              <w:rPr>
                <w:b/>
                <w:sz w:val="14"/>
                <w:szCs w:val="16"/>
              </w:rPr>
            </w:pPr>
            <w:r w:rsidRPr="00BE44EB">
              <w:rPr>
                <w:b/>
                <w:sz w:val="14"/>
                <w:szCs w:val="16"/>
              </w:rPr>
              <w:t>POSITION</w:t>
            </w:r>
          </w:p>
        </w:tc>
        <w:tc>
          <w:tcPr>
            <w:tcW w:w="1170" w:type="dxa"/>
            <w:shd w:val="clear" w:color="auto" w:fill="B8CCE4" w:themeFill="accent1" w:themeFillTint="66"/>
            <w:vAlign w:val="center"/>
          </w:tcPr>
          <w:p w14:paraId="23133E6F" w14:textId="77777777" w:rsidR="004A4188" w:rsidRPr="00BE44EB" w:rsidRDefault="004A4188" w:rsidP="00B65BA4">
            <w:pPr>
              <w:rPr>
                <w:b/>
                <w:sz w:val="14"/>
                <w:szCs w:val="16"/>
              </w:rPr>
            </w:pPr>
            <w:r w:rsidRPr="00BE44EB">
              <w:rPr>
                <w:b/>
                <w:sz w:val="14"/>
                <w:szCs w:val="16"/>
              </w:rPr>
              <w:t>NAME</w:t>
            </w:r>
          </w:p>
        </w:tc>
        <w:tc>
          <w:tcPr>
            <w:tcW w:w="804" w:type="dxa"/>
            <w:shd w:val="clear" w:color="auto" w:fill="B8CCE4" w:themeFill="accent1" w:themeFillTint="66"/>
            <w:vAlign w:val="center"/>
          </w:tcPr>
          <w:p w14:paraId="23133E70" w14:textId="77777777" w:rsidR="004A4188" w:rsidRPr="00BE44EB" w:rsidRDefault="004A4188" w:rsidP="00B65BA4">
            <w:pPr>
              <w:rPr>
                <w:b/>
                <w:sz w:val="14"/>
                <w:szCs w:val="16"/>
              </w:rPr>
            </w:pPr>
            <w:r w:rsidRPr="0022719D">
              <w:rPr>
                <w:b/>
                <w:sz w:val="12"/>
                <w:szCs w:val="16"/>
              </w:rPr>
              <w:t>PRESENT</w:t>
            </w:r>
          </w:p>
        </w:tc>
        <w:tc>
          <w:tcPr>
            <w:tcW w:w="2252" w:type="dxa"/>
            <w:shd w:val="clear" w:color="auto" w:fill="B8CCE4" w:themeFill="accent1" w:themeFillTint="66"/>
            <w:vAlign w:val="center"/>
          </w:tcPr>
          <w:p w14:paraId="23133E71" w14:textId="77777777" w:rsidR="004A4188" w:rsidRPr="00BE44EB" w:rsidRDefault="004A4188" w:rsidP="00B65BA4">
            <w:pPr>
              <w:rPr>
                <w:b/>
                <w:sz w:val="14"/>
                <w:szCs w:val="16"/>
              </w:rPr>
            </w:pPr>
            <w:r w:rsidRPr="00BE44EB">
              <w:rPr>
                <w:b/>
                <w:sz w:val="14"/>
                <w:szCs w:val="16"/>
              </w:rPr>
              <w:t>POSITION</w:t>
            </w:r>
          </w:p>
        </w:tc>
        <w:tc>
          <w:tcPr>
            <w:tcW w:w="2254" w:type="dxa"/>
            <w:shd w:val="clear" w:color="auto" w:fill="B8CCE4" w:themeFill="accent1" w:themeFillTint="66"/>
            <w:vAlign w:val="center"/>
          </w:tcPr>
          <w:p w14:paraId="23133E72" w14:textId="77777777" w:rsidR="004A4188" w:rsidRPr="00BE44EB" w:rsidRDefault="004A4188" w:rsidP="00B65BA4">
            <w:pPr>
              <w:rPr>
                <w:b/>
                <w:sz w:val="14"/>
                <w:szCs w:val="16"/>
              </w:rPr>
            </w:pPr>
            <w:r w:rsidRPr="00BE44EB">
              <w:rPr>
                <w:b/>
                <w:sz w:val="14"/>
                <w:szCs w:val="16"/>
              </w:rPr>
              <w:t>NAME</w:t>
            </w:r>
          </w:p>
        </w:tc>
        <w:tc>
          <w:tcPr>
            <w:tcW w:w="804" w:type="dxa"/>
            <w:shd w:val="clear" w:color="auto" w:fill="B8CCE4" w:themeFill="accent1" w:themeFillTint="66"/>
            <w:vAlign w:val="center"/>
          </w:tcPr>
          <w:p w14:paraId="23133E73" w14:textId="77777777" w:rsidR="004A4188" w:rsidRPr="00BE44EB" w:rsidRDefault="004A4188" w:rsidP="00B65BA4">
            <w:pPr>
              <w:rPr>
                <w:b/>
                <w:sz w:val="14"/>
                <w:szCs w:val="16"/>
              </w:rPr>
            </w:pPr>
            <w:r w:rsidRPr="00BE44EB">
              <w:rPr>
                <w:b/>
                <w:sz w:val="14"/>
                <w:szCs w:val="16"/>
              </w:rPr>
              <w:t>PRESENT</w:t>
            </w:r>
          </w:p>
        </w:tc>
        <w:tc>
          <w:tcPr>
            <w:tcW w:w="2162" w:type="dxa"/>
            <w:shd w:val="clear" w:color="auto" w:fill="B8CCE4" w:themeFill="accent1" w:themeFillTint="66"/>
            <w:vAlign w:val="center"/>
          </w:tcPr>
          <w:p w14:paraId="23133E74" w14:textId="77777777" w:rsidR="004A4188" w:rsidRPr="00BE44EB" w:rsidRDefault="004A4188" w:rsidP="00B65BA4">
            <w:pPr>
              <w:rPr>
                <w:b/>
                <w:sz w:val="14"/>
                <w:szCs w:val="16"/>
              </w:rPr>
            </w:pPr>
            <w:r w:rsidRPr="00BE44EB">
              <w:rPr>
                <w:b/>
                <w:sz w:val="14"/>
                <w:szCs w:val="16"/>
              </w:rPr>
              <w:t>POSITION</w:t>
            </w:r>
          </w:p>
        </w:tc>
        <w:tc>
          <w:tcPr>
            <w:tcW w:w="2158" w:type="dxa"/>
            <w:shd w:val="clear" w:color="auto" w:fill="B8CCE4" w:themeFill="accent1" w:themeFillTint="66"/>
            <w:vAlign w:val="center"/>
          </w:tcPr>
          <w:p w14:paraId="23133E75" w14:textId="77777777" w:rsidR="004A4188" w:rsidRPr="00BE44EB" w:rsidRDefault="004A4188" w:rsidP="00B65BA4">
            <w:pPr>
              <w:rPr>
                <w:b/>
                <w:sz w:val="14"/>
                <w:szCs w:val="16"/>
              </w:rPr>
            </w:pPr>
            <w:r w:rsidRPr="00BE44EB">
              <w:rPr>
                <w:b/>
                <w:sz w:val="14"/>
                <w:szCs w:val="16"/>
              </w:rPr>
              <w:t>NAME</w:t>
            </w:r>
          </w:p>
        </w:tc>
        <w:tc>
          <w:tcPr>
            <w:tcW w:w="804" w:type="dxa"/>
            <w:shd w:val="clear" w:color="auto" w:fill="B8CCE4" w:themeFill="accent1" w:themeFillTint="66"/>
            <w:vAlign w:val="center"/>
          </w:tcPr>
          <w:p w14:paraId="23133E76" w14:textId="77777777" w:rsidR="004A4188" w:rsidRPr="0022719D" w:rsidRDefault="004A4188" w:rsidP="00B65BA4">
            <w:pPr>
              <w:rPr>
                <w:b/>
                <w:sz w:val="12"/>
                <w:szCs w:val="16"/>
              </w:rPr>
            </w:pPr>
            <w:r w:rsidRPr="0022719D">
              <w:rPr>
                <w:b/>
                <w:sz w:val="12"/>
                <w:szCs w:val="16"/>
              </w:rPr>
              <w:t>PRESENT</w:t>
            </w:r>
          </w:p>
        </w:tc>
      </w:tr>
      <w:tr w:rsidR="00B65BA4" w:rsidRPr="00BE44EB" w14:paraId="23133E81" w14:textId="77777777" w:rsidTr="0022719D">
        <w:trPr>
          <w:trHeight w:val="267"/>
        </w:trPr>
        <w:tc>
          <w:tcPr>
            <w:tcW w:w="1890" w:type="dxa"/>
            <w:vAlign w:val="center"/>
          </w:tcPr>
          <w:p w14:paraId="23133E78" w14:textId="77777777" w:rsidR="008575AC" w:rsidRPr="00BE44EB" w:rsidRDefault="008575AC" w:rsidP="00B65BA4">
            <w:pPr>
              <w:rPr>
                <w:b/>
                <w:sz w:val="14"/>
                <w:szCs w:val="16"/>
              </w:rPr>
            </w:pPr>
            <w:r w:rsidRPr="00BE44EB">
              <w:rPr>
                <w:b/>
                <w:sz w:val="14"/>
                <w:szCs w:val="16"/>
              </w:rPr>
              <w:t>Co-chair</w:t>
            </w:r>
          </w:p>
        </w:tc>
        <w:tc>
          <w:tcPr>
            <w:tcW w:w="1170" w:type="dxa"/>
            <w:vAlign w:val="center"/>
          </w:tcPr>
          <w:p w14:paraId="23133E79" w14:textId="029C7383" w:rsidR="008575AC" w:rsidRPr="00BE44EB" w:rsidRDefault="008575AC" w:rsidP="00B65BA4">
            <w:pPr>
              <w:rPr>
                <w:sz w:val="14"/>
                <w:szCs w:val="16"/>
              </w:rPr>
            </w:pPr>
            <w:r w:rsidRPr="00BE44EB">
              <w:rPr>
                <w:sz w:val="14"/>
                <w:szCs w:val="16"/>
              </w:rPr>
              <w:t>Daniel Vieira</w:t>
            </w:r>
          </w:p>
        </w:tc>
        <w:tc>
          <w:tcPr>
            <w:tcW w:w="804" w:type="dxa"/>
            <w:vAlign w:val="center"/>
          </w:tcPr>
          <w:p w14:paraId="23133E7A" w14:textId="4042744D" w:rsidR="008575AC" w:rsidRPr="00BE44EB" w:rsidRDefault="00903FBA" w:rsidP="00B65BA4">
            <w:pPr>
              <w:rPr>
                <w:sz w:val="14"/>
                <w:szCs w:val="16"/>
              </w:rPr>
            </w:pPr>
            <w:r>
              <w:rPr>
                <w:sz w:val="14"/>
                <w:szCs w:val="16"/>
              </w:rPr>
              <w:t>X</w:t>
            </w:r>
          </w:p>
        </w:tc>
        <w:tc>
          <w:tcPr>
            <w:tcW w:w="2252" w:type="dxa"/>
            <w:vAlign w:val="center"/>
          </w:tcPr>
          <w:p w14:paraId="23133E7B" w14:textId="4BAC97FE" w:rsidR="008575AC" w:rsidRPr="00BE44EB" w:rsidRDefault="008575AC" w:rsidP="00B65BA4">
            <w:pPr>
              <w:rPr>
                <w:sz w:val="14"/>
                <w:szCs w:val="16"/>
              </w:rPr>
            </w:pPr>
            <w:r w:rsidRPr="00BE44EB">
              <w:rPr>
                <w:sz w:val="14"/>
                <w:szCs w:val="16"/>
              </w:rPr>
              <w:t>Child Development</w:t>
            </w:r>
          </w:p>
        </w:tc>
        <w:tc>
          <w:tcPr>
            <w:tcW w:w="2254" w:type="dxa"/>
            <w:vAlign w:val="center"/>
          </w:tcPr>
          <w:p w14:paraId="23133E7C" w14:textId="374FDB84" w:rsidR="008575AC" w:rsidRPr="00BE44EB" w:rsidRDefault="008575AC" w:rsidP="00B65BA4">
            <w:pPr>
              <w:rPr>
                <w:sz w:val="14"/>
                <w:szCs w:val="16"/>
              </w:rPr>
            </w:pPr>
            <w:r w:rsidRPr="00BE44EB">
              <w:rPr>
                <w:sz w:val="14"/>
                <w:szCs w:val="16"/>
              </w:rPr>
              <w:t>Kristi Almeida</w:t>
            </w:r>
          </w:p>
        </w:tc>
        <w:tc>
          <w:tcPr>
            <w:tcW w:w="804" w:type="dxa"/>
            <w:vAlign w:val="center"/>
          </w:tcPr>
          <w:p w14:paraId="23133E7D" w14:textId="4B523FD8" w:rsidR="008575AC" w:rsidRPr="00BE44EB" w:rsidRDefault="008575AC" w:rsidP="00B65BA4">
            <w:pPr>
              <w:rPr>
                <w:sz w:val="14"/>
                <w:szCs w:val="16"/>
              </w:rPr>
            </w:pPr>
          </w:p>
        </w:tc>
        <w:tc>
          <w:tcPr>
            <w:tcW w:w="2162" w:type="dxa"/>
            <w:vAlign w:val="center"/>
          </w:tcPr>
          <w:p w14:paraId="23133E7E" w14:textId="10E1D4FC" w:rsidR="008575AC" w:rsidRPr="00BE44EB" w:rsidRDefault="008575AC" w:rsidP="00B65BA4">
            <w:pPr>
              <w:rPr>
                <w:sz w:val="14"/>
                <w:szCs w:val="16"/>
              </w:rPr>
            </w:pPr>
            <w:r w:rsidRPr="00BE44EB">
              <w:rPr>
                <w:sz w:val="14"/>
                <w:szCs w:val="16"/>
              </w:rPr>
              <w:t>Mathematics</w:t>
            </w:r>
          </w:p>
        </w:tc>
        <w:tc>
          <w:tcPr>
            <w:tcW w:w="2158" w:type="dxa"/>
            <w:vAlign w:val="center"/>
          </w:tcPr>
          <w:p w14:paraId="23133E7F" w14:textId="42B49326" w:rsidR="008575AC" w:rsidRPr="00BE44EB" w:rsidRDefault="008575AC" w:rsidP="00B65BA4">
            <w:pPr>
              <w:rPr>
                <w:sz w:val="14"/>
                <w:szCs w:val="16"/>
              </w:rPr>
            </w:pPr>
            <w:r w:rsidRPr="00BE44EB">
              <w:rPr>
                <w:sz w:val="14"/>
                <w:szCs w:val="16"/>
              </w:rPr>
              <w:t>Christine Cole</w:t>
            </w:r>
          </w:p>
        </w:tc>
        <w:tc>
          <w:tcPr>
            <w:tcW w:w="804" w:type="dxa"/>
            <w:vAlign w:val="center"/>
          </w:tcPr>
          <w:p w14:paraId="23133E80" w14:textId="3270343B" w:rsidR="008575AC" w:rsidRPr="00BE44EB" w:rsidRDefault="00903FBA" w:rsidP="00B65BA4">
            <w:pPr>
              <w:rPr>
                <w:sz w:val="14"/>
                <w:szCs w:val="16"/>
              </w:rPr>
            </w:pPr>
            <w:r>
              <w:rPr>
                <w:sz w:val="14"/>
                <w:szCs w:val="16"/>
              </w:rPr>
              <w:t>X</w:t>
            </w:r>
          </w:p>
        </w:tc>
      </w:tr>
      <w:tr w:rsidR="00B65BA4" w:rsidRPr="00BE44EB" w14:paraId="23133E8B" w14:textId="77777777" w:rsidTr="0022719D">
        <w:trPr>
          <w:trHeight w:val="321"/>
        </w:trPr>
        <w:tc>
          <w:tcPr>
            <w:tcW w:w="1890" w:type="dxa"/>
            <w:vAlign w:val="center"/>
          </w:tcPr>
          <w:p w14:paraId="23133E82" w14:textId="77777777" w:rsidR="008575AC" w:rsidRPr="00BE44EB" w:rsidRDefault="008575AC" w:rsidP="00B65BA4">
            <w:pPr>
              <w:rPr>
                <w:b/>
                <w:sz w:val="14"/>
                <w:szCs w:val="16"/>
              </w:rPr>
            </w:pPr>
            <w:r w:rsidRPr="00BE44EB">
              <w:rPr>
                <w:b/>
                <w:sz w:val="14"/>
                <w:szCs w:val="16"/>
              </w:rPr>
              <w:t>Co-chair</w:t>
            </w:r>
          </w:p>
        </w:tc>
        <w:tc>
          <w:tcPr>
            <w:tcW w:w="1170" w:type="dxa"/>
            <w:vAlign w:val="center"/>
          </w:tcPr>
          <w:p w14:paraId="23133E83" w14:textId="594144E4" w:rsidR="008575AC" w:rsidRPr="00BE44EB" w:rsidRDefault="008575AC" w:rsidP="00B65BA4">
            <w:pPr>
              <w:rPr>
                <w:sz w:val="14"/>
                <w:szCs w:val="16"/>
              </w:rPr>
            </w:pPr>
            <w:r w:rsidRPr="00BE44EB">
              <w:rPr>
                <w:sz w:val="14"/>
                <w:szCs w:val="16"/>
              </w:rPr>
              <w:t>Lisa Putnam</w:t>
            </w:r>
          </w:p>
        </w:tc>
        <w:tc>
          <w:tcPr>
            <w:tcW w:w="804" w:type="dxa"/>
            <w:vAlign w:val="center"/>
          </w:tcPr>
          <w:p w14:paraId="23133E84" w14:textId="507484AA" w:rsidR="008575AC" w:rsidRPr="00BE44EB" w:rsidRDefault="00903FBA" w:rsidP="00B65BA4">
            <w:pPr>
              <w:rPr>
                <w:sz w:val="14"/>
                <w:szCs w:val="16"/>
              </w:rPr>
            </w:pPr>
            <w:r>
              <w:rPr>
                <w:sz w:val="14"/>
                <w:szCs w:val="16"/>
              </w:rPr>
              <w:t>X</w:t>
            </w:r>
          </w:p>
        </w:tc>
        <w:tc>
          <w:tcPr>
            <w:tcW w:w="2252" w:type="dxa"/>
            <w:vAlign w:val="center"/>
          </w:tcPr>
          <w:p w14:paraId="23133E85" w14:textId="4B042859" w:rsidR="008575AC" w:rsidRPr="00BE44EB" w:rsidRDefault="008575AC" w:rsidP="00B65BA4">
            <w:pPr>
              <w:rPr>
                <w:sz w:val="14"/>
                <w:szCs w:val="16"/>
              </w:rPr>
            </w:pPr>
            <w:proofErr w:type="spellStart"/>
            <w:r w:rsidRPr="00BE44EB">
              <w:rPr>
                <w:sz w:val="14"/>
                <w:szCs w:val="16"/>
              </w:rPr>
              <w:t>Comm</w:t>
            </w:r>
            <w:proofErr w:type="spellEnd"/>
            <w:r w:rsidRPr="00BE44EB">
              <w:rPr>
                <w:sz w:val="14"/>
                <w:szCs w:val="16"/>
              </w:rPr>
              <w:t xml:space="preserve"> Studies/Theater Arts/FTVM</w:t>
            </w:r>
          </w:p>
        </w:tc>
        <w:tc>
          <w:tcPr>
            <w:tcW w:w="2254" w:type="dxa"/>
            <w:vAlign w:val="center"/>
          </w:tcPr>
          <w:p w14:paraId="23133E86" w14:textId="798CBA7E" w:rsidR="008575AC" w:rsidRPr="00BE44EB" w:rsidRDefault="008575AC" w:rsidP="00B65BA4">
            <w:pPr>
              <w:rPr>
                <w:sz w:val="14"/>
                <w:szCs w:val="16"/>
              </w:rPr>
            </w:pPr>
            <w:r w:rsidRPr="00BE44EB">
              <w:rPr>
                <w:sz w:val="14"/>
                <w:szCs w:val="16"/>
              </w:rPr>
              <w:t>John Loprieno</w:t>
            </w:r>
          </w:p>
        </w:tc>
        <w:tc>
          <w:tcPr>
            <w:tcW w:w="804" w:type="dxa"/>
            <w:vAlign w:val="center"/>
          </w:tcPr>
          <w:p w14:paraId="23133E87" w14:textId="235174C6" w:rsidR="008575AC" w:rsidRPr="00BE44EB" w:rsidRDefault="008575AC" w:rsidP="00B65BA4">
            <w:pPr>
              <w:rPr>
                <w:sz w:val="14"/>
                <w:szCs w:val="16"/>
              </w:rPr>
            </w:pPr>
          </w:p>
        </w:tc>
        <w:tc>
          <w:tcPr>
            <w:tcW w:w="2162" w:type="dxa"/>
            <w:vAlign w:val="center"/>
          </w:tcPr>
          <w:p w14:paraId="23133E88" w14:textId="1067C362" w:rsidR="008575AC" w:rsidRPr="00BE44EB" w:rsidRDefault="008575AC" w:rsidP="00B65BA4">
            <w:pPr>
              <w:rPr>
                <w:sz w:val="14"/>
                <w:szCs w:val="16"/>
              </w:rPr>
            </w:pPr>
            <w:r w:rsidRPr="00BE44EB">
              <w:rPr>
                <w:sz w:val="14"/>
                <w:szCs w:val="16"/>
              </w:rPr>
              <w:t>Music/Dance</w:t>
            </w:r>
          </w:p>
        </w:tc>
        <w:tc>
          <w:tcPr>
            <w:tcW w:w="2158" w:type="dxa"/>
            <w:vAlign w:val="center"/>
          </w:tcPr>
          <w:p w14:paraId="23133E89" w14:textId="77BF3401" w:rsidR="008575AC" w:rsidRPr="00BE44EB" w:rsidRDefault="008575AC" w:rsidP="00B65BA4">
            <w:pPr>
              <w:rPr>
                <w:sz w:val="14"/>
                <w:szCs w:val="16"/>
              </w:rPr>
            </w:pPr>
            <w:r w:rsidRPr="00BE44EB">
              <w:rPr>
                <w:sz w:val="14"/>
                <w:szCs w:val="16"/>
              </w:rPr>
              <w:t>James Song</w:t>
            </w:r>
          </w:p>
        </w:tc>
        <w:tc>
          <w:tcPr>
            <w:tcW w:w="804" w:type="dxa"/>
            <w:vAlign w:val="center"/>
          </w:tcPr>
          <w:p w14:paraId="23133E8A" w14:textId="039E5605" w:rsidR="008575AC" w:rsidRPr="00BE44EB" w:rsidRDefault="008575AC" w:rsidP="00B65BA4">
            <w:pPr>
              <w:rPr>
                <w:sz w:val="14"/>
                <w:szCs w:val="16"/>
              </w:rPr>
            </w:pPr>
          </w:p>
        </w:tc>
      </w:tr>
      <w:tr w:rsidR="00B65BA4" w:rsidRPr="00BE44EB" w14:paraId="23133E95" w14:textId="77777777" w:rsidTr="0022719D">
        <w:trPr>
          <w:trHeight w:val="342"/>
        </w:trPr>
        <w:tc>
          <w:tcPr>
            <w:tcW w:w="1890" w:type="dxa"/>
            <w:vAlign w:val="center"/>
          </w:tcPr>
          <w:p w14:paraId="23133E8C" w14:textId="1C8340EB" w:rsidR="008575AC" w:rsidRPr="00BE44EB" w:rsidRDefault="008575AC" w:rsidP="00B65BA4">
            <w:pPr>
              <w:rPr>
                <w:b/>
                <w:sz w:val="14"/>
                <w:szCs w:val="16"/>
              </w:rPr>
            </w:pPr>
            <w:r w:rsidRPr="00BE44EB">
              <w:rPr>
                <w:b/>
                <w:sz w:val="14"/>
                <w:szCs w:val="16"/>
              </w:rPr>
              <w:t>Academic Senate President</w:t>
            </w:r>
          </w:p>
        </w:tc>
        <w:tc>
          <w:tcPr>
            <w:tcW w:w="1170" w:type="dxa"/>
            <w:vAlign w:val="center"/>
          </w:tcPr>
          <w:p w14:paraId="23133E8D" w14:textId="41173868" w:rsidR="008575AC" w:rsidRPr="00BE44EB" w:rsidRDefault="008575AC" w:rsidP="00B65BA4">
            <w:pPr>
              <w:rPr>
                <w:sz w:val="14"/>
                <w:szCs w:val="16"/>
              </w:rPr>
            </w:pPr>
            <w:r w:rsidRPr="00BE44EB">
              <w:rPr>
                <w:sz w:val="14"/>
                <w:szCs w:val="16"/>
              </w:rPr>
              <w:t>Mary Rees</w:t>
            </w:r>
          </w:p>
        </w:tc>
        <w:tc>
          <w:tcPr>
            <w:tcW w:w="804" w:type="dxa"/>
            <w:vAlign w:val="center"/>
          </w:tcPr>
          <w:p w14:paraId="23133E8E" w14:textId="3074E60D" w:rsidR="008575AC" w:rsidRPr="00BE44EB" w:rsidRDefault="008575AC" w:rsidP="00B65BA4">
            <w:pPr>
              <w:rPr>
                <w:sz w:val="14"/>
                <w:szCs w:val="16"/>
              </w:rPr>
            </w:pPr>
          </w:p>
        </w:tc>
        <w:tc>
          <w:tcPr>
            <w:tcW w:w="2252" w:type="dxa"/>
            <w:vAlign w:val="center"/>
          </w:tcPr>
          <w:p w14:paraId="23133E8F" w14:textId="48A4761B" w:rsidR="008575AC" w:rsidRPr="00BE44EB" w:rsidRDefault="008575AC" w:rsidP="00B65BA4">
            <w:pPr>
              <w:rPr>
                <w:sz w:val="14"/>
                <w:szCs w:val="16"/>
              </w:rPr>
            </w:pPr>
            <w:r w:rsidRPr="00BE44EB">
              <w:rPr>
                <w:sz w:val="14"/>
                <w:szCs w:val="16"/>
              </w:rPr>
              <w:t>Counseling</w:t>
            </w:r>
          </w:p>
        </w:tc>
        <w:tc>
          <w:tcPr>
            <w:tcW w:w="2254" w:type="dxa"/>
            <w:vAlign w:val="center"/>
          </w:tcPr>
          <w:p w14:paraId="23133E90" w14:textId="50D622B3" w:rsidR="008575AC" w:rsidRPr="00BE44EB" w:rsidRDefault="008575AC" w:rsidP="00B65BA4">
            <w:pPr>
              <w:rPr>
                <w:sz w:val="14"/>
                <w:szCs w:val="16"/>
              </w:rPr>
            </w:pPr>
            <w:r w:rsidRPr="00BE44EB">
              <w:rPr>
                <w:sz w:val="14"/>
                <w:szCs w:val="16"/>
              </w:rPr>
              <w:t>Traci Allen</w:t>
            </w:r>
            <w:r w:rsidR="00903FBA">
              <w:rPr>
                <w:sz w:val="14"/>
                <w:szCs w:val="16"/>
              </w:rPr>
              <w:t>/Chuck Brinkman</w:t>
            </w:r>
          </w:p>
        </w:tc>
        <w:tc>
          <w:tcPr>
            <w:tcW w:w="804" w:type="dxa"/>
            <w:vAlign w:val="center"/>
          </w:tcPr>
          <w:p w14:paraId="23133E91" w14:textId="5335C512" w:rsidR="008575AC" w:rsidRPr="00BE44EB" w:rsidRDefault="00903FBA" w:rsidP="00B65BA4">
            <w:pPr>
              <w:rPr>
                <w:sz w:val="14"/>
                <w:szCs w:val="16"/>
              </w:rPr>
            </w:pPr>
            <w:r>
              <w:rPr>
                <w:sz w:val="14"/>
                <w:szCs w:val="16"/>
              </w:rPr>
              <w:t>X</w:t>
            </w:r>
          </w:p>
        </w:tc>
        <w:tc>
          <w:tcPr>
            <w:tcW w:w="2162" w:type="dxa"/>
            <w:vAlign w:val="center"/>
          </w:tcPr>
          <w:p w14:paraId="23133E92" w14:textId="7D3B0D69" w:rsidR="008575AC" w:rsidRPr="00BE44EB" w:rsidRDefault="008575AC" w:rsidP="00B65BA4">
            <w:pPr>
              <w:rPr>
                <w:sz w:val="14"/>
                <w:szCs w:val="16"/>
              </w:rPr>
            </w:pPr>
            <w:r w:rsidRPr="00BE44EB">
              <w:rPr>
                <w:sz w:val="14"/>
                <w:szCs w:val="16"/>
              </w:rPr>
              <w:t>Physics/Astronomy/Engineering</w:t>
            </w:r>
          </w:p>
        </w:tc>
        <w:tc>
          <w:tcPr>
            <w:tcW w:w="2158" w:type="dxa"/>
            <w:vAlign w:val="center"/>
          </w:tcPr>
          <w:p w14:paraId="23133E93" w14:textId="5D7E6982" w:rsidR="008575AC" w:rsidRPr="00BE44EB" w:rsidRDefault="008575AC" w:rsidP="00B65BA4">
            <w:pPr>
              <w:rPr>
                <w:sz w:val="14"/>
                <w:szCs w:val="16"/>
              </w:rPr>
            </w:pPr>
            <w:r w:rsidRPr="00BE44EB">
              <w:rPr>
                <w:sz w:val="14"/>
                <w:szCs w:val="16"/>
              </w:rPr>
              <w:t>Scarlet Relle / Erik Reese</w:t>
            </w:r>
          </w:p>
        </w:tc>
        <w:tc>
          <w:tcPr>
            <w:tcW w:w="804" w:type="dxa"/>
            <w:vAlign w:val="center"/>
          </w:tcPr>
          <w:p w14:paraId="23133E94" w14:textId="6A44B8A0" w:rsidR="008575AC" w:rsidRPr="00BE44EB" w:rsidRDefault="008575AC" w:rsidP="00B65BA4">
            <w:pPr>
              <w:rPr>
                <w:sz w:val="14"/>
                <w:szCs w:val="16"/>
              </w:rPr>
            </w:pPr>
          </w:p>
        </w:tc>
      </w:tr>
      <w:tr w:rsidR="00B65BA4" w:rsidRPr="00BE44EB" w14:paraId="7F7FD7C9" w14:textId="77777777" w:rsidTr="0022719D">
        <w:trPr>
          <w:trHeight w:val="342"/>
        </w:trPr>
        <w:tc>
          <w:tcPr>
            <w:tcW w:w="1890" w:type="dxa"/>
            <w:vAlign w:val="center"/>
          </w:tcPr>
          <w:p w14:paraId="3084957E" w14:textId="2BD2D9AF" w:rsidR="008575AC" w:rsidRPr="00BE44EB" w:rsidRDefault="008575AC" w:rsidP="00B65BA4">
            <w:pPr>
              <w:rPr>
                <w:b/>
                <w:sz w:val="14"/>
                <w:szCs w:val="16"/>
              </w:rPr>
            </w:pPr>
            <w:r w:rsidRPr="00BE44EB">
              <w:rPr>
                <w:b/>
                <w:sz w:val="14"/>
                <w:szCs w:val="16"/>
              </w:rPr>
              <w:t>Dean</w:t>
            </w:r>
          </w:p>
        </w:tc>
        <w:tc>
          <w:tcPr>
            <w:tcW w:w="1170" w:type="dxa"/>
            <w:vAlign w:val="center"/>
          </w:tcPr>
          <w:p w14:paraId="6967D7E4" w14:textId="38908F9C" w:rsidR="008575AC" w:rsidRPr="00BE44EB" w:rsidRDefault="008575AC" w:rsidP="00B65BA4">
            <w:pPr>
              <w:rPr>
                <w:sz w:val="14"/>
                <w:szCs w:val="16"/>
              </w:rPr>
            </w:pPr>
            <w:r w:rsidRPr="00BE44EB">
              <w:rPr>
                <w:sz w:val="14"/>
                <w:szCs w:val="16"/>
              </w:rPr>
              <w:t>VACANT</w:t>
            </w:r>
          </w:p>
        </w:tc>
        <w:tc>
          <w:tcPr>
            <w:tcW w:w="804" w:type="dxa"/>
            <w:vAlign w:val="center"/>
          </w:tcPr>
          <w:p w14:paraId="4FD22CDB" w14:textId="77777777" w:rsidR="008575AC" w:rsidRPr="00BE44EB" w:rsidRDefault="008575AC" w:rsidP="00B65BA4">
            <w:pPr>
              <w:rPr>
                <w:sz w:val="14"/>
                <w:szCs w:val="16"/>
              </w:rPr>
            </w:pPr>
          </w:p>
        </w:tc>
        <w:tc>
          <w:tcPr>
            <w:tcW w:w="2252" w:type="dxa"/>
            <w:vAlign w:val="center"/>
          </w:tcPr>
          <w:p w14:paraId="4D0F9E08" w14:textId="5D79300A" w:rsidR="008575AC" w:rsidRPr="00BE44EB" w:rsidRDefault="008575AC" w:rsidP="00B65BA4">
            <w:pPr>
              <w:rPr>
                <w:sz w:val="14"/>
                <w:szCs w:val="16"/>
              </w:rPr>
            </w:pPr>
            <w:r w:rsidRPr="00BE44EB">
              <w:rPr>
                <w:sz w:val="14"/>
                <w:szCs w:val="16"/>
              </w:rPr>
              <w:t>English/ ESL</w:t>
            </w:r>
          </w:p>
        </w:tc>
        <w:tc>
          <w:tcPr>
            <w:tcW w:w="2254" w:type="dxa"/>
            <w:vAlign w:val="center"/>
          </w:tcPr>
          <w:p w14:paraId="6B2E75E4" w14:textId="0D34E0B4" w:rsidR="008575AC" w:rsidRPr="00BE44EB" w:rsidRDefault="008575AC" w:rsidP="00B65BA4">
            <w:pPr>
              <w:rPr>
                <w:sz w:val="14"/>
                <w:szCs w:val="16"/>
              </w:rPr>
            </w:pPr>
            <w:r w:rsidRPr="00BE44EB">
              <w:rPr>
                <w:sz w:val="14"/>
                <w:szCs w:val="16"/>
              </w:rPr>
              <w:t>Ryan Kenedy</w:t>
            </w:r>
          </w:p>
        </w:tc>
        <w:tc>
          <w:tcPr>
            <w:tcW w:w="804" w:type="dxa"/>
            <w:vAlign w:val="center"/>
          </w:tcPr>
          <w:p w14:paraId="706D95A0" w14:textId="41FDFABA" w:rsidR="008575AC" w:rsidRPr="00BE44EB" w:rsidRDefault="00903FBA" w:rsidP="00B65BA4">
            <w:pPr>
              <w:rPr>
                <w:sz w:val="14"/>
                <w:szCs w:val="16"/>
              </w:rPr>
            </w:pPr>
            <w:r>
              <w:rPr>
                <w:sz w:val="14"/>
                <w:szCs w:val="16"/>
              </w:rPr>
              <w:t>X</w:t>
            </w:r>
          </w:p>
        </w:tc>
        <w:tc>
          <w:tcPr>
            <w:tcW w:w="2162" w:type="dxa"/>
            <w:vAlign w:val="center"/>
          </w:tcPr>
          <w:p w14:paraId="3712073F" w14:textId="55B5E9E6" w:rsidR="008575AC" w:rsidRPr="00BE44EB" w:rsidRDefault="008575AC" w:rsidP="00B65BA4">
            <w:pPr>
              <w:rPr>
                <w:sz w:val="14"/>
                <w:szCs w:val="16"/>
              </w:rPr>
            </w:pPr>
            <w:r w:rsidRPr="00BE44EB">
              <w:rPr>
                <w:sz w:val="14"/>
                <w:szCs w:val="16"/>
              </w:rPr>
              <w:t>Social Sciences</w:t>
            </w:r>
          </w:p>
        </w:tc>
        <w:tc>
          <w:tcPr>
            <w:tcW w:w="2158" w:type="dxa"/>
            <w:vAlign w:val="center"/>
          </w:tcPr>
          <w:p w14:paraId="49ACD9EC" w14:textId="3EDAF831" w:rsidR="008575AC" w:rsidRPr="00BE44EB" w:rsidRDefault="008575AC" w:rsidP="00B65BA4">
            <w:pPr>
              <w:rPr>
                <w:sz w:val="14"/>
                <w:szCs w:val="16"/>
              </w:rPr>
            </w:pPr>
            <w:r w:rsidRPr="00BE44EB">
              <w:rPr>
                <w:sz w:val="14"/>
                <w:szCs w:val="16"/>
              </w:rPr>
              <w:t>Lee Ballestero / Hugo Hernandez</w:t>
            </w:r>
          </w:p>
        </w:tc>
        <w:tc>
          <w:tcPr>
            <w:tcW w:w="804" w:type="dxa"/>
            <w:vAlign w:val="center"/>
          </w:tcPr>
          <w:p w14:paraId="07310B01" w14:textId="696BCA3C" w:rsidR="008575AC" w:rsidRPr="00BE44EB" w:rsidRDefault="008575AC" w:rsidP="00B65BA4">
            <w:pPr>
              <w:rPr>
                <w:sz w:val="14"/>
                <w:szCs w:val="16"/>
              </w:rPr>
            </w:pPr>
          </w:p>
        </w:tc>
      </w:tr>
      <w:tr w:rsidR="00B65BA4" w:rsidRPr="00BE44EB" w14:paraId="23133EA2" w14:textId="77777777" w:rsidTr="0022719D">
        <w:trPr>
          <w:trHeight w:val="342"/>
        </w:trPr>
        <w:tc>
          <w:tcPr>
            <w:tcW w:w="1890" w:type="dxa"/>
            <w:vAlign w:val="center"/>
          </w:tcPr>
          <w:p w14:paraId="23133E96" w14:textId="77777777" w:rsidR="008575AC" w:rsidRPr="00BE44EB" w:rsidRDefault="008575AC" w:rsidP="00B65BA4">
            <w:pPr>
              <w:rPr>
                <w:b/>
                <w:sz w:val="14"/>
                <w:szCs w:val="16"/>
              </w:rPr>
            </w:pPr>
            <w:r w:rsidRPr="00BE44EB">
              <w:rPr>
                <w:b/>
                <w:sz w:val="14"/>
                <w:szCs w:val="16"/>
              </w:rPr>
              <w:t>SLO Coordinator</w:t>
            </w:r>
          </w:p>
        </w:tc>
        <w:tc>
          <w:tcPr>
            <w:tcW w:w="1170" w:type="dxa"/>
            <w:vAlign w:val="center"/>
          </w:tcPr>
          <w:p w14:paraId="23133E97" w14:textId="2C01AD3D" w:rsidR="008575AC" w:rsidRPr="00BE44EB" w:rsidRDefault="008575AC" w:rsidP="00B65BA4">
            <w:pPr>
              <w:rPr>
                <w:sz w:val="14"/>
                <w:szCs w:val="16"/>
              </w:rPr>
            </w:pPr>
            <w:r w:rsidRPr="00BE44EB">
              <w:rPr>
                <w:sz w:val="14"/>
                <w:szCs w:val="16"/>
              </w:rPr>
              <w:t>Robert Wonser</w:t>
            </w:r>
          </w:p>
        </w:tc>
        <w:tc>
          <w:tcPr>
            <w:tcW w:w="804" w:type="dxa"/>
            <w:vAlign w:val="center"/>
          </w:tcPr>
          <w:p w14:paraId="23133E98" w14:textId="21124DAB" w:rsidR="008575AC" w:rsidRPr="00BE44EB" w:rsidRDefault="00903FBA" w:rsidP="00B65BA4">
            <w:pPr>
              <w:rPr>
                <w:sz w:val="14"/>
                <w:szCs w:val="16"/>
              </w:rPr>
            </w:pPr>
            <w:r>
              <w:rPr>
                <w:sz w:val="14"/>
                <w:szCs w:val="16"/>
              </w:rPr>
              <w:t>X</w:t>
            </w:r>
          </w:p>
        </w:tc>
        <w:tc>
          <w:tcPr>
            <w:tcW w:w="2252" w:type="dxa"/>
            <w:vAlign w:val="center"/>
          </w:tcPr>
          <w:p w14:paraId="23133E9A" w14:textId="4B559966" w:rsidR="008575AC" w:rsidRPr="00BE44EB" w:rsidRDefault="008575AC" w:rsidP="00B65BA4">
            <w:pPr>
              <w:rPr>
                <w:sz w:val="14"/>
                <w:szCs w:val="16"/>
              </w:rPr>
            </w:pPr>
            <w:r w:rsidRPr="00BE44EB">
              <w:rPr>
                <w:sz w:val="14"/>
                <w:szCs w:val="16"/>
              </w:rPr>
              <w:t>Business Services</w:t>
            </w:r>
          </w:p>
        </w:tc>
        <w:tc>
          <w:tcPr>
            <w:tcW w:w="2254" w:type="dxa"/>
            <w:vAlign w:val="center"/>
          </w:tcPr>
          <w:p w14:paraId="23133E9C" w14:textId="77CB3FA5" w:rsidR="008575AC" w:rsidRPr="00BE44EB" w:rsidRDefault="008575AC" w:rsidP="00B65BA4">
            <w:pPr>
              <w:rPr>
                <w:sz w:val="14"/>
                <w:szCs w:val="16"/>
              </w:rPr>
            </w:pPr>
            <w:r w:rsidRPr="00BE44EB">
              <w:rPr>
                <w:sz w:val="14"/>
                <w:szCs w:val="16"/>
              </w:rPr>
              <w:t>Darlene Melby</w:t>
            </w:r>
          </w:p>
        </w:tc>
        <w:tc>
          <w:tcPr>
            <w:tcW w:w="804" w:type="dxa"/>
            <w:vAlign w:val="center"/>
          </w:tcPr>
          <w:p w14:paraId="23133E9D" w14:textId="1BFD1680" w:rsidR="008575AC" w:rsidRPr="00BE44EB" w:rsidRDefault="008575AC" w:rsidP="00B65BA4">
            <w:pPr>
              <w:rPr>
                <w:sz w:val="14"/>
                <w:szCs w:val="16"/>
              </w:rPr>
            </w:pPr>
          </w:p>
        </w:tc>
        <w:tc>
          <w:tcPr>
            <w:tcW w:w="2162" w:type="dxa"/>
            <w:vAlign w:val="center"/>
          </w:tcPr>
          <w:p w14:paraId="23133E9E" w14:textId="7C9D808C" w:rsidR="008575AC" w:rsidRPr="00BE44EB" w:rsidRDefault="008575AC" w:rsidP="00B65BA4">
            <w:pPr>
              <w:rPr>
                <w:sz w:val="14"/>
                <w:szCs w:val="16"/>
              </w:rPr>
            </w:pPr>
            <w:r w:rsidRPr="00BE44EB">
              <w:rPr>
                <w:sz w:val="14"/>
                <w:szCs w:val="16"/>
              </w:rPr>
              <w:t>Student Health Center</w:t>
            </w:r>
          </w:p>
        </w:tc>
        <w:tc>
          <w:tcPr>
            <w:tcW w:w="2158" w:type="dxa"/>
            <w:vAlign w:val="center"/>
          </w:tcPr>
          <w:p w14:paraId="23133EA0" w14:textId="41597884" w:rsidR="008575AC" w:rsidRPr="00BE44EB" w:rsidRDefault="008575AC" w:rsidP="00B65BA4">
            <w:pPr>
              <w:rPr>
                <w:sz w:val="14"/>
                <w:szCs w:val="16"/>
              </w:rPr>
            </w:pPr>
            <w:r w:rsidRPr="00BE44EB">
              <w:rPr>
                <w:sz w:val="14"/>
                <w:szCs w:val="16"/>
              </w:rPr>
              <w:t>Sharon Manakas</w:t>
            </w:r>
          </w:p>
        </w:tc>
        <w:tc>
          <w:tcPr>
            <w:tcW w:w="804" w:type="dxa"/>
            <w:vAlign w:val="center"/>
          </w:tcPr>
          <w:p w14:paraId="23133EA1" w14:textId="159082B1" w:rsidR="008575AC" w:rsidRPr="00BE44EB" w:rsidRDefault="00903FBA" w:rsidP="00B65BA4">
            <w:pPr>
              <w:rPr>
                <w:sz w:val="14"/>
                <w:szCs w:val="16"/>
              </w:rPr>
            </w:pPr>
            <w:r>
              <w:rPr>
                <w:sz w:val="14"/>
                <w:szCs w:val="16"/>
              </w:rPr>
              <w:t>X</w:t>
            </w:r>
          </w:p>
        </w:tc>
      </w:tr>
      <w:tr w:rsidR="00B65BA4" w:rsidRPr="00BE44EB" w14:paraId="23133EAC" w14:textId="77777777" w:rsidTr="0022719D">
        <w:trPr>
          <w:trHeight w:val="342"/>
        </w:trPr>
        <w:tc>
          <w:tcPr>
            <w:tcW w:w="1890" w:type="dxa"/>
            <w:vAlign w:val="center"/>
          </w:tcPr>
          <w:p w14:paraId="23133EA3" w14:textId="77777777" w:rsidR="008575AC" w:rsidRPr="00BE44EB" w:rsidRDefault="008575AC" w:rsidP="00B65BA4">
            <w:pPr>
              <w:rPr>
                <w:sz w:val="14"/>
                <w:szCs w:val="16"/>
              </w:rPr>
            </w:pPr>
            <w:r w:rsidRPr="00BE44EB">
              <w:rPr>
                <w:sz w:val="14"/>
                <w:szCs w:val="16"/>
              </w:rPr>
              <w:t xml:space="preserve">ACCESS </w:t>
            </w:r>
          </w:p>
        </w:tc>
        <w:tc>
          <w:tcPr>
            <w:tcW w:w="1170" w:type="dxa"/>
            <w:vAlign w:val="center"/>
          </w:tcPr>
          <w:p w14:paraId="23133EA4" w14:textId="77777777" w:rsidR="008575AC" w:rsidRPr="00BE44EB" w:rsidRDefault="008575AC" w:rsidP="00B65BA4">
            <w:pPr>
              <w:rPr>
                <w:sz w:val="14"/>
                <w:szCs w:val="16"/>
              </w:rPr>
            </w:pPr>
            <w:r w:rsidRPr="00BE44EB">
              <w:rPr>
                <w:sz w:val="14"/>
                <w:szCs w:val="16"/>
              </w:rPr>
              <w:t>Sherry D’Attile</w:t>
            </w:r>
          </w:p>
        </w:tc>
        <w:tc>
          <w:tcPr>
            <w:tcW w:w="804" w:type="dxa"/>
            <w:vAlign w:val="center"/>
          </w:tcPr>
          <w:p w14:paraId="23133EA5" w14:textId="563A5FC7" w:rsidR="008575AC" w:rsidRPr="00BE44EB" w:rsidRDefault="00903FBA" w:rsidP="00B65BA4">
            <w:pPr>
              <w:rPr>
                <w:sz w:val="14"/>
                <w:szCs w:val="16"/>
              </w:rPr>
            </w:pPr>
            <w:r>
              <w:rPr>
                <w:sz w:val="14"/>
                <w:szCs w:val="16"/>
              </w:rPr>
              <w:t>X</w:t>
            </w:r>
          </w:p>
        </w:tc>
        <w:tc>
          <w:tcPr>
            <w:tcW w:w="2252" w:type="dxa"/>
            <w:vAlign w:val="center"/>
          </w:tcPr>
          <w:p w14:paraId="23133EA6" w14:textId="05E3EC09" w:rsidR="008575AC" w:rsidRPr="00BE44EB" w:rsidRDefault="008575AC" w:rsidP="00B65BA4">
            <w:pPr>
              <w:rPr>
                <w:sz w:val="14"/>
                <w:szCs w:val="16"/>
              </w:rPr>
            </w:pPr>
            <w:r w:rsidRPr="00BE44EB">
              <w:rPr>
                <w:sz w:val="14"/>
                <w:szCs w:val="16"/>
              </w:rPr>
              <w:t>EATM</w:t>
            </w:r>
          </w:p>
        </w:tc>
        <w:tc>
          <w:tcPr>
            <w:tcW w:w="2254" w:type="dxa"/>
            <w:vAlign w:val="center"/>
          </w:tcPr>
          <w:p w14:paraId="23133EA7" w14:textId="13E2BD36" w:rsidR="008575AC" w:rsidRPr="00BE44EB" w:rsidRDefault="008575AC" w:rsidP="00B65BA4">
            <w:pPr>
              <w:rPr>
                <w:sz w:val="14"/>
                <w:szCs w:val="16"/>
              </w:rPr>
            </w:pPr>
            <w:r w:rsidRPr="00BE44EB">
              <w:rPr>
                <w:sz w:val="14"/>
                <w:szCs w:val="16"/>
              </w:rPr>
              <w:t>Cynthia Stringfield</w:t>
            </w:r>
          </w:p>
        </w:tc>
        <w:tc>
          <w:tcPr>
            <w:tcW w:w="804" w:type="dxa"/>
            <w:vAlign w:val="center"/>
          </w:tcPr>
          <w:p w14:paraId="23133EA8" w14:textId="47889945" w:rsidR="008575AC" w:rsidRPr="00BE44EB" w:rsidRDefault="00903FBA" w:rsidP="00B65BA4">
            <w:pPr>
              <w:rPr>
                <w:sz w:val="14"/>
                <w:szCs w:val="16"/>
              </w:rPr>
            </w:pPr>
            <w:r>
              <w:rPr>
                <w:sz w:val="14"/>
                <w:szCs w:val="16"/>
              </w:rPr>
              <w:t>X</w:t>
            </w:r>
          </w:p>
        </w:tc>
        <w:tc>
          <w:tcPr>
            <w:tcW w:w="2162" w:type="dxa"/>
            <w:vAlign w:val="center"/>
          </w:tcPr>
          <w:p w14:paraId="23133EA9" w14:textId="3089CC07" w:rsidR="008575AC" w:rsidRPr="00BE44EB" w:rsidRDefault="008575AC" w:rsidP="00B65BA4">
            <w:pPr>
              <w:rPr>
                <w:sz w:val="14"/>
                <w:szCs w:val="16"/>
              </w:rPr>
            </w:pPr>
            <w:r w:rsidRPr="00BE44EB">
              <w:rPr>
                <w:sz w:val="14"/>
                <w:szCs w:val="16"/>
              </w:rPr>
              <w:t>Visual &amp; Applied Arts/Media Arts</w:t>
            </w:r>
          </w:p>
        </w:tc>
        <w:tc>
          <w:tcPr>
            <w:tcW w:w="2158" w:type="dxa"/>
            <w:vAlign w:val="center"/>
          </w:tcPr>
          <w:p w14:paraId="23133EAA" w14:textId="3164E5E9" w:rsidR="008575AC" w:rsidRPr="00BE44EB" w:rsidRDefault="008575AC" w:rsidP="00B65BA4">
            <w:pPr>
              <w:rPr>
                <w:sz w:val="14"/>
                <w:szCs w:val="16"/>
              </w:rPr>
            </w:pPr>
            <w:r w:rsidRPr="00BE44EB">
              <w:rPr>
                <w:sz w:val="14"/>
                <w:szCs w:val="16"/>
              </w:rPr>
              <w:t>Lydia Etman</w:t>
            </w:r>
          </w:p>
        </w:tc>
        <w:tc>
          <w:tcPr>
            <w:tcW w:w="804" w:type="dxa"/>
            <w:vAlign w:val="center"/>
          </w:tcPr>
          <w:p w14:paraId="23133EAB" w14:textId="63F2902C" w:rsidR="008575AC" w:rsidRPr="00BE44EB" w:rsidRDefault="00903FBA" w:rsidP="00B65BA4">
            <w:pPr>
              <w:rPr>
                <w:sz w:val="14"/>
                <w:szCs w:val="16"/>
              </w:rPr>
            </w:pPr>
            <w:r>
              <w:rPr>
                <w:sz w:val="14"/>
                <w:szCs w:val="16"/>
              </w:rPr>
              <w:t>X</w:t>
            </w:r>
          </w:p>
        </w:tc>
      </w:tr>
      <w:tr w:rsidR="00B65BA4" w:rsidRPr="00BE44EB" w14:paraId="23133EB6" w14:textId="77777777" w:rsidTr="0022719D">
        <w:trPr>
          <w:trHeight w:val="342"/>
        </w:trPr>
        <w:tc>
          <w:tcPr>
            <w:tcW w:w="1890" w:type="dxa"/>
            <w:vAlign w:val="center"/>
          </w:tcPr>
          <w:p w14:paraId="23133EAD" w14:textId="77777777" w:rsidR="008575AC" w:rsidRPr="00BE44EB" w:rsidRDefault="008575AC" w:rsidP="00B65BA4">
            <w:pPr>
              <w:rPr>
                <w:sz w:val="14"/>
                <w:szCs w:val="16"/>
              </w:rPr>
            </w:pPr>
            <w:r w:rsidRPr="00BE44EB">
              <w:rPr>
                <w:sz w:val="14"/>
                <w:szCs w:val="16"/>
              </w:rPr>
              <w:t>Athletics</w:t>
            </w:r>
          </w:p>
        </w:tc>
        <w:tc>
          <w:tcPr>
            <w:tcW w:w="1170" w:type="dxa"/>
            <w:vAlign w:val="center"/>
          </w:tcPr>
          <w:p w14:paraId="23133EAE" w14:textId="4CACFCD6" w:rsidR="008575AC" w:rsidRPr="00BE44EB" w:rsidRDefault="008575AC" w:rsidP="00B65BA4">
            <w:pPr>
              <w:rPr>
                <w:sz w:val="14"/>
                <w:szCs w:val="16"/>
              </w:rPr>
            </w:pPr>
            <w:r w:rsidRPr="00BE44EB">
              <w:rPr>
                <w:sz w:val="14"/>
                <w:szCs w:val="16"/>
              </w:rPr>
              <w:t>Remy McCarthy</w:t>
            </w:r>
          </w:p>
        </w:tc>
        <w:tc>
          <w:tcPr>
            <w:tcW w:w="804" w:type="dxa"/>
            <w:vAlign w:val="center"/>
          </w:tcPr>
          <w:p w14:paraId="23133EAF" w14:textId="18793A26" w:rsidR="008575AC" w:rsidRPr="00BE44EB" w:rsidRDefault="00903FBA" w:rsidP="00B65BA4">
            <w:pPr>
              <w:rPr>
                <w:sz w:val="14"/>
                <w:szCs w:val="16"/>
              </w:rPr>
            </w:pPr>
            <w:r>
              <w:rPr>
                <w:sz w:val="14"/>
                <w:szCs w:val="16"/>
              </w:rPr>
              <w:t>X</w:t>
            </w:r>
          </w:p>
        </w:tc>
        <w:tc>
          <w:tcPr>
            <w:tcW w:w="2252" w:type="dxa"/>
            <w:vAlign w:val="center"/>
          </w:tcPr>
          <w:p w14:paraId="23133EB0" w14:textId="7C816CF9" w:rsidR="008575AC" w:rsidRPr="00BE44EB" w:rsidRDefault="008575AC" w:rsidP="00B65BA4">
            <w:pPr>
              <w:rPr>
                <w:sz w:val="14"/>
                <w:szCs w:val="16"/>
              </w:rPr>
            </w:pPr>
            <w:r w:rsidRPr="00BE44EB">
              <w:rPr>
                <w:sz w:val="14"/>
                <w:szCs w:val="16"/>
              </w:rPr>
              <w:t xml:space="preserve">Health Education/Kinesiology </w:t>
            </w:r>
          </w:p>
        </w:tc>
        <w:tc>
          <w:tcPr>
            <w:tcW w:w="2254" w:type="dxa"/>
            <w:vAlign w:val="center"/>
          </w:tcPr>
          <w:p w14:paraId="23133EB1" w14:textId="0C3E7AAE" w:rsidR="008575AC" w:rsidRPr="00BE44EB" w:rsidRDefault="008575AC" w:rsidP="00B65BA4">
            <w:pPr>
              <w:rPr>
                <w:sz w:val="14"/>
                <w:szCs w:val="16"/>
              </w:rPr>
            </w:pPr>
            <w:r w:rsidRPr="00BE44EB">
              <w:rPr>
                <w:sz w:val="14"/>
                <w:szCs w:val="16"/>
              </w:rPr>
              <w:t>Sherry Ruter</w:t>
            </w:r>
          </w:p>
        </w:tc>
        <w:tc>
          <w:tcPr>
            <w:tcW w:w="804" w:type="dxa"/>
            <w:vAlign w:val="center"/>
          </w:tcPr>
          <w:p w14:paraId="23133EB2" w14:textId="5754F075" w:rsidR="008575AC" w:rsidRPr="00BE44EB" w:rsidRDefault="008575AC" w:rsidP="00B65BA4">
            <w:pPr>
              <w:rPr>
                <w:sz w:val="14"/>
                <w:szCs w:val="16"/>
              </w:rPr>
            </w:pPr>
          </w:p>
        </w:tc>
        <w:tc>
          <w:tcPr>
            <w:tcW w:w="2162" w:type="dxa"/>
            <w:vAlign w:val="center"/>
          </w:tcPr>
          <w:p w14:paraId="23133EB3" w14:textId="317E975E" w:rsidR="008575AC" w:rsidRPr="00BE44EB" w:rsidRDefault="008575AC" w:rsidP="00B65BA4">
            <w:pPr>
              <w:rPr>
                <w:sz w:val="14"/>
                <w:szCs w:val="16"/>
              </w:rPr>
            </w:pPr>
            <w:r w:rsidRPr="00BE44EB">
              <w:rPr>
                <w:sz w:val="14"/>
                <w:szCs w:val="16"/>
              </w:rPr>
              <w:t>World Languages</w:t>
            </w:r>
          </w:p>
        </w:tc>
        <w:tc>
          <w:tcPr>
            <w:tcW w:w="2158" w:type="dxa"/>
            <w:vAlign w:val="center"/>
          </w:tcPr>
          <w:p w14:paraId="23133EB4" w14:textId="6081CA76" w:rsidR="008575AC" w:rsidRPr="00BE44EB" w:rsidRDefault="008575AC" w:rsidP="00B65BA4">
            <w:pPr>
              <w:rPr>
                <w:sz w:val="14"/>
                <w:szCs w:val="16"/>
              </w:rPr>
            </w:pPr>
            <w:r w:rsidRPr="00BE44EB">
              <w:rPr>
                <w:sz w:val="14"/>
                <w:szCs w:val="16"/>
              </w:rPr>
              <w:t>Helga Winkler</w:t>
            </w:r>
          </w:p>
        </w:tc>
        <w:tc>
          <w:tcPr>
            <w:tcW w:w="804" w:type="dxa"/>
            <w:vAlign w:val="center"/>
          </w:tcPr>
          <w:p w14:paraId="23133EB5" w14:textId="08A42158" w:rsidR="008575AC" w:rsidRPr="00BE44EB" w:rsidRDefault="008575AC" w:rsidP="00B65BA4">
            <w:pPr>
              <w:rPr>
                <w:sz w:val="14"/>
                <w:szCs w:val="16"/>
              </w:rPr>
            </w:pPr>
          </w:p>
        </w:tc>
      </w:tr>
      <w:tr w:rsidR="00B65BA4" w:rsidRPr="00BE44EB" w14:paraId="23133EC0" w14:textId="77777777" w:rsidTr="0022719D">
        <w:trPr>
          <w:trHeight w:val="342"/>
        </w:trPr>
        <w:tc>
          <w:tcPr>
            <w:tcW w:w="1890" w:type="dxa"/>
            <w:vAlign w:val="center"/>
          </w:tcPr>
          <w:p w14:paraId="23133EB7" w14:textId="77777777" w:rsidR="008575AC" w:rsidRPr="00BE44EB" w:rsidRDefault="008575AC" w:rsidP="00B65BA4">
            <w:pPr>
              <w:rPr>
                <w:sz w:val="14"/>
                <w:szCs w:val="16"/>
              </w:rPr>
            </w:pPr>
            <w:r w:rsidRPr="00BE44EB">
              <w:rPr>
                <w:sz w:val="14"/>
                <w:szCs w:val="16"/>
              </w:rPr>
              <w:t>Behavioral Sciences</w:t>
            </w:r>
          </w:p>
        </w:tc>
        <w:tc>
          <w:tcPr>
            <w:tcW w:w="1170" w:type="dxa"/>
            <w:vAlign w:val="center"/>
          </w:tcPr>
          <w:p w14:paraId="23133EB8" w14:textId="75589420" w:rsidR="008575AC" w:rsidRPr="00BE44EB" w:rsidRDefault="008575AC" w:rsidP="00B65BA4">
            <w:pPr>
              <w:rPr>
                <w:sz w:val="14"/>
                <w:szCs w:val="16"/>
              </w:rPr>
            </w:pPr>
            <w:r w:rsidRPr="00BE44EB">
              <w:rPr>
                <w:sz w:val="14"/>
                <w:szCs w:val="16"/>
              </w:rPr>
              <w:t>Julie Campbell</w:t>
            </w:r>
          </w:p>
        </w:tc>
        <w:tc>
          <w:tcPr>
            <w:tcW w:w="804" w:type="dxa"/>
            <w:vAlign w:val="center"/>
          </w:tcPr>
          <w:p w14:paraId="23133EB9" w14:textId="09D8B2C0" w:rsidR="008575AC" w:rsidRPr="00BE44EB" w:rsidRDefault="008575AC" w:rsidP="00B65BA4">
            <w:pPr>
              <w:rPr>
                <w:sz w:val="14"/>
                <w:szCs w:val="16"/>
              </w:rPr>
            </w:pPr>
          </w:p>
        </w:tc>
        <w:tc>
          <w:tcPr>
            <w:tcW w:w="2252" w:type="dxa"/>
            <w:vAlign w:val="center"/>
          </w:tcPr>
          <w:p w14:paraId="23133EBA" w14:textId="53F5202E" w:rsidR="008575AC" w:rsidRPr="00BE44EB" w:rsidRDefault="008575AC" w:rsidP="00B65BA4">
            <w:pPr>
              <w:rPr>
                <w:sz w:val="14"/>
                <w:szCs w:val="16"/>
              </w:rPr>
            </w:pPr>
            <w:r w:rsidRPr="00BE44EB">
              <w:rPr>
                <w:sz w:val="14"/>
                <w:szCs w:val="16"/>
              </w:rPr>
              <w:t>Health Sciences</w:t>
            </w:r>
          </w:p>
        </w:tc>
        <w:tc>
          <w:tcPr>
            <w:tcW w:w="2254" w:type="dxa"/>
            <w:vAlign w:val="center"/>
          </w:tcPr>
          <w:p w14:paraId="23133EBB" w14:textId="7DE05CAC" w:rsidR="008575AC" w:rsidRPr="00BE44EB" w:rsidRDefault="008575AC" w:rsidP="00B65BA4">
            <w:pPr>
              <w:rPr>
                <w:sz w:val="14"/>
                <w:szCs w:val="16"/>
              </w:rPr>
            </w:pPr>
            <w:r w:rsidRPr="00BE44EB">
              <w:rPr>
                <w:sz w:val="14"/>
                <w:szCs w:val="16"/>
              </w:rPr>
              <w:t>Carol Higashida</w:t>
            </w:r>
          </w:p>
        </w:tc>
        <w:tc>
          <w:tcPr>
            <w:tcW w:w="804" w:type="dxa"/>
            <w:vAlign w:val="center"/>
          </w:tcPr>
          <w:p w14:paraId="23133EBC" w14:textId="5E6CD4E4" w:rsidR="008575AC" w:rsidRPr="00BE44EB" w:rsidRDefault="00903FBA" w:rsidP="00B65BA4">
            <w:pPr>
              <w:rPr>
                <w:sz w:val="14"/>
                <w:szCs w:val="16"/>
              </w:rPr>
            </w:pPr>
            <w:r>
              <w:rPr>
                <w:sz w:val="14"/>
                <w:szCs w:val="16"/>
              </w:rPr>
              <w:t>X</w:t>
            </w:r>
          </w:p>
        </w:tc>
        <w:tc>
          <w:tcPr>
            <w:tcW w:w="2162" w:type="dxa"/>
            <w:vAlign w:val="center"/>
          </w:tcPr>
          <w:p w14:paraId="23133EBD" w14:textId="4E6FD148" w:rsidR="008575AC" w:rsidRPr="00BE44EB" w:rsidRDefault="008575AC" w:rsidP="00B65BA4">
            <w:pPr>
              <w:rPr>
                <w:sz w:val="14"/>
                <w:szCs w:val="16"/>
              </w:rPr>
            </w:pPr>
            <w:r w:rsidRPr="00BE44EB">
              <w:rPr>
                <w:sz w:val="14"/>
                <w:szCs w:val="16"/>
              </w:rPr>
              <w:t>Curriculum Chair (non-voting)</w:t>
            </w:r>
          </w:p>
        </w:tc>
        <w:tc>
          <w:tcPr>
            <w:tcW w:w="2158" w:type="dxa"/>
            <w:vAlign w:val="center"/>
          </w:tcPr>
          <w:p w14:paraId="23133EBE" w14:textId="32BCA920" w:rsidR="008575AC" w:rsidRPr="00BE44EB" w:rsidRDefault="008575AC" w:rsidP="00B65BA4">
            <w:pPr>
              <w:rPr>
                <w:sz w:val="14"/>
                <w:szCs w:val="16"/>
              </w:rPr>
            </w:pPr>
            <w:r w:rsidRPr="00BE44EB">
              <w:rPr>
                <w:sz w:val="14"/>
                <w:szCs w:val="16"/>
              </w:rPr>
              <w:t>Jerry Mansfield</w:t>
            </w:r>
          </w:p>
        </w:tc>
        <w:tc>
          <w:tcPr>
            <w:tcW w:w="804" w:type="dxa"/>
            <w:vAlign w:val="center"/>
          </w:tcPr>
          <w:p w14:paraId="23133EBF" w14:textId="3D2B9463" w:rsidR="008575AC" w:rsidRPr="00BE44EB" w:rsidRDefault="008575AC" w:rsidP="00B65BA4">
            <w:pPr>
              <w:rPr>
                <w:sz w:val="14"/>
                <w:szCs w:val="16"/>
              </w:rPr>
            </w:pPr>
          </w:p>
        </w:tc>
      </w:tr>
      <w:tr w:rsidR="00B65BA4" w:rsidRPr="00BE44EB" w14:paraId="23133ECA" w14:textId="77777777" w:rsidTr="0022719D">
        <w:trPr>
          <w:trHeight w:val="342"/>
        </w:trPr>
        <w:tc>
          <w:tcPr>
            <w:tcW w:w="1890" w:type="dxa"/>
            <w:vAlign w:val="center"/>
          </w:tcPr>
          <w:p w14:paraId="23133EC1" w14:textId="77777777" w:rsidR="008575AC" w:rsidRPr="00BE44EB" w:rsidRDefault="008575AC" w:rsidP="00B65BA4">
            <w:pPr>
              <w:rPr>
                <w:sz w:val="14"/>
                <w:szCs w:val="16"/>
              </w:rPr>
            </w:pPr>
            <w:r w:rsidRPr="00BE44EB">
              <w:rPr>
                <w:sz w:val="14"/>
                <w:szCs w:val="16"/>
              </w:rPr>
              <w:t>Business</w:t>
            </w:r>
          </w:p>
        </w:tc>
        <w:tc>
          <w:tcPr>
            <w:tcW w:w="1170" w:type="dxa"/>
            <w:shd w:val="clear" w:color="auto" w:fill="auto"/>
            <w:vAlign w:val="center"/>
          </w:tcPr>
          <w:p w14:paraId="23133EC2" w14:textId="2B0DA6AD" w:rsidR="008575AC" w:rsidRPr="00BE44EB" w:rsidRDefault="008575AC" w:rsidP="00B65BA4">
            <w:pPr>
              <w:rPr>
                <w:sz w:val="14"/>
                <w:szCs w:val="16"/>
                <w:highlight w:val="yellow"/>
              </w:rPr>
            </w:pPr>
            <w:r w:rsidRPr="00BE44EB">
              <w:rPr>
                <w:sz w:val="14"/>
                <w:szCs w:val="16"/>
              </w:rPr>
              <w:t>Gary Quire</w:t>
            </w:r>
          </w:p>
        </w:tc>
        <w:tc>
          <w:tcPr>
            <w:tcW w:w="804" w:type="dxa"/>
            <w:vAlign w:val="center"/>
          </w:tcPr>
          <w:p w14:paraId="23133EC3" w14:textId="7DB88A02" w:rsidR="008575AC" w:rsidRPr="00BE44EB" w:rsidRDefault="00903FBA" w:rsidP="00B65BA4">
            <w:pPr>
              <w:rPr>
                <w:sz w:val="14"/>
                <w:szCs w:val="16"/>
              </w:rPr>
            </w:pPr>
            <w:r>
              <w:rPr>
                <w:sz w:val="14"/>
                <w:szCs w:val="16"/>
              </w:rPr>
              <w:t>X</w:t>
            </w:r>
          </w:p>
        </w:tc>
        <w:tc>
          <w:tcPr>
            <w:tcW w:w="2252" w:type="dxa"/>
            <w:vAlign w:val="center"/>
          </w:tcPr>
          <w:p w14:paraId="23133EC4" w14:textId="23503C21" w:rsidR="008575AC" w:rsidRPr="00BE44EB" w:rsidRDefault="008575AC" w:rsidP="00B65BA4">
            <w:pPr>
              <w:rPr>
                <w:sz w:val="14"/>
                <w:szCs w:val="16"/>
              </w:rPr>
            </w:pPr>
            <w:r w:rsidRPr="00BE44EB">
              <w:rPr>
                <w:sz w:val="14"/>
                <w:szCs w:val="16"/>
              </w:rPr>
              <w:t>Library</w:t>
            </w:r>
          </w:p>
        </w:tc>
        <w:tc>
          <w:tcPr>
            <w:tcW w:w="2254" w:type="dxa"/>
            <w:vAlign w:val="center"/>
          </w:tcPr>
          <w:p w14:paraId="23133EC5" w14:textId="756F2C1D" w:rsidR="008575AC" w:rsidRPr="00BE44EB" w:rsidRDefault="00B65BA4" w:rsidP="00B65BA4">
            <w:pPr>
              <w:rPr>
                <w:sz w:val="14"/>
                <w:szCs w:val="16"/>
              </w:rPr>
            </w:pPr>
            <w:r>
              <w:rPr>
                <w:sz w:val="14"/>
                <w:szCs w:val="16"/>
              </w:rPr>
              <w:t>Danielle Kaprelian/</w:t>
            </w:r>
            <w:r w:rsidR="008575AC" w:rsidRPr="00BE44EB">
              <w:rPr>
                <w:sz w:val="14"/>
                <w:szCs w:val="16"/>
              </w:rPr>
              <w:t>Mary LaBarge</w:t>
            </w:r>
          </w:p>
        </w:tc>
        <w:tc>
          <w:tcPr>
            <w:tcW w:w="804" w:type="dxa"/>
            <w:vAlign w:val="center"/>
          </w:tcPr>
          <w:p w14:paraId="23133EC6" w14:textId="149EE6B3" w:rsidR="008575AC" w:rsidRPr="00BE44EB" w:rsidRDefault="008575AC" w:rsidP="00B65BA4">
            <w:pPr>
              <w:rPr>
                <w:sz w:val="14"/>
                <w:szCs w:val="16"/>
              </w:rPr>
            </w:pPr>
          </w:p>
        </w:tc>
        <w:tc>
          <w:tcPr>
            <w:tcW w:w="2162" w:type="dxa"/>
            <w:vAlign w:val="center"/>
          </w:tcPr>
          <w:p w14:paraId="23133EC7" w14:textId="0AB0EEAB" w:rsidR="008575AC" w:rsidRPr="00BE44EB" w:rsidRDefault="008575AC" w:rsidP="00B65BA4">
            <w:pPr>
              <w:rPr>
                <w:sz w:val="14"/>
                <w:szCs w:val="16"/>
              </w:rPr>
            </w:pPr>
            <w:r w:rsidRPr="00BE44EB">
              <w:rPr>
                <w:i/>
                <w:sz w:val="14"/>
                <w:szCs w:val="16"/>
              </w:rPr>
              <w:t>Student Liaison</w:t>
            </w:r>
          </w:p>
        </w:tc>
        <w:tc>
          <w:tcPr>
            <w:tcW w:w="2158" w:type="dxa"/>
            <w:vAlign w:val="center"/>
          </w:tcPr>
          <w:p w14:paraId="23133EC8" w14:textId="44B9249C" w:rsidR="008575AC" w:rsidRPr="00BE44EB" w:rsidRDefault="008575AC" w:rsidP="00B65BA4">
            <w:pPr>
              <w:rPr>
                <w:sz w:val="14"/>
                <w:szCs w:val="16"/>
              </w:rPr>
            </w:pPr>
          </w:p>
        </w:tc>
        <w:tc>
          <w:tcPr>
            <w:tcW w:w="804" w:type="dxa"/>
            <w:vAlign w:val="center"/>
          </w:tcPr>
          <w:p w14:paraId="23133EC9" w14:textId="12CEDB62" w:rsidR="008575AC" w:rsidRPr="00BE44EB" w:rsidRDefault="008575AC" w:rsidP="00B65BA4">
            <w:pPr>
              <w:rPr>
                <w:sz w:val="14"/>
                <w:szCs w:val="16"/>
              </w:rPr>
            </w:pPr>
          </w:p>
        </w:tc>
      </w:tr>
      <w:tr w:rsidR="00B65BA4" w:rsidRPr="00BE44EB" w14:paraId="23133ED5" w14:textId="77777777" w:rsidTr="0022719D">
        <w:trPr>
          <w:trHeight w:val="342"/>
        </w:trPr>
        <w:tc>
          <w:tcPr>
            <w:tcW w:w="1890" w:type="dxa"/>
            <w:vAlign w:val="center"/>
          </w:tcPr>
          <w:p w14:paraId="23133ECB" w14:textId="77777777" w:rsidR="008575AC" w:rsidRPr="00BE44EB" w:rsidRDefault="008575AC" w:rsidP="00B65BA4">
            <w:pPr>
              <w:rPr>
                <w:sz w:val="14"/>
                <w:szCs w:val="16"/>
              </w:rPr>
            </w:pPr>
            <w:r w:rsidRPr="00BE44EB">
              <w:rPr>
                <w:sz w:val="14"/>
                <w:szCs w:val="16"/>
              </w:rPr>
              <w:t>Chemistry/Earth Sciences</w:t>
            </w:r>
          </w:p>
        </w:tc>
        <w:tc>
          <w:tcPr>
            <w:tcW w:w="1170" w:type="dxa"/>
            <w:vAlign w:val="center"/>
          </w:tcPr>
          <w:p w14:paraId="23133ECC" w14:textId="77777777" w:rsidR="008575AC" w:rsidRPr="00BE44EB" w:rsidRDefault="008575AC" w:rsidP="00B65BA4">
            <w:pPr>
              <w:rPr>
                <w:sz w:val="14"/>
                <w:szCs w:val="16"/>
              </w:rPr>
            </w:pPr>
            <w:r w:rsidRPr="00BE44EB">
              <w:rPr>
                <w:sz w:val="14"/>
                <w:szCs w:val="16"/>
              </w:rPr>
              <w:t>Rob Keil</w:t>
            </w:r>
          </w:p>
        </w:tc>
        <w:tc>
          <w:tcPr>
            <w:tcW w:w="804" w:type="dxa"/>
            <w:vAlign w:val="center"/>
          </w:tcPr>
          <w:p w14:paraId="23133ECD" w14:textId="2B937680" w:rsidR="008575AC" w:rsidRPr="00BE44EB" w:rsidRDefault="00903FBA" w:rsidP="00B65BA4">
            <w:pPr>
              <w:rPr>
                <w:sz w:val="14"/>
                <w:szCs w:val="16"/>
              </w:rPr>
            </w:pPr>
            <w:r>
              <w:rPr>
                <w:sz w:val="14"/>
                <w:szCs w:val="16"/>
              </w:rPr>
              <w:t>X</w:t>
            </w:r>
          </w:p>
        </w:tc>
        <w:tc>
          <w:tcPr>
            <w:tcW w:w="2252" w:type="dxa"/>
            <w:vAlign w:val="center"/>
          </w:tcPr>
          <w:p w14:paraId="23133ECE" w14:textId="0AFAF36C" w:rsidR="008575AC" w:rsidRPr="00BE44EB" w:rsidRDefault="008575AC" w:rsidP="00B65BA4">
            <w:pPr>
              <w:rPr>
                <w:sz w:val="14"/>
                <w:szCs w:val="16"/>
              </w:rPr>
            </w:pPr>
            <w:r w:rsidRPr="00BE44EB">
              <w:rPr>
                <w:sz w:val="14"/>
                <w:szCs w:val="16"/>
              </w:rPr>
              <w:t>Life Sciences</w:t>
            </w:r>
          </w:p>
        </w:tc>
        <w:tc>
          <w:tcPr>
            <w:tcW w:w="2254" w:type="dxa"/>
            <w:vAlign w:val="center"/>
          </w:tcPr>
          <w:p w14:paraId="23133ECF" w14:textId="23ED9A0F" w:rsidR="008575AC" w:rsidRPr="00BE44EB" w:rsidRDefault="00903FBA" w:rsidP="00903FBA">
            <w:pPr>
              <w:rPr>
                <w:sz w:val="14"/>
                <w:szCs w:val="16"/>
              </w:rPr>
            </w:pPr>
            <w:r>
              <w:rPr>
                <w:sz w:val="14"/>
                <w:szCs w:val="16"/>
              </w:rPr>
              <w:t>Beth Miller</w:t>
            </w:r>
          </w:p>
        </w:tc>
        <w:tc>
          <w:tcPr>
            <w:tcW w:w="804" w:type="dxa"/>
            <w:vAlign w:val="center"/>
          </w:tcPr>
          <w:p w14:paraId="23133ED0" w14:textId="6D3C03F1" w:rsidR="008575AC" w:rsidRPr="00BE44EB" w:rsidRDefault="00903FBA" w:rsidP="00B65BA4">
            <w:pPr>
              <w:rPr>
                <w:sz w:val="14"/>
                <w:szCs w:val="16"/>
              </w:rPr>
            </w:pPr>
            <w:r>
              <w:rPr>
                <w:sz w:val="14"/>
                <w:szCs w:val="16"/>
              </w:rPr>
              <w:t>X</w:t>
            </w:r>
          </w:p>
        </w:tc>
        <w:tc>
          <w:tcPr>
            <w:tcW w:w="2162" w:type="dxa"/>
            <w:vAlign w:val="center"/>
          </w:tcPr>
          <w:p w14:paraId="23133ED1" w14:textId="57D13507" w:rsidR="008575AC" w:rsidRPr="00BE44EB" w:rsidRDefault="008575AC" w:rsidP="00B65BA4">
            <w:pPr>
              <w:rPr>
                <w:sz w:val="14"/>
                <w:szCs w:val="16"/>
              </w:rPr>
            </w:pPr>
          </w:p>
        </w:tc>
        <w:tc>
          <w:tcPr>
            <w:tcW w:w="2158" w:type="dxa"/>
            <w:vAlign w:val="center"/>
          </w:tcPr>
          <w:p w14:paraId="23133ED3" w14:textId="68DA2AA6" w:rsidR="008575AC" w:rsidRPr="00BE44EB" w:rsidRDefault="008575AC" w:rsidP="00B65BA4">
            <w:pPr>
              <w:rPr>
                <w:sz w:val="14"/>
                <w:szCs w:val="16"/>
              </w:rPr>
            </w:pPr>
          </w:p>
        </w:tc>
        <w:tc>
          <w:tcPr>
            <w:tcW w:w="804" w:type="dxa"/>
            <w:vAlign w:val="center"/>
          </w:tcPr>
          <w:p w14:paraId="23133ED4" w14:textId="77777777" w:rsidR="008575AC" w:rsidRPr="00BE44EB" w:rsidRDefault="008575AC" w:rsidP="00B65BA4">
            <w:pPr>
              <w:rPr>
                <w:sz w:val="14"/>
                <w:szCs w:val="16"/>
              </w:rPr>
            </w:pPr>
          </w:p>
        </w:tc>
      </w:tr>
    </w:tbl>
    <w:p w14:paraId="23133EE0" w14:textId="14E82DF5" w:rsidR="004A4188" w:rsidRPr="00F67BB8" w:rsidRDefault="004A4188" w:rsidP="004A4188">
      <w:pPr>
        <w:rPr>
          <w:sz w:val="18"/>
        </w:rPr>
      </w:pPr>
    </w:p>
    <w:tbl>
      <w:tblPr>
        <w:tblStyle w:val="TableGrid"/>
        <w:tblW w:w="0" w:type="auto"/>
        <w:tblLook w:val="04A0" w:firstRow="1" w:lastRow="0" w:firstColumn="1" w:lastColumn="0" w:noHBand="0" w:noVBand="1"/>
      </w:tblPr>
      <w:tblGrid>
        <w:gridCol w:w="5688"/>
        <w:gridCol w:w="8800"/>
      </w:tblGrid>
      <w:tr w:rsidR="00CD6257" w:rsidRPr="0022719D" w14:paraId="23133EE4" w14:textId="77777777" w:rsidTr="00903FBA">
        <w:trPr>
          <w:trHeight w:val="227"/>
        </w:trPr>
        <w:tc>
          <w:tcPr>
            <w:tcW w:w="5688" w:type="dxa"/>
            <w:shd w:val="clear" w:color="auto" w:fill="B8CCE4" w:themeFill="accent1" w:themeFillTint="66"/>
          </w:tcPr>
          <w:p w14:paraId="23133EE1" w14:textId="77777777" w:rsidR="00CD6257" w:rsidRPr="0022719D" w:rsidRDefault="00CD6257" w:rsidP="0022719D">
            <w:pPr>
              <w:contextualSpacing/>
              <w:rPr>
                <w:b/>
                <w:sz w:val="20"/>
                <w:szCs w:val="20"/>
              </w:rPr>
            </w:pPr>
            <w:r w:rsidRPr="0022719D">
              <w:rPr>
                <w:b/>
                <w:sz w:val="20"/>
                <w:szCs w:val="20"/>
              </w:rPr>
              <w:t>Agenda Item</w:t>
            </w:r>
          </w:p>
        </w:tc>
        <w:tc>
          <w:tcPr>
            <w:tcW w:w="8800" w:type="dxa"/>
            <w:shd w:val="clear" w:color="auto" w:fill="B8CCE4" w:themeFill="accent1" w:themeFillTint="66"/>
          </w:tcPr>
          <w:p w14:paraId="23133EE2" w14:textId="739BA14C" w:rsidR="00CD6257" w:rsidRPr="0022719D" w:rsidRDefault="00CD6257" w:rsidP="0022719D">
            <w:pPr>
              <w:contextualSpacing/>
              <w:rPr>
                <w:b/>
                <w:sz w:val="20"/>
                <w:szCs w:val="20"/>
              </w:rPr>
            </w:pPr>
            <w:r>
              <w:rPr>
                <w:b/>
                <w:sz w:val="20"/>
                <w:szCs w:val="20"/>
              </w:rPr>
              <w:t>Notes</w:t>
            </w:r>
          </w:p>
        </w:tc>
      </w:tr>
      <w:tr w:rsidR="00CD6257" w:rsidRPr="0022719D" w14:paraId="23133EE9" w14:textId="77777777" w:rsidTr="00903FBA">
        <w:trPr>
          <w:trHeight w:val="227"/>
        </w:trPr>
        <w:tc>
          <w:tcPr>
            <w:tcW w:w="5688" w:type="dxa"/>
          </w:tcPr>
          <w:p w14:paraId="23133EE5" w14:textId="6DBF5601" w:rsidR="00CD6257" w:rsidRPr="0022719D" w:rsidRDefault="00CD6257" w:rsidP="003E5515">
            <w:pPr>
              <w:tabs>
                <w:tab w:val="left" w:pos="7262"/>
              </w:tabs>
              <w:contextualSpacing/>
              <w:rPr>
                <w:sz w:val="20"/>
                <w:szCs w:val="20"/>
              </w:rPr>
            </w:pPr>
            <w:r>
              <w:rPr>
                <w:sz w:val="20"/>
                <w:szCs w:val="20"/>
              </w:rPr>
              <w:t>Call to Order, Public Comments</w:t>
            </w:r>
            <w:r w:rsidR="003E5515">
              <w:rPr>
                <w:sz w:val="20"/>
                <w:szCs w:val="20"/>
              </w:rPr>
              <w:tab/>
            </w:r>
          </w:p>
        </w:tc>
        <w:tc>
          <w:tcPr>
            <w:tcW w:w="8800" w:type="dxa"/>
          </w:tcPr>
          <w:p w14:paraId="23133EE7" w14:textId="575CB356" w:rsidR="00CD6257" w:rsidRPr="0022719D" w:rsidRDefault="00903FBA" w:rsidP="0022719D">
            <w:pPr>
              <w:contextualSpacing/>
              <w:rPr>
                <w:sz w:val="20"/>
                <w:szCs w:val="20"/>
              </w:rPr>
            </w:pPr>
            <w:r>
              <w:rPr>
                <w:sz w:val="20"/>
                <w:szCs w:val="20"/>
              </w:rPr>
              <w:t>No Public Comments</w:t>
            </w:r>
          </w:p>
        </w:tc>
      </w:tr>
      <w:tr w:rsidR="003E5515" w:rsidRPr="0022719D" w14:paraId="343660A1" w14:textId="77777777" w:rsidTr="00903FBA">
        <w:trPr>
          <w:trHeight w:val="227"/>
        </w:trPr>
        <w:tc>
          <w:tcPr>
            <w:tcW w:w="5688" w:type="dxa"/>
          </w:tcPr>
          <w:p w14:paraId="7BE25F5C" w14:textId="21AA08AE" w:rsidR="003E5515" w:rsidRDefault="003E5515" w:rsidP="003E5515">
            <w:pPr>
              <w:tabs>
                <w:tab w:val="left" w:pos="7262"/>
              </w:tabs>
              <w:contextualSpacing/>
              <w:rPr>
                <w:sz w:val="20"/>
                <w:szCs w:val="20"/>
              </w:rPr>
            </w:pPr>
            <w:r>
              <w:rPr>
                <w:sz w:val="20"/>
                <w:szCs w:val="20"/>
              </w:rPr>
              <w:t>Consistency in reporting SLO results and documentation</w:t>
            </w:r>
          </w:p>
        </w:tc>
        <w:tc>
          <w:tcPr>
            <w:tcW w:w="8800" w:type="dxa"/>
          </w:tcPr>
          <w:p w14:paraId="663B6E7C" w14:textId="77777777" w:rsidR="003E5515" w:rsidRDefault="00903FBA" w:rsidP="0022719D">
            <w:pPr>
              <w:contextualSpacing/>
              <w:rPr>
                <w:sz w:val="20"/>
                <w:szCs w:val="20"/>
              </w:rPr>
            </w:pPr>
            <w:r>
              <w:rPr>
                <w:sz w:val="20"/>
                <w:szCs w:val="20"/>
              </w:rPr>
              <w:t>Current practices:</w:t>
            </w:r>
          </w:p>
          <w:p w14:paraId="286C77FA" w14:textId="77777777" w:rsidR="00903FBA" w:rsidRPr="00A710D1" w:rsidRDefault="00903FBA" w:rsidP="00903FBA">
            <w:pPr>
              <w:pStyle w:val="ListParagraph"/>
              <w:numPr>
                <w:ilvl w:val="0"/>
                <w:numId w:val="15"/>
              </w:numPr>
              <w:rPr>
                <w:sz w:val="20"/>
              </w:rPr>
            </w:pPr>
            <w:r w:rsidRPr="00A710D1">
              <w:rPr>
                <w:sz w:val="20"/>
              </w:rPr>
              <w:t xml:space="preserve">Sociology has a rubric that is handed out to all </w:t>
            </w:r>
            <w:proofErr w:type="gramStart"/>
            <w:r w:rsidRPr="00A710D1">
              <w:rPr>
                <w:sz w:val="20"/>
              </w:rPr>
              <w:t>faculty</w:t>
            </w:r>
            <w:proofErr w:type="gramEnd"/>
            <w:r w:rsidRPr="00A710D1">
              <w:rPr>
                <w:sz w:val="20"/>
              </w:rPr>
              <w:t xml:space="preserve">. For the General CLO for each course, adjusted to match the course but still aligns with the PLO (Race, Class and Gender). </w:t>
            </w:r>
            <w:proofErr w:type="gramStart"/>
            <w:r w:rsidRPr="00A710D1">
              <w:rPr>
                <w:sz w:val="20"/>
              </w:rPr>
              <w:t>Faculty identify</w:t>
            </w:r>
            <w:proofErr w:type="gramEnd"/>
            <w:r w:rsidRPr="00A710D1">
              <w:rPr>
                <w:sz w:val="20"/>
              </w:rPr>
              <w:t xml:space="preserve"> the assignment that they will use to best measure the outcome. Simple form that instructors use to submit the results to Dan. </w:t>
            </w:r>
          </w:p>
          <w:p w14:paraId="64436991" w14:textId="77777777" w:rsidR="00903FBA" w:rsidRPr="00A710D1" w:rsidRDefault="00903FBA" w:rsidP="00903FBA">
            <w:pPr>
              <w:pStyle w:val="ListParagraph"/>
              <w:numPr>
                <w:ilvl w:val="0"/>
                <w:numId w:val="15"/>
              </w:numPr>
              <w:rPr>
                <w:sz w:val="20"/>
              </w:rPr>
            </w:pPr>
            <w:r w:rsidRPr="00A710D1">
              <w:rPr>
                <w:sz w:val="20"/>
              </w:rPr>
              <w:t xml:space="preserve">Math – two upper level courses being assessed this year (single course offerings).  There was a difference in the difficulty of the math problem and the timing of when the assessment took place.  One faculty assessed immediately after students learned the material, another assessed as part of the final exam.  Department should discuss when to assess. </w:t>
            </w:r>
          </w:p>
          <w:p w14:paraId="5C6D4958" w14:textId="6CECF6AD" w:rsidR="00903FBA" w:rsidRPr="00A710D1" w:rsidRDefault="00903FBA" w:rsidP="00903FBA">
            <w:pPr>
              <w:pStyle w:val="ListParagraph"/>
              <w:numPr>
                <w:ilvl w:val="0"/>
                <w:numId w:val="15"/>
              </w:numPr>
              <w:rPr>
                <w:sz w:val="18"/>
                <w:szCs w:val="20"/>
              </w:rPr>
            </w:pPr>
            <w:r w:rsidRPr="00A710D1">
              <w:rPr>
                <w:sz w:val="20"/>
              </w:rPr>
              <w:t>Business Law has a research outcome – discuss how you assess the item.  They are learning from this discussion by addressing what the best practices were that lead to better results.</w:t>
            </w:r>
          </w:p>
          <w:p w14:paraId="400C2EE8" w14:textId="77777777" w:rsidR="00903FBA" w:rsidRPr="00A710D1" w:rsidRDefault="00903FBA" w:rsidP="0022719D">
            <w:pPr>
              <w:contextualSpacing/>
              <w:rPr>
                <w:sz w:val="18"/>
                <w:szCs w:val="20"/>
              </w:rPr>
            </w:pPr>
          </w:p>
          <w:p w14:paraId="67A39553" w14:textId="23BFF8CF" w:rsidR="00903FBA" w:rsidRDefault="00903FBA" w:rsidP="0022719D">
            <w:pPr>
              <w:contextualSpacing/>
              <w:rPr>
                <w:sz w:val="20"/>
                <w:szCs w:val="20"/>
              </w:rPr>
            </w:pPr>
            <w:r>
              <w:rPr>
                <w:sz w:val="20"/>
                <w:szCs w:val="20"/>
              </w:rPr>
              <w:t>A question was raised on how to encourage faculty to participate.  Suggestions given:</w:t>
            </w:r>
          </w:p>
          <w:p w14:paraId="16B8EF79" w14:textId="6364C229" w:rsidR="00903FBA" w:rsidRDefault="00903FBA" w:rsidP="00903FBA">
            <w:pPr>
              <w:pStyle w:val="ListParagraph"/>
              <w:numPr>
                <w:ilvl w:val="0"/>
                <w:numId w:val="16"/>
              </w:numPr>
              <w:rPr>
                <w:sz w:val="20"/>
                <w:szCs w:val="20"/>
              </w:rPr>
            </w:pPr>
            <w:r>
              <w:rPr>
                <w:sz w:val="20"/>
                <w:szCs w:val="20"/>
              </w:rPr>
              <w:t>Discuss how the data and information are being used; show that this really DOES matter and that the results are being discussed and tied back to planning or curriculum development.</w:t>
            </w:r>
          </w:p>
          <w:p w14:paraId="2B799D26" w14:textId="24BFA447" w:rsidR="00903FBA" w:rsidRDefault="00903FBA" w:rsidP="00903FBA">
            <w:pPr>
              <w:pStyle w:val="ListParagraph"/>
              <w:numPr>
                <w:ilvl w:val="0"/>
                <w:numId w:val="16"/>
              </w:numPr>
              <w:rPr>
                <w:sz w:val="20"/>
                <w:szCs w:val="20"/>
              </w:rPr>
            </w:pPr>
            <w:r>
              <w:rPr>
                <w:sz w:val="20"/>
                <w:szCs w:val="20"/>
              </w:rPr>
              <w:t>Help the process by creating easy-to-use submission forms that faculty can use to submit their results</w:t>
            </w:r>
            <w:r w:rsidR="00825450">
              <w:rPr>
                <w:sz w:val="20"/>
                <w:szCs w:val="20"/>
              </w:rPr>
              <w:t>.  Also ask faculty for their thoughts and feedback on how the internal process worked.</w:t>
            </w:r>
          </w:p>
          <w:p w14:paraId="223C7607" w14:textId="77777777" w:rsidR="00A710D1" w:rsidRDefault="00A710D1" w:rsidP="00A710D1">
            <w:pPr>
              <w:rPr>
                <w:sz w:val="20"/>
                <w:szCs w:val="20"/>
              </w:rPr>
            </w:pPr>
          </w:p>
          <w:p w14:paraId="26E91D4B" w14:textId="056FF256" w:rsidR="00A710D1" w:rsidRPr="00A710D1" w:rsidRDefault="00A710D1" w:rsidP="00A710D1">
            <w:pPr>
              <w:rPr>
                <w:sz w:val="20"/>
                <w:szCs w:val="20"/>
              </w:rPr>
            </w:pPr>
            <w:r>
              <w:rPr>
                <w:sz w:val="20"/>
                <w:szCs w:val="20"/>
              </w:rPr>
              <w:lastRenderedPageBreak/>
              <w:t xml:space="preserve">To </w:t>
            </w:r>
            <w:r w:rsidRPr="00A710D1">
              <w:rPr>
                <w:b/>
                <w:sz w:val="20"/>
                <w:szCs w:val="20"/>
              </w:rPr>
              <w:t>prepare for ACCJC visit</w:t>
            </w:r>
            <w:r>
              <w:rPr>
                <w:sz w:val="20"/>
                <w:szCs w:val="20"/>
              </w:rPr>
              <w:t xml:space="preserve"> in October, all committee reps need to remind faculty to keep copies of “evidence” of our SLO assessment efforts.  Keep minutes for all department conversations; make sure to indicate who was invited to the conversation AND who showed up for the conversation. Keep copies of emails or other invitations to participate in these conversations. Keep copies of rubrics, student work (when it makes sense to do so), and any other materials that will help a visiting accreditation team member understand how the process worked, what was learned through the process, and what was done with the information learned during the process.</w:t>
            </w:r>
          </w:p>
          <w:p w14:paraId="367150D2" w14:textId="32B089A3" w:rsidR="00903FBA" w:rsidRPr="0022719D" w:rsidRDefault="00903FBA" w:rsidP="00825450">
            <w:pPr>
              <w:tabs>
                <w:tab w:val="left" w:pos="2115"/>
              </w:tabs>
              <w:contextualSpacing/>
              <w:rPr>
                <w:sz w:val="20"/>
                <w:szCs w:val="20"/>
              </w:rPr>
            </w:pPr>
          </w:p>
        </w:tc>
      </w:tr>
      <w:tr w:rsidR="001A4BA5" w:rsidRPr="0022719D" w14:paraId="5598C3E7" w14:textId="77777777" w:rsidTr="00903FBA">
        <w:trPr>
          <w:trHeight w:val="455"/>
        </w:trPr>
        <w:tc>
          <w:tcPr>
            <w:tcW w:w="5688" w:type="dxa"/>
          </w:tcPr>
          <w:p w14:paraId="68A3A5FF" w14:textId="738E971D" w:rsidR="001A4BA5" w:rsidRDefault="001A4BA5" w:rsidP="007F04A9">
            <w:pPr>
              <w:rPr>
                <w:sz w:val="20"/>
                <w:szCs w:val="20"/>
              </w:rPr>
            </w:pPr>
            <w:r>
              <w:rPr>
                <w:sz w:val="20"/>
                <w:szCs w:val="20"/>
              </w:rPr>
              <w:lastRenderedPageBreak/>
              <w:t xml:space="preserve">General Education Outcomes </w:t>
            </w:r>
          </w:p>
          <w:p w14:paraId="3750953A" w14:textId="1F72D7C8" w:rsidR="001A4BA5" w:rsidRDefault="007F04A9" w:rsidP="007F04A9">
            <w:pPr>
              <w:pStyle w:val="ListParagraph"/>
              <w:numPr>
                <w:ilvl w:val="0"/>
                <w:numId w:val="10"/>
              </w:numPr>
              <w:rPr>
                <w:sz w:val="20"/>
                <w:szCs w:val="20"/>
              </w:rPr>
            </w:pPr>
            <w:r>
              <w:rPr>
                <w:sz w:val="20"/>
                <w:szCs w:val="20"/>
              </w:rPr>
              <w:t>Formulate discussion groups for Kinesiology/Dance/</w:t>
            </w:r>
            <w:proofErr w:type="spellStart"/>
            <w:r>
              <w:rPr>
                <w:sz w:val="20"/>
                <w:szCs w:val="20"/>
              </w:rPr>
              <w:t>Bujinkun</w:t>
            </w:r>
            <w:proofErr w:type="spellEnd"/>
            <w:r>
              <w:rPr>
                <w:sz w:val="20"/>
                <w:szCs w:val="20"/>
              </w:rPr>
              <w:t xml:space="preserve"> from last semester and current one for this semester</w:t>
            </w:r>
          </w:p>
          <w:p w14:paraId="0FACCE8F" w14:textId="77777777" w:rsidR="007F04A9" w:rsidRDefault="007F04A9" w:rsidP="007F04A9">
            <w:pPr>
              <w:pStyle w:val="ListParagraph"/>
              <w:numPr>
                <w:ilvl w:val="0"/>
                <w:numId w:val="10"/>
              </w:numPr>
              <w:rPr>
                <w:sz w:val="20"/>
                <w:szCs w:val="20"/>
              </w:rPr>
            </w:pPr>
            <w:r>
              <w:rPr>
                <w:sz w:val="20"/>
                <w:szCs w:val="20"/>
              </w:rPr>
              <w:t>Review of GE Reporting Form</w:t>
            </w:r>
          </w:p>
          <w:p w14:paraId="2090D6AB" w14:textId="7BD74B22" w:rsidR="003E5515" w:rsidRPr="001A4BA5" w:rsidRDefault="003E5515" w:rsidP="007F04A9">
            <w:pPr>
              <w:pStyle w:val="ListParagraph"/>
              <w:numPr>
                <w:ilvl w:val="0"/>
                <w:numId w:val="10"/>
              </w:numPr>
              <w:rPr>
                <w:sz w:val="20"/>
                <w:szCs w:val="20"/>
              </w:rPr>
            </w:pPr>
            <w:r>
              <w:rPr>
                <w:sz w:val="20"/>
                <w:szCs w:val="20"/>
              </w:rPr>
              <w:t>Next up, Natural Science (Area A):  Biological Sciences, Physical Sciences</w:t>
            </w:r>
          </w:p>
        </w:tc>
        <w:tc>
          <w:tcPr>
            <w:tcW w:w="8800" w:type="dxa"/>
          </w:tcPr>
          <w:p w14:paraId="1CA9D77E" w14:textId="5FB31418" w:rsidR="00825450" w:rsidRPr="00825450" w:rsidRDefault="00825450" w:rsidP="00825450">
            <w:pPr>
              <w:rPr>
                <w:sz w:val="20"/>
              </w:rPr>
            </w:pPr>
            <w:r w:rsidRPr="00825450">
              <w:rPr>
                <w:sz w:val="20"/>
              </w:rPr>
              <w:t xml:space="preserve">Natural Sciences need to come together to start discussing </w:t>
            </w:r>
            <w:proofErr w:type="spellStart"/>
            <w:r w:rsidRPr="00825450">
              <w:rPr>
                <w:sz w:val="20"/>
              </w:rPr>
              <w:t>GLOs.</w:t>
            </w:r>
            <w:proofErr w:type="spellEnd"/>
            <w:r w:rsidRPr="00825450">
              <w:rPr>
                <w:sz w:val="20"/>
              </w:rPr>
              <w:t xml:space="preserve">  </w:t>
            </w:r>
            <w:r>
              <w:rPr>
                <w:sz w:val="20"/>
              </w:rPr>
              <w:t xml:space="preserve">They will be asked to review their data in Fall 2016.  </w:t>
            </w:r>
          </w:p>
          <w:p w14:paraId="7416BA00" w14:textId="77777777" w:rsidR="00825450" w:rsidRDefault="00825450" w:rsidP="00825450">
            <w:pPr>
              <w:rPr>
                <w:sz w:val="20"/>
              </w:rPr>
            </w:pPr>
          </w:p>
          <w:p w14:paraId="3ABCBC77" w14:textId="2AC5D6FC" w:rsidR="00825450" w:rsidRPr="00825450" w:rsidRDefault="00825450" w:rsidP="00825450">
            <w:pPr>
              <w:rPr>
                <w:sz w:val="20"/>
              </w:rPr>
            </w:pPr>
            <w:r>
              <w:rPr>
                <w:sz w:val="20"/>
              </w:rPr>
              <w:t>As the SLO Committee, we need to:</w:t>
            </w:r>
          </w:p>
          <w:p w14:paraId="78CE92CE" w14:textId="77777777" w:rsidR="00825450" w:rsidRDefault="00825450" w:rsidP="00825450">
            <w:pPr>
              <w:pStyle w:val="ListParagraph"/>
              <w:numPr>
                <w:ilvl w:val="0"/>
                <w:numId w:val="17"/>
              </w:numPr>
              <w:rPr>
                <w:sz w:val="20"/>
              </w:rPr>
            </w:pPr>
            <w:r w:rsidRPr="00825450">
              <w:rPr>
                <w:sz w:val="20"/>
              </w:rPr>
              <w:t>Post the assessment calendar online place</w:t>
            </w:r>
            <w:r>
              <w:rPr>
                <w:sz w:val="20"/>
              </w:rPr>
              <w:t xml:space="preserve"> for reference</w:t>
            </w:r>
            <w:r w:rsidRPr="00825450">
              <w:rPr>
                <w:sz w:val="20"/>
              </w:rPr>
              <w:t xml:space="preserve">. </w:t>
            </w:r>
          </w:p>
          <w:p w14:paraId="6F89D0B3" w14:textId="77777777" w:rsidR="00825450" w:rsidRDefault="00825450" w:rsidP="00825450">
            <w:pPr>
              <w:pStyle w:val="ListParagraph"/>
              <w:numPr>
                <w:ilvl w:val="0"/>
                <w:numId w:val="17"/>
              </w:numPr>
              <w:rPr>
                <w:sz w:val="20"/>
              </w:rPr>
            </w:pPr>
            <w:r>
              <w:rPr>
                <w:sz w:val="20"/>
              </w:rPr>
              <w:t xml:space="preserve">Request that </w:t>
            </w:r>
            <w:r w:rsidRPr="00825450">
              <w:rPr>
                <w:sz w:val="20"/>
              </w:rPr>
              <w:t xml:space="preserve">the SLO Coordinator reach out and notify the faculty who are coming up due </w:t>
            </w:r>
            <w:r>
              <w:rPr>
                <w:sz w:val="20"/>
              </w:rPr>
              <w:t xml:space="preserve"> (similar to how Curriculum Chair reaches out to programs that have CORs coming due</w:t>
            </w:r>
          </w:p>
          <w:p w14:paraId="7596E3D7" w14:textId="10E96153" w:rsidR="00825450" w:rsidRPr="00825450" w:rsidRDefault="00825450" w:rsidP="00825450">
            <w:pPr>
              <w:pStyle w:val="ListParagraph"/>
              <w:rPr>
                <w:sz w:val="20"/>
              </w:rPr>
            </w:pPr>
            <w:r>
              <w:rPr>
                <w:sz w:val="20"/>
              </w:rPr>
              <w:t xml:space="preserve">Remember to send notice </w:t>
            </w:r>
            <w:r w:rsidRPr="00825450">
              <w:rPr>
                <w:sz w:val="20"/>
              </w:rPr>
              <w:t xml:space="preserve">to </w:t>
            </w:r>
            <w:r>
              <w:rPr>
                <w:sz w:val="20"/>
              </w:rPr>
              <w:t xml:space="preserve">both </w:t>
            </w:r>
            <w:r w:rsidRPr="00825450">
              <w:rPr>
                <w:sz w:val="20"/>
              </w:rPr>
              <w:t xml:space="preserve">Department Chair and Dean.  </w:t>
            </w:r>
          </w:p>
          <w:p w14:paraId="38AF9B4D" w14:textId="77777777" w:rsidR="00825450" w:rsidRPr="00825450" w:rsidRDefault="00825450" w:rsidP="00825450">
            <w:pPr>
              <w:rPr>
                <w:sz w:val="20"/>
              </w:rPr>
            </w:pPr>
          </w:p>
          <w:p w14:paraId="64476246" w14:textId="77777777" w:rsidR="00825450" w:rsidRDefault="00825450" w:rsidP="00825450">
            <w:pPr>
              <w:contextualSpacing/>
              <w:rPr>
                <w:sz w:val="20"/>
              </w:rPr>
            </w:pPr>
            <w:r>
              <w:rPr>
                <w:sz w:val="20"/>
              </w:rPr>
              <w:t>Tools that will help this process:</w:t>
            </w:r>
          </w:p>
          <w:p w14:paraId="1D6B6A21" w14:textId="77777777" w:rsidR="00825450" w:rsidRPr="00825450" w:rsidRDefault="00825450" w:rsidP="00825450">
            <w:pPr>
              <w:pStyle w:val="ListParagraph"/>
              <w:numPr>
                <w:ilvl w:val="0"/>
                <w:numId w:val="18"/>
              </w:numPr>
              <w:rPr>
                <w:sz w:val="20"/>
                <w:szCs w:val="20"/>
              </w:rPr>
            </w:pPr>
            <w:r>
              <w:rPr>
                <w:sz w:val="20"/>
              </w:rPr>
              <w:t>C</w:t>
            </w:r>
            <w:r w:rsidRPr="00825450">
              <w:rPr>
                <w:sz w:val="20"/>
              </w:rPr>
              <w:t xml:space="preserve">reate </w:t>
            </w:r>
            <w:r>
              <w:rPr>
                <w:sz w:val="20"/>
              </w:rPr>
              <w:t>an agenda/</w:t>
            </w:r>
            <w:r w:rsidRPr="00825450">
              <w:rPr>
                <w:sz w:val="20"/>
              </w:rPr>
              <w:t xml:space="preserve">list of </w:t>
            </w:r>
            <w:r>
              <w:rPr>
                <w:sz w:val="20"/>
              </w:rPr>
              <w:t xml:space="preserve">tasks or items </w:t>
            </w:r>
            <w:r w:rsidRPr="00825450">
              <w:rPr>
                <w:sz w:val="20"/>
              </w:rPr>
              <w:t xml:space="preserve">for faculty to do to prepare for the </w:t>
            </w:r>
            <w:r>
              <w:rPr>
                <w:sz w:val="20"/>
              </w:rPr>
              <w:t xml:space="preserve">GEO </w:t>
            </w:r>
            <w:r w:rsidRPr="00825450">
              <w:rPr>
                <w:sz w:val="20"/>
              </w:rPr>
              <w:t>conversation</w:t>
            </w:r>
          </w:p>
          <w:p w14:paraId="47B4E22C" w14:textId="77777777" w:rsidR="00825450" w:rsidRPr="00825450" w:rsidRDefault="00825450" w:rsidP="00825450">
            <w:pPr>
              <w:pStyle w:val="ListParagraph"/>
              <w:numPr>
                <w:ilvl w:val="0"/>
                <w:numId w:val="18"/>
              </w:numPr>
              <w:rPr>
                <w:sz w:val="20"/>
                <w:szCs w:val="20"/>
              </w:rPr>
            </w:pPr>
            <w:r w:rsidRPr="00825450">
              <w:rPr>
                <w:sz w:val="20"/>
              </w:rPr>
              <w:t xml:space="preserve">What </w:t>
            </w:r>
            <w:r>
              <w:rPr>
                <w:sz w:val="20"/>
              </w:rPr>
              <w:t xml:space="preserve">should they </w:t>
            </w:r>
            <w:r w:rsidRPr="00825450">
              <w:rPr>
                <w:sz w:val="20"/>
              </w:rPr>
              <w:t xml:space="preserve">gather, </w:t>
            </w:r>
            <w:proofErr w:type="gramStart"/>
            <w:r w:rsidRPr="00825450">
              <w:rPr>
                <w:sz w:val="20"/>
              </w:rPr>
              <w:t>etc.</w:t>
            </w:r>
            <w:proofErr w:type="gramEnd"/>
            <w:r w:rsidRPr="00825450">
              <w:rPr>
                <w:sz w:val="20"/>
              </w:rPr>
              <w:t xml:space="preserve">   </w:t>
            </w:r>
          </w:p>
          <w:p w14:paraId="064C15B2" w14:textId="77777777" w:rsidR="00825450" w:rsidRPr="00825450" w:rsidRDefault="00825450" w:rsidP="00825450">
            <w:pPr>
              <w:pStyle w:val="ListParagraph"/>
              <w:numPr>
                <w:ilvl w:val="0"/>
                <w:numId w:val="18"/>
              </w:numPr>
              <w:rPr>
                <w:sz w:val="20"/>
                <w:szCs w:val="20"/>
              </w:rPr>
            </w:pPr>
            <w:r>
              <w:rPr>
                <w:sz w:val="20"/>
              </w:rPr>
              <w:t xml:space="preserve">Finish </w:t>
            </w:r>
            <w:r w:rsidRPr="00825450">
              <w:rPr>
                <w:sz w:val="20"/>
              </w:rPr>
              <w:t xml:space="preserve">the GE questionnaire.  </w:t>
            </w:r>
          </w:p>
          <w:p w14:paraId="6F8828F9" w14:textId="418863EE" w:rsidR="001A4BA5" w:rsidRPr="00825450" w:rsidRDefault="00825450" w:rsidP="00825450">
            <w:pPr>
              <w:pStyle w:val="ListParagraph"/>
              <w:numPr>
                <w:ilvl w:val="0"/>
                <w:numId w:val="18"/>
              </w:numPr>
              <w:rPr>
                <w:sz w:val="20"/>
                <w:szCs w:val="20"/>
              </w:rPr>
            </w:pPr>
            <w:r>
              <w:rPr>
                <w:sz w:val="20"/>
              </w:rPr>
              <w:t xml:space="preserve">Find the </w:t>
            </w:r>
            <w:r w:rsidRPr="00825450">
              <w:rPr>
                <w:sz w:val="20"/>
              </w:rPr>
              <w:t xml:space="preserve">GE Rubric for evaluating whether or not the GE course meets criteria for each GE Area. </w:t>
            </w:r>
            <w:r>
              <w:rPr>
                <w:sz w:val="20"/>
              </w:rPr>
              <w:t xml:space="preserve">(Not on Curriculum </w:t>
            </w:r>
            <w:proofErr w:type="spellStart"/>
            <w:r>
              <w:rPr>
                <w:sz w:val="20"/>
              </w:rPr>
              <w:t>WebSite</w:t>
            </w:r>
            <w:proofErr w:type="spellEnd"/>
            <w:r>
              <w:rPr>
                <w:sz w:val="20"/>
              </w:rPr>
              <w:t>)</w:t>
            </w:r>
          </w:p>
        </w:tc>
      </w:tr>
      <w:tr w:rsidR="007F04A9" w:rsidRPr="0022719D" w14:paraId="03B99479" w14:textId="77777777" w:rsidTr="00903FBA">
        <w:trPr>
          <w:trHeight w:val="227"/>
        </w:trPr>
        <w:tc>
          <w:tcPr>
            <w:tcW w:w="5688" w:type="dxa"/>
          </w:tcPr>
          <w:p w14:paraId="415B8172" w14:textId="21920F51" w:rsidR="007F04A9" w:rsidRDefault="00903FBA" w:rsidP="003E5515">
            <w:pPr>
              <w:contextualSpacing/>
              <w:rPr>
                <w:sz w:val="20"/>
                <w:szCs w:val="20"/>
              </w:rPr>
            </w:pPr>
            <w:proofErr w:type="spellStart"/>
            <w:r>
              <w:rPr>
                <w:sz w:val="20"/>
                <w:szCs w:val="20"/>
              </w:rPr>
              <w:t>Trac</w:t>
            </w:r>
            <w:r w:rsidR="007F04A9">
              <w:rPr>
                <w:sz w:val="20"/>
                <w:szCs w:val="20"/>
              </w:rPr>
              <w:t>dat</w:t>
            </w:r>
            <w:proofErr w:type="spellEnd"/>
            <w:r w:rsidR="007F04A9">
              <w:rPr>
                <w:sz w:val="20"/>
                <w:szCs w:val="20"/>
              </w:rPr>
              <w:t xml:space="preserve"> </w:t>
            </w:r>
            <w:r w:rsidR="003E5515">
              <w:rPr>
                <w:sz w:val="20"/>
                <w:szCs w:val="20"/>
              </w:rPr>
              <w:t xml:space="preserve"> and </w:t>
            </w:r>
            <w:proofErr w:type="spellStart"/>
            <w:r w:rsidR="003E5515">
              <w:rPr>
                <w:sz w:val="20"/>
                <w:szCs w:val="20"/>
              </w:rPr>
              <w:t>Curricunet</w:t>
            </w:r>
            <w:proofErr w:type="spellEnd"/>
            <w:r w:rsidR="003E5515">
              <w:rPr>
                <w:sz w:val="20"/>
                <w:szCs w:val="20"/>
              </w:rPr>
              <w:t xml:space="preserve"> </w:t>
            </w:r>
            <w:r w:rsidR="007F04A9">
              <w:rPr>
                <w:sz w:val="20"/>
                <w:szCs w:val="20"/>
              </w:rPr>
              <w:t xml:space="preserve">Update </w:t>
            </w:r>
            <w:r w:rsidR="003E5515">
              <w:rPr>
                <w:sz w:val="20"/>
                <w:szCs w:val="20"/>
              </w:rPr>
              <w:t>Information</w:t>
            </w:r>
          </w:p>
        </w:tc>
        <w:tc>
          <w:tcPr>
            <w:tcW w:w="8800" w:type="dxa"/>
          </w:tcPr>
          <w:p w14:paraId="6E81C6EE" w14:textId="286E869E" w:rsidR="007F04A9" w:rsidRPr="0022719D" w:rsidRDefault="00825450" w:rsidP="0022719D">
            <w:pPr>
              <w:contextualSpacing/>
              <w:rPr>
                <w:sz w:val="20"/>
                <w:szCs w:val="20"/>
              </w:rPr>
            </w:pPr>
            <w:r>
              <w:rPr>
                <w:sz w:val="20"/>
                <w:szCs w:val="20"/>
              </w:rPr>
              <w:t>No updates</w:t>
            </w:r>
          </w:p>
        </w:tc>
      </w:tr>
      <w:tr w:rsidR="007F04A9" w:rsidRPr="0022719D" w14:paraId="3769BE0C" w14:textId="77777777" w:rsidTr="00903FBA">
        <w:trPr>
          <w:trHeight w:val="227"/>
        </w:trPr>
        <w:tc>
          <w:tcPr>
            <w:tcW w:w="5688" w:type="dxa"/>
          </w:tcPr>
          <w:p w14:paraId="7CB2798B" w14:textId="54F30CBA" w:rsidR="00705ED5" w:rsidRPr="003E5515" w:rsidRDefault="003E5515" w:rsidP="003E5515">
            <w:pPr>
              <w:rPr>
                <w:sz w:val="20"/>
                <w:szCs w:val="20"/>
              </w:rPr>
            </w:pPr>
            <w:r>
              <w:rPr>
                <w:sz w:val="20"/>
                <w:szCs w:val="20"/>
              </w:rPr>
              <w:t>Handout on Course Objectives and SLOs (CLO, PLO, GLO, ILO</w:t>
            </w:r>
            <w:r w:rsidR="00863080">
              <w:rPr>
                <w:sz w:val="20"/>
                <w:szCs w:val="20"/>
              </w:rPr>
              <w:t>)</w:t>
            </w:r>
          </w:p>
        </w:tc>
        <w:tc>
          <w:tcPr>
            <w:tcW w:w="8800" w:type="dxa"/>
          </w:tcPr>
          <w:p w14:paraId="7D0A131D" w14:textId="77777777" w:rsidR="007F04A9" w:rsidRDefault="00825450" w:rsidP="00825450">
            <w:pPr>
              <w:contextualSpacing/>
              <w:rPr>
                <w:sz w:val="20"/>
                <w:szCs w:val="20"/>
              </w:rPr>
            </w:pPr>
            <w:r>
              <w:rPr>
                <w:sz w:val="20"/>
                <w:szCs w:val="20"/>
              </w:rPr>
              <w:t xml:space="preserve">Reviewed definitions of Course Description, Course Objectives and Course Learning Outcomes.  Title 5 requires Course Description from catalog and Course Objectives to be on Syllabus.  ACCJC requires Course Learning Outcomes on the Syllabus.  </w:t>
            </w:r>
          </w:p>
          <w:p w14:paraId="49E11096" w14:textId="77777777" w:rsidR="00825450" w:rsidRDefault="00825450" w:rsidP="00825450">
            <w:pPr>
              <w:contextualSpacing/>
              <w:rPr>
                <w:sz w:val="20"/>
                <w:szCs w:val="20"/>
              </w:rPr>
            </w:pPr>
          </w:p>
          <w:p w14:paraId="65EDD6E2" w14:textId="06219831" w:rsidR="00825450" w:rsidRPr="0022719D" w:rsidRDefault="00825450" w:rsidP="00825450">
            <w:pPr>
              <w:contextualSpacing/>
              <w:rPr>
                <w:sz w:val="20"/>
                <w:szCs w:val="20"/>
              </w:rPr>
            </w:pPr>
            <w:r>
              <w:rPr>
                <w:sz w:val="20"/>
                <w:szCs w:val="20"/>
              </w:rPr>
              <w:t xml:space="preserve">How do we help faculty do this?  For Fall 2016, the Office of Institutional Research is updating the SLO Mapping documents to include current Objectives and Learning Outcomes (based on whatever is in </w:t>
            </w:r>
            <w:proofErr w:type="spellStart"/>
            <w:r>
              <w:rPr>
                <w:sz w:val="20"/>
                <w:szCs w:val="20"/>
              </w:rPr>
              <w:t>CurricUNET</w:t>
            </w:r>
            <w:proofErr w:type="spellEnd"/>
            <w:r>
              <w:rPr>
                <w:sz w:val="20"/>
                <w:szCs w:val="20"/>
              </w:rPr>
              <w:t xml:space="preserve"> by February 2016).  These documents will be sent to all Chairs and Deans and then posted on </w:t>
            </w:r>
            <w:proofErr w:type="spellStart"/>
            <w:r>
              <w:rPr>
                <w:sz w:val="20"/>
                <w:szCs w:val="20"/>
              </w:rPr>
              <w:t>McShare</w:t>
            </w:r>
            <w:proofErr w:type="spellEnd"/>
            <w:r>
              <w:rPr>
                <w:sz w:val="20"/>
                <w:szCs w:val="20"/>
              </w:rPr>
              <w:t xml:space="preserve"> for future </w:t>
            </w:r>
            <w:r w:rsidR="00A710D1">
              <w:rPr>
                <w:sz w:val="20"/>
                <w:szCs w:val="20"/>
              </w:rPr>
              <w:t>reference</w:t>
            </w:r>
            <w:r>
              <w:rPr>
                <w:sz w:val="20"/>
                <w:szCs w:val="20"/>
              </w:rPr>
              <w:t>.</w:t>
            </w:r>
            <w:r w:rsidR="00A710D1">
              <w:rPr>
                <w:sz w:val="20"/>
                <w:szCs w:val="20"/>
              </w:rPr>
              <w:t xml:space="preserve"> We really need to find a way to download these pieces of information in an easy-to-use fashion, creating templates for each course.</w:t>
            </w:r>
          </w:p>
        </w:tc>
      </w:tr>
      <w:tr w:rsidR="00863080" w:rsidRPr="0022719D" w14:paraId="36723A04" w14:textId="77777777" w:rsidTr="00903FBA">
        <w:trPr>
          <w:trHeight w:val="227"/>
        </w:trPr>
        <w:tc>
          <w:tcPr>
            <w:tcW w:w="5688" w:type="dxa"/>
          </w:tcPr>
          <w:p w14:paraId="4ABCFC07" w14:textId="068C27D7" w:rsidR="00863080" w:rsidRDefault="00863080" w:rsidP="003E5515">
            <w:pPr>
              <w:rPr>
                <w:sz w:val="20"/>
                <w:szCs w:val="20"/>
              </w:rPr>
            </w:pPr>
            <w:r>
              <w:rPr>
                <w:sz w:val="20"/>
                <w:szCs w:val="20"/>
              </w:rPr>
              <w:t>Other items of interest and concern</w:t>
            </w:r>
          </w:p>
        </w:tc>
        <w:tc>
          <w:tcPr>
            <w:tcW w:w="8800" w:type="dxa"/>
          </w:tcPr>
          <w:p w14:paraId="4F1D69D7" w14:textId="51D85436" w:rsidR="00863080" w:rsidRPr="0022719D" w:rsidRDefault="00A710D1" w:rsidP="0022719D">
            <w:pPr>
              <w:contextualSpacing/>
              <w:rPr>
                <w:sz w:val="20"/>
                <w:szCs w:val="20"/>
              </w:rPr>
            </w:pPr>
            <w:r>
              <w:rPr>
                <w:sz w:val="20"/>
                <w:szCs w:val="20"/>
              </w:rPr>
              <w:t>None.</w:t>
            </w:r>
          </w:p>
        </w:tc>
      </w:tr>
      <w:tr w:rsidR="00705ED5" w:rsidRPr="0022719D" w14:paraId="7C7D8B77" w14:textId="77777777" w:rsidTr="00903FBA">
        <w:trPr>
          <w:trHeight w:val="227"/>
        </w:trPr>
        <w:tc>
          <w:tcPr>
            <w:tcW w:w="5688" w:type="dxa"/>
          </w:tcPr>
          <w:p w14:paraId="0F20740D" w14:textId="48EE2997" w:rsidR="00705ED5" w:rsidRPr="00705ED5" w:rsidRDefault="00705ED5" w:rsidP="00705ED5">
            <w:pPr>
              <w:rPr>
                <w:sz w:val="20"/>
                <w:szCs w:val="20"/>
              </w:rPr>
            </w:pPr>
            <w:r>
              <w:rPr>
                <w:sz w:val="20"/>
                <w:szCs w:val="20"/>
              </w:rPr>
              <w:t>Suggestions for future agenda items.</w:t>
            </w:r>
          </w:p>
        </w:tc>
        <w:tc>
          <w:tcPr>
            <w:tcW w:w="8800" w:type="dxa"/>
          </w:tcPr>
          <w:p w14:paraId="6B10BF08" w14:textId="73236F3C" w:rsidR="00705ED5" w:rsidRPr="0022719D" w:rsidRDefault="00A710D1" w:rsidP="0022719D">
            <w:pPr>
              <w:contextualSpacing/>
              <w:rPr>
                <w:sz w:val="20"/>
                <w:szCs w:val="20"/>
              </w:rPr>
            </w:pPr>
            <w:r>
              <w:rPr>
                <w:sz w:val="20"/>
                <w:szCs w:val="20"/>
              </w:rPr>
              <w:t>None.</w:t>
            </w:r>
          </w:p>
        </w:tc>
      </w:tr>
      <w:tr w:rsidR="007F04A9" w:rsidRPr="0022719D" w14:paraId="11917849" w14:textId="77777777" w:rsidTr="00903FBA">
        <w:trPr>
          <w:trHeight w:val="314"/>
        </w:trPr>
        <w:tc>
          <w:tcPr>
            <w:tcW w:w="5688" w:type="dxa"/>
          </w:tcPr>
          <w:p w14:paraId="4E087661" w14:textId="0DC9DC7C" w:rsidR="007F04A9" w:rsidRDefault="007F04A9" w:rsidP="00A710D1">
            <w:pPr>
              <w:contextualSpacing/>
              <w:rPr>
                <w:sz w:val="20"/>
                <w:szCs w:val="20"/>
              </w:rPr>
            </w:pPr>
            <w:r>
              <w:rPr>
                <w:sz w:val="20"/>
                <w:szCs w:val="20"/>
              </w:rPr>
              <w:t>Adjournment – 2:</w:t>
            </w:r>
            <w:r w:rsidR="00A710D1">
              <w:rPr>
                <w:sz w:val="20"/>
                <w:szCs w:val="20"/>
              </w:rPr>
              <w:t>20</w:t>
            </w:r>
            <w:r>
              <w:rPr>
                <w:sz w:val="20"/>
                <w:szCs w:val="20"/>
              </w:rPr>
              <w:t xml:space="preserve"> PM</w:t>
            </w:r>
          </w:p>
        </w:tc>
        <w:tc>
          <w:tcPr>
            <w:tcW w:w="8800" w:type="dxa"/>
          </w:tcPr>
          <w:p w14:paraId="35B23B16" w14:textId="77777777" w:rsidR="007F04A9" w:rsidRDefault="007F04A9" w:rsidP="00CD6257">
            <w:pPr>
              <w:tabs>
                <w:tab w:val="left" w:pos="2005"/>
              </w:tabs>
              <w:contextualSpacing/>
              <w:rPr>
                <w:sz w:val="20"/>
                <w:szCs w:val="20"/>
              </w:rPr>
            </w:pPr>
          </w:p>
        </w:tc>
      </w:tr>
      <w:tr w:rsidR="007F04A9" w:rsidRPr="0022719D" w14:paraId="77DBE61D" w14:textId="77777777" w:rsidTr="00903FBA">
        <w:trPr>
          <w:trHeight w:val="314"/>
        </w:trPr>
        <w:tc>
          <w:tcPr>
            <w:tcW w:w="5688" w:type="dxa"/>
            <w:shd w:val="clear" w:color="auto" w:fill="DBE5F1" w:themeFill="accent1" w:themeFillTint="33"/>
          </w:tcPr>
          <w:p w14:paraId="4798F9A5" w14:textId="4F7F1946" w:rsidR="007F04A9" w:rsidRDefault="007F04A9" w:rsidP="0022719D">
            <w:pPr>
              <w:contextualSpacing/>
              <w:rPr>
                <w:sz w:val="20"/>
                <w:szCs w:val="20"/>
              </w:rPr>
            </w:pPr>
            <w:r w:rsidRPr="004A4188">
              <w:rPr>
                <w:b/>
                <w:sz w:val="20"/>
                <w:szCs w:val="20"/>
              </w:rPr>
              <w:t xml:space="preserve">Future </w:t>
            </w:r>
            <w:r>
              <w:rPr>
                <w:b/>
                <w:sz w:val="20"/>
                <w:szCs w:val="20"/>
              </w:rPr>
              <w:t>Meetings</w:t>
            </w:r>
          </w:p>
        </w:tc>
        <w:tc>
          <w:tcPr>
            <w:tcW w:w="8800" w:type="dxa"/>
          </w:tcPr>
          <w:p w14:paraId="52ADFD51" w14:textId="77777777" w:rsidR="007F04A9" w:rsidRDefault="007F04A9" w:rsidP="00CD6257">
            <w:pPr>
              <w:tabs>
                <w:tab w:val="left" w:pos="2005"/>
              </w:tabs>
              <w:contextualSpacing/>
              <w:rPr>
                <w:sz w:val="20"/>
                <w:szCs w:val="20"/>
              </w:rPr>
            </w:pPr>
          </w:p>
        </w:tc>
      </w:tr>
      <w:tr w:rsidR="007F04A9" w:rsidRPr="0022719D" w14:paraId="080396D9" w14:textId="77777777" w:rsidTr="00903FBA">
        <w:trPr>
          <w:trHeight w:val="314"/>
        </w:trPr>
        <w:tc>
          <w:tcPr>
            <w:tcW w:w="5688" w:type="dxa"/>
          </w:tcPr>
          <w:p w14:paraId="29472E82" w14:textId="620B7CCB" w:rsidR="007F04A9" w:rsidRDefault="007F04A9" w:rsidP="003E5515">
            <w:pPr>
              <w:contextualSpacing/>
              <w:rPr>
                <w:sz w:val="20"/>
                <w:szCs w:val="20"/>
              </w:rPr>
            </w:pPr>
            <w:r w:rsidRPr="00C41FE0">
              <w:rPr>
                <w:sz w:val="18"/>
                <w:szCs w:val="20"/>
              </w:rPr>
              <w:t>Spring 2016</w:t>
            </w:r>
            <w:r w:rsidR="00705ED5">
              <w:rPr>
                <w:sz w:val="18"/>
                <w:szCs w:val="20"/>
              </w:rPr>
              <w:t xml:space="preserve">: </w:t>
            </w:r>
            <w:r w:rsidRPr="00C41FE0">
              <w:rPr>
                <w:sz w:val="18"/>
                <w:szCs w:val="20"/>
              </w:rPr>
              <w:t>3/15, 4/19</w:t>
            </w:r>
          </w:p>
        </w:tc>
        <w:tc>
          <w:tcPr>
            <w:tcW w:w="8800" w:type="dxa"/>
          </w:tcPr>
          <w:p w14:paraId="2ACFFC02" w14:textId="77777777" w:rsidR="007F04A9" w:rsidRDefault="007F04A9" w:rsidP="00CD6257">
            <w:pPr>
              <w:tabs>
                <w:tab w:val="left" w:pos="2005"/>
              </w:tabs>
              <w:contextualSpacing/>
              <w:rPr>
                <w:sz w:val="20"/>
                <w:szCs w:val="20"/>
              </w:rPr>
            </w:pPr>
          </w:p>
        </w:tc>
      </w:tr>
    </w:tbl>
    <w:p w14:paraId="60C33636" w14:textId="21398189" w:rsidR="005D209A" w:rsidRDefault="005D209A" w:rsidP="00B65BA4">
      <w:pPr>
        <w:rPr>
          <w:sz w:val="20"/>
          <w:szCs w:val="20"/>
        </w:rPr>
      </w:pPr>
    </w:p>
    <w:p w14:paraId="37F104E6" w14:textId="141C3D4B" w:rsidR="00137E86" w:rsidRDefault="00137E86" w:rsidP="00137E86">
      <w:pPr>
        <w:pStyle w:val="Heading2"/>
      </w:pPr>
      <w:bookmarkStart w:id="0" w:name="_GoBack"/>
      <w:bookmarkEnd w:id="0"/>
      <w:r>
        <w:lastRenderedPageBreak/>
        <w:t>Proposed Committee Goals 2015-16</w:t>
      </w:r>
    </w:p>
    <w:p w14:paraId="3455AB05" w14:textId="77777777" w:rsidR="00137E86" w:rsidRDefault="00137E86" w:rsidP="00137E86">
      <w:pPr>
        <w:rPr>
          <w:sz w:val="20"/>
          <w:szCs w:val="20"/>
        </w:rPr>
      </w:pPr>
    </w:p>
    <w:tbl>
      <w:tblPr>
        <w:tblStyle w:val="TableGrid"/>
        <w:tblW w:w="0" w:type="auto"/>
        <w:jc w:val="center"/>
        <w:tblLook w:val="04A0" w:firstRow="1" w:lastRow="0" w:firstColumn="1" w:lastColumn="0" w:noHBand="0" w:noVBand="1"/>
      </w:tblPr>
      <w:tblGrid>
        <w:gridCol w:w="5850"/>
        <w:gridCol w:w="6665"/>
        <w:gridCol w:w="1723"/>
      </w:tblGrid>
      <w:tr w:rsidR="00137E86" w:rsidRPr="008575AC" w14:paraId="16BDF745" w14:textId="77777777" w:rsidTr="007F04A9">
        <w:trPr>
          <w:jc w:val="center"/>
        </w:trPr>
        <w:tc>
          <w:tcPr>
            <w:tcW w:w="5850" w:type="dxa"/>
            <w:shd w:val="clear" w:color="auto" w:fill="DBE5F1" w:themeFill="accent1" w:themeFillTint="33"/>
          </w:tcPr>
          <w:p w14:paraId="558EB2E3" w14:textId="77777777" w:rsidR="00137E86" w:rsidRPr="008575AC" w:rsidRDefault="00137E86" w:rsidP="007F04A9">
            <w:pPr>
              <w:rPr>
                <w:b/>
                <w:sz w:val="18"/>
                <w:szCs w:val="20"/>
              </w:rPr>
            </w:pPr>
            <w:r w:rsidRPr="008575AC">
              <w:rPr>
                <w:b/>
                <w:sz w:val="18"/>
                <w:szCs w:val="20"/>
              </w:rPr>
              <w:t>Goal</w:t>
            </w:r>
          </w:p>
        </w:tc>
        <w:tc>
          <w:tcPr>
            <w:tcW w:w="6665" w:type="dxa"/>
            <w:tcBorders>
              <w:right w:val="single" w:sz="12" w:space="0" w:color="A6A6A6" w:themeColor="background1" w:themeShade="A6"/>
            </w:tcBorders>
            <w:shd w:val="clear" w:color="auto" w:fill="DBE5F1" w:themeFill="accent1" w:themeFillTint="33"/>
          </w:tcPr>
          <w:p w14:paraId="5E7180A9" w14:textId="77777777" w:rsidR="00137E86" w:rsidRPr="008575AC" w:rsidRDefault="00137E86" w:rsidP="007F04A9">
            <w:pPr>
              <w:rPr>
                <w:b/>
                <w:sz w:val="18"/>
                <w:szCs w:val="20"/>
              </w:rPr>
            </w:pPr>
            <w:r w:rsidRPr="008575AC">
              <w:rPr>
                <w:b/>
                <w:sz w:val="18"/>
                <w:szCs w:val="20"/>
              </w:rPr>
              <w:t>Details / Questions to Answer</w:t>
            </w:r>
          </w:p>
        </w:tc>
        <w:tc>
          <w:tcPr>
            <w:tcW w:w="1723" w:type="dxa"/>
            <w:tcBorders>
              <w:left w:val="single" w:sz="12" w:space="0" w:color="A6A6A6" w:themeColor="background1" w:themeShade="A6"/>
            </w:tcBorders>
            <w:shd w:val="clear" w:color="auto" w:fill="DBE5F1" w:themeFill="accent1" w:themeFillTint="33"/>
          </w:tcPr>
          <w:p w14:paraId="4361B733" w14:textId="77777777" w:rsidR="00137E86" w:rsidRPr="008575AC" w:rsidRDefault="00137E86" w:rsidP="007F04A9">
            <w:pPr>
              <w:rPr>
                <w:b/>
                <w:sz w:val="18"/>
                <w:szCs w:val="20"/>
              </w:rPr>
            </w:pPr>
            <w:r w:rsidRPr="008575AC">
              <w:rPr>
                <w:b/>
                <w:sz w:val="18"/>
                <w:szCs w:val="20"/>
              </w:rPr>
              <w:t xml:space="preserve">Projected </w:t>
            </w:r>
            <w:proofErr w:type="spellStart"/>
            <w:r w:rsidRPr="008575AC">
              <w:rPr>
                <w:b/>
                <w:sz w:val="18"/>
                <w:szCs w:val="20"/>
              </w:rPr>
              <w:t>Mtg</w:t>
            </w:r>
            <w:proofErr w:type="spellEnd"/>
          </w:p>
        </w:tc>
      </w:tr>
      <w:tr w:rsidR="00137E86" w14:paraId="4D6197EF" w14:textId="77777777" w:rsidTr="007F04A9">
        <w:trPr>
          <w:jc w:val="center"/>
        </w:trPr>
        <w:tc>
          <w:tcPr>
            <w:tcW w:w="5850" w:type="dxa"/>
          </w:tcPr>
          <w:p w14:paraId="05B3BC68" w14:textId="77777777" w:rsidR="00137E86" w:rsidRPr="00C41FE0" w:rsidRDefault="00137E86" w:rsidP="007F04A9">
            <w:pPr>
              <w:rPr>
                <w:sz w:val="20"/>
                <w:szCs w:val="20"/>
              </w:rPr>
            </w:pPr>
            <w:r>
              <w:rPr>
                <w:sz w:val="20"/>
                <w:szCs w:val="20"/>
              </w:rPr>
              <w:t>Consistency in Reporting Results and Documentation</w:t>
            </w:r>
          </w:p>
        </w:tc>
        <w:tc>
          <w:tcPr>
            <w:tcW w:w="6665" w:type="dxa"/>
            <w:tcBorders>
              <w:right w:val="single" w:sz="12" w:space="0" w:color="A6A6A6" w:themeColor="background1" w:themeShade="A6"/>
            </w:tcBorders>
          </w:tcPr>
          <w:p w14:paraId="5B4FA2F8" w14:textId="77777777" w:rsidR="00137E86" w:rsidRDefault="00137E86" w:rsidP="007F04A9">
            <w:pPr>
              <w:pStyle w:val="ListParagraph"/>
              <w:numPr>
                <w:ilvl w:val="0"/>
                <w:numId w:val="7"/>
              </w:numPr>
              <w:ind w:left="252" w:hanging="270"/>
              <w:rPr>
                <w:sz w:val="20"/>
                <w:szCs w:val="20"/>
              </w:rPr>
            </w:pPr>
            <w:r>
              <w:rPr>
                <w:sz w:val="20"/>
                <w:szCs w:val="20"/>
              </w:rPr>
              <w:t>In what form do we want the results delivered?</w:t>
            </w:r>
          </w:p>
          <w:p w14:paraId="192BDEFC" w14:textId="77777777" w:rsidR="00137E86" w:rsidRDefault="00137E86" w:rsidP="007F04A9">
            <w:pPr>
              <w:pStyle w:val="ListParagraph"/>
              <w:numPr>
                <w:ilvl w:val="0"/>
                <w:numId w:val="7"/>
              </w:numPr>
              <w:ind w:left="252" w:hanging="270"/>
              <w:rPr>
                <w:sz w:val="20"/>
                <w:szCs w:val="20"/>
              </w:rPr>
            </w:pPr>
            <w:r>
              <w:rPr>
                <w:sz w:val="20"/>
                <w:szCs w:val="20"/>
              </w:rPr>
              <w:t xml:space="preserve">What would help for reporting purposes? </w:t>
            </w:r>
          </w:p>
          <w:p w14:paraId="431629B0" w14:textId="77777777" w:rsidR="00137E86" w:rsidRDefault="00137E86" w:rsidP="007F04A9">
            <w:pPr>
              <w:pStyle w:val="ListParagraph"/>
              <w:numPr>
                <w:ilvl w:val="0"/>
                <w:numId w:val="7"/>
              </w:numPr>
              <w:ind w:left="252" w:hanging="270"/>
              <w:rPr>
                <w:sz w:val="20"/>
                <w:szCs w:val="20"/>
              </w:rPr>
            </w:pPr>
            <w:r>
              <w:rPr>
                <w:sz w:val="20"/>
                <w:szCs w:val="20"/>
              </w:rPr>
              <w:t>What are the ACCJC requirements?</w:t>
            </w:r>
          </w:p>
          <w:p w14:paraId="444A0AFF" w14:textId="77777777" w:rsidR="00137E86" w:rsidRDefault="00137E86" w:rsidP="007F04A9">
            <w:pPr>
              <w:pStyle w:val="ListParagraph"/>
              <w:numPr>
                <w:ilvl w:val="0"/>
                <w:numId w:val="7"/>
              </w:numPr>
              <w:ind w:left="252" w:hanging="270"/>
              <w:rPr>
                <w:sz w:val="20"/>
                <w:szCs w:val="20"/>
              </w:rPr>
            </w:pPr>
            <w:r>
              <w:rPr>
                <w:sz w:val="20"/>
                <w:szCs w:val="20"/>
              </w:rPr>
              <w:t>How do we “package” results for ACCJC visiting team?</w:t>
            </w:r>
          </w:p>
          <w:p w14:paraId="6794AC1B" w14:textId="77777777" w:rsidR="00137E86" w:rsidRDefault="00137E86" w:rsidP="007F04A9">
            <w:pPr>
              <w:pStyle w:val="ListParagraph"/>
              <w:numPr>
                <w:ilvl w:val="0"/>
                <w:numId w:val="7"/>
              </w:numPr>
              <w:ind w:left="252" w:hanging="270"/>
              <w:rPr>
                <w:sz w:val="20"/>
                <w:szCs w:val="20"/>
              </w:rPr>
            </w:pPr>
            <w:r>
              <w:rPr>
                <w:sz w:val="20"/>
                <w:szCs w:val="20"/>
              </w:rPr>
              <w:t>How will we report PLO results online for the public?</w:t>
            </w:r>
          </w:p>
          <w:p w14:paraId="4D9B6EFC" w14:textId="77777777" w:rsidR="00137E86" w:rsidRDefault="00137E86" w:rsidP="007F04A9">
            <w:pPr>
              <w:pStyle w:val="ListParagraph"/>
              <w:numPr>
                <w:ilvl w:val="0"/>
                <w:numId w:val="7"/>
              </w:numPr>
              <w:ind w:left="252" w:hanging="270"/>
              <w:rPr>
                <w:sz w:val="20"/>
                <w:szCs w:val="20"/>
              </w:rPr>
            </w:pPr>
            <w:r>
              <w:rPr>
                <w:sz w:val="20"/>
                <w:szCs w:val="20"/>
              </w:rPr>
              <w:t>How to enter results for course outcomes that are the exact same outcome for program outcomes?</w:t>
            </w:r>
          </w:p>
          <w:p w14:paraId="5EFD97F4" w14:textId="77777777" w:rsidR="00137E86" w:rsidRPr="00B65BA4" w:rsidRDefault="00137E86" w:rsidP="007F04A9">
            <w:pPr>
              <w:pStyle w:val="ListParagraph"/>
              <w:numPr>
                <w:ilvl w:val="0"/>
                <w:numId w:val="7"/>
              </w:numPr>
              <w:ind w:left="252" w:hanging="270"/>
              <w:rPr>
                <w:sz w:val="20"/>
                <w:szCs w:val="20"/>
              </w:rPr>
            </w:pPr>
            <w:r>
              <w:rPr>
                <w:sz w:val="20"/>
                <w:szCs w:val="20"/>
              </w:rPr>
              <w:t xml:space="preserve">How much evidence should be collected and posted in </w:t>
            </w:r>
            <w:proofErr w:type="spellStart"/>
            <w:r>
              <w:rPr>
                <w:sz w:val="20"/>
                <w:szCs w:val="20"/>
              </w:rPr>
              <w:t>TracDat</w:t>
            </w:r>
            <w:proofErr w:type="spellEnd"/>
            <w:r>
              <w:rPr>
                <w:sz w:val="20"/>
                <w:szCs w:val="20"/>
              </w:rPr>
              <w:t>?</w:t>
            </w:r>
          </w:p>
        </w:tc>
        <w:tc>
          <w:tcPr>
            <w:tcW w:w="1723" w:type="dxa"/>
            <w:tcBorders>
              <w:left w:val="single" w:sz="12" w:space="0" w:color="A6A6A6" w:themeColor="background1" w:themeShade="A6"/>
            </w:tcBorders>
          </w:tcPr>
          <w:p w14:paraId="41BB66BF" w14:textId="399CF520" w:rsidR="00137E86" w:rsidRDefault="00A710D1" w:rsidP="007F04A9">
            <w:pPr>
              <w:rPr>
                <w:sz w:val="20"/>
                <w:szCs w:val="20"/>
              </w:rPr>
            </w:pPr>
            <w:r>
              <w:rPr>
                <w:sz w:val="20"/>
                <w:szCs w:val="20"/>
              </w:rPr>
              <w:t>February</w:t>
            </w:r>
          </w:p>
        </w:tc>
      </w:tr>
      <w:tr w:rsidR="00137E86" w14:paraId="286DBF5B" w14:textId="77777777" w:rsidTr="007F04A9">
        <w:trPr>
          <w:jc w:val="center"/>
        </w:trPr>
        <w:tc>
          <w:tcPr>
            <w:tcW w:w="5850" w:type="dxa"/>
          </w:tcPr>
          <w:p w14:paraId="340E90E7" w14:textId="77777777" w:rsidR="00137E86" w:rsidRDefault="00137E86" w:rsidP="007F04A9">
            <w:pPr>
              <w:rPr>
                <w:sz w:val="20"/>
                <w:szCs w:val="20"/>
              </w:rPr>
            </w:pPr>
            <w:r>
              <w:rPr>
                <w:sz w:val="20"/>
                <w:szCs w:val="20"/>
              </w:rPr>
              <w:t>Program Level Outcomes (PLOs)</w:t>
            </w:r>
          </w:p>
        </w:tc>
        <w:tc>
          <w:tcPr>
            <w:tcW w:w="6665" w:type="dxa"/>
            <w:tcBorders>
              <w:right w:val="single" w:sz="12" w:space="0" w:color="A6A6A6" w:themeColor="background1" w:themeShade="A6"/>
            </w:tcBorders>
          </w:tcPr>
          <w:p w14:paraId="44815D45" w14:textId="77777777" w:rsidR="00A710D1" w:rsidRDefault="00A710D1" w:rsidP="00A710D1">
            <w:pPr>
              <w:pStyle w:val="ListParagraph"/>
              <w:numPr>
                <w:ilvl w:val="0"/>
                <w:numId w:val="7"/>
              </w:numPr>
              <w:ind w:left="252" w:hanging="270"/>
              <w:rPr>
                <w:sz w:val="20"/>
                <w:szCs w:val="20"/>
              </w:rPr>
            </w:pPr>
            <w:r>
              <w:rPr>
                <w:sz w:val="20"/>
                <w:szCs w:val="20"/>
              </w:rPr>
              <w:t>Discuss Best Practices</w:t>
            </w:r>
          </w:p>
          <w:p w14:paraId="31E3E680" w14:textId="77777777" w:rsidR="00A710D1" w:rsidRDefault="00A710D1" w:rsidP="00A710D1">
            <w:pPr>
              <w:pStyle w:val="ListParagraph"/>
              <w:numPr>
                <w:ilvl w:val="0"/>
                <w:numId w:val="7"/>
              </w:numPr>
              <w:ind w:left="252" w:hanging="270"/>
              <w:rPr>
                <w:sz w:val="20"/>
                <w:szCs w:val="20"/>
              </w:rPr>
            </w:pPr>
            <w:r>
              <w:rPr>
                <w:sz w:val="20"/>
                <w:szCs w:val="20"/>
              </w:rPr>
              <w:t>Discuss the differences and similarities between PLOs and GLOs</w:t>
            </w:r>
          </w:p>
          <w:p w14:paraId="0F0E8C74" w14:textId="77777777" w:rsidR="00A710D1" w:rsidRDefault="00A710D1" w:rsidP="00A710D1">
            <w:pPr>
              <w:pStyle w:val="ListParagraph"/>
              <w:numPr>
                <w:ilvl w:val="0"/>
                <w:numId w:val="7"/>
              </w:numPr>
              <w:ind w:left="252" w:hanging="270"/>
              <w:rPr>
                <w:sz w:val="20"/>
                <w:szCs w:val="20"/>
              </w:rPr>
            </w:pPr>
            <w:r>
              <w:rPr>
                <w:sz w:val="20"/>
                <w:szCs w:val="20"/>
              </w:rPr>
              <w:t xml:space="preserve">Discuss if (and how) we should assess “majors” vs. all students when the program does not have a capstone course. </w:t>
            </w:r>
          </w:p>
          <w:p w14:paraId="3C2EEA59" w14:textId="77777777" w:rsidR="00A710D1" w:rsidRDefault="00A710D1" w:rsidP="00A710D1">
            <w:pPr>
              <w:pStyle w:val="ListParagraph"/>
              <w:numPr>
                <w:ilvl w:val="0"/>
                <w:numId w:val="12"/>
              </w:numPr>
              <w:ind w:left="261" w:hanging="180"/>
              <w:rPr>
                <w:sz w:val="20"/>
                <w:szCs w:val="20"/>
              </w:rPr>
            </w:pPr>
            <w:r>
              <w:rPr>
                <w:sz w:val="20"/>
                <w:szCs w:val="20"/>
              </w:rPr>
              <w:t xml:space="preserve">Creation and interpretation of CLO and PLO  instruments </w:t>
            </w:r>
          </w:p>
          <w:p w14:paraId="6EE1389D" w14:textId="77777777" w:rsidR="00A710D1" w:rsidRDefault="00A710D1" w:rsidP="00A710D1">
            <w:pPr>
              <w:pStyle w:val="ListParagraph"/>
              <w:numPr>
                <w:ilvl w:val="0"/>
                <w:numId w:val="12"/>
              </w:numPr>
              <w:ind w:left="261" w:hanging="180"/>
              <w:rPr>
                <w:sz w:val="20"/>
                <w:szCs w:val="20"/>
              </w:rPr>
            </w:pPr>
            <w:r>
              <w:rPr>
                <w:sz w:val="20"/>
                <w:szCs w:val="20"/>
              </w:rPr>
              <w:t>Using CLOs to map to PLOs – how to “double dip” and what more might be needed</w:t>
            </w:r>
          </w:p>
          <w:p w14:paraId="44B7A656" w14:textId="5145C889" w:rsidR="00137E86" w:rsidRDefault="00A710D1" w:rsidP="00A710D1">
            <w:pPr>
              <w:pStyle w:val="ListParagraph"/>
              <w:numPr>
                <w:ilvl w:val="0"/>
                <w:numId w:val="7"/>
              </w:numPr>
              <w:ind w:left="252" w:hanging="270"/>
              <w:rPr>
                <w:sz w:val="20"/>
                <w:szCs w:val="20"/>
              </w:rPr>
            </w:pPr>
            <w:r>
              <w:rPr>
                <w:sz w:val="20"/>
                <w:szCs w:val="20"/>
              </w:rPr>
              <w:t>Best practices for PLO assessment.</w:t>
            </w:r>
          </w:p>
        </w:tc>
        <w:tc>
          <w:tcPr>
            <w:tcW w:w="1723" w:type="dxa"/>
            <w:tcBorders>
              <w:left w:val="single" w:sz="12" w:space="0" w:color="A6A6A6" w:themeColor="background1" w:themeShade="A6"/>
            </w:tcBorders>
          </w:tcPr>
          <w:p w14:paraId="547505D6" w14:textId="7D2B0004" w:rsidR="00137E86" w:rsidRDefault="00A710D1" w:rsidP="007F04A9">
            <w:pPr>
              <w:rPr>
                <w:sz w:val="20"/>
                <w:szCs w:val="20"/>
              </w:rPr>
            </w:pPr>
            <w:r>
              <w:rPr>
                <w:sz w:val="20"/>
                <w:szCs w:val="20"/>
              </w:rPr>
              <w:t>March 2016</w:t>
            </w:r>
          </w:p>
        </w:tc>
      </w:tr>
      <w:tr w:rsidR="00137E86" w14:paraId="418AF02D" w14:textId="77777777" w:rsidTr="007F04A9">
        <w:trPr>
          <w:jc w:val="center"/>
        </w:trPr>
        <w:tc>
          <w:tcPr>
            <w:tcW w:w="5850" w:type="dxa"/>
          </w:tcPr>
          <w:p w14:paraId="08E69EC9" w14:textId="77777777" w:rsidR="00137E86" w:rsidRDefault="00137E86" w:rsidP="007F04A9">
            <w:pPr>
              <w:rPr>
                <w:sz w:val="20"/>
                <w:szCs w:val="20"/>
              </w:rPr>
            </w:pPr>
            <w:r>
              <w:rPr>
                <w:sz w:val="20"/>
                <w:szCs w:val="20"/>
              </w:rPr>
              <w:t>Course Level Outcomes (CLOs)</w:t>
            </w:r>
          </w:p>
        </w:tc>
        <w:tc>
          <w:tcPr>
            <w:tcW w:w="6665" w:type="dxa"/>
            <w:tcBorders>
              <w:right w:val="single" w:sz="12" w:space="0" w:color="A6A6A6" w:themeColor="background1" w:themeShade="A6"/>
            </w:tcBorders>
          </w:tcPr>
          <w:p w14:paraId="12664CA7" w14:textId="77777777" w:rsidR="00137E86" w:rsidRDefault="00137E86" w:rsidP="007F04A9">
            <w:pPr>
              <w:pStyle w:val="ListParagraph"/>
              <w:numPr>
                <w:ilvl w:val="0"/>
                <w:numId w:val="7"/>
              </w:numPr>
              <w:ind w:left="252" w:hanging="270"/>
              <w:rPr>
                <w:sz w:val="20"/>
                <w:szCs w:val="20"/>
              </w:rPr>
            </w:pPr>
            <w:r>
              <w:rPr>
                <w:sz w:val="20"/>
                <w:szCs w:val="20"/>
              </w:rPr>
              <w:t>Continue Best Practices conversations</w:t>
            </w:r>
          </w:p>
        </w:tc>
        <w:tc>
          <w:tcPr>
            <w:tcW w:w="1723" w:type="dxa"/>
            <w:tcBorders>
              <w:left w:val="single" w:sz="12" w:space="0" w:color="A6A6A6" w:themeColor="background1" w:themeShade="A6"/>
            </w:tcBorders>
          </w:tcPr>
          <w:p w14:paraId="79976F04" w14:textId="75AC87E5" w:rsidR="00137E86" w:rsidRDefault="00A710D1" w:rsidP="007F04A9">
            <w:pPr>
              <w:rPr>
                <w:sz w:val="20"/>
                <w:szCs w:val="20"/>
              </w:rPr>
            </w:pPr>
            <w:r>
              <w:rPr>
                <w:sz w:val="20"/>
                <w:szCs w:val="20"/>
              </w:rPr>
              <w:t>March 2016</w:t>
            </w:r>
          </w:p>
        </w:tc>
      </w:tr>
      <w:tr w:rsidR="00A710D1" w14:paraId="439A5DC8" w14:textId="77777777" w:rsidTr="007F04A9">
        <w:trPr>
          <w:jc w:val="center"/>
        </w:trPr>
        <w:tc>
          <w:tcPr>
            <w:tcW w:w="5850" w:type="dxa"/>
          </w:tcPr>
          <w:p w14:paraId="3872403D" w14:textId="140C93A1" w:rsidR="00A710D1" w:rsidRDefault="00A710D1" w:rsidP="007F04A9">
            <w:pPr>
              <w:rPr>
                <w:sz w:val="20"/>
                <w:szCs w:val="20"/>
              </w:rPr>
            </w:pPr>
            <w:r>
              <w:rPr>
                <w:sz w:val="20"/>
                <w:szCs w:val="20"/>
              </w:rPr>
              <w:t>Review Goals from 2015-16 and set New Goals for 2016-17</w:t>
            </w:r>
          </w:p>
        </w:tc>
        <w:tc>
          <w:tcPr>
            <w:tcW w:w="6665" w:type="dxa"/>
            <w:tcBorders>
              <w:right w:val="single" w:sz="12" w:space="0" w:color="A6A6A6" w:themeColor="background1" w:themeShade="A6"/>
            </w:tcBorders>
          </w:tcPr>
          <w:p w14:paraId="02DB033C" w14:textId="77777777" w:rsidR="00A710D1" w:rsidRDefault="00A710D1" w:rsidP="00A710D1">
            <w:pPr>
              <w:pStyle w:val="ListParagraph"/>
              <w:numPr>
                <w:ilvl w:val="0"/>
                <w:numId w:val="7"/>
              </w:numPr>
              <w:ind w:left="351"/>
              <w:rPr>
                <w:sz w:val="20"/>
                <w:szCs w:val="20"/>
              </w:rPr>
            </w:pPr>
            <w:r>
              <w:rPr>
                <w:sz w:val="20"/>
                <w:szCs w:val="20"/>
              </w:rPr>
              <w:t>Are there any professional development topics that we should offer during August Professional Development Week?</w:t>
            </w:r>
          </w:p>
          <w:p w14:paraId="12173EC0" w14:textId="45BA85DD" w:rsidR="00A710D1" w:rsidRPr="00A710D1" w:rsidRDefault="00A710D1" w:rsidP="00A710D1">
            <w:pPr>
              <w:ind w:left="-9"/>
              <w:rPr>
                <w:sz w:val="20"/>
                <w:szCs w:val="20"/>
              </w:rPr>
            </w:pPr>
          </w:p>
        </w:tc>
        <w:tc>
          <w:tcPr>
            <w:tcW w:w="1723" w:type="dxa"/>
            <w:tcBorders>
              <w:left w:val="single" w:sz="12" w:space="0" w:color="A6A6A6" w:themeColor="background1" w:themeShade="A6"/>
            </w:tcBorders>
          </w:tcPr>
          <w:p w14:paraId="20CF1661" w14:textId="41885663" w:rsidR="00A710D1" w:rsidRDefault="00A710D1" w:rsidP="007F04A9">
            <w:pPr>
              <w:rPr>
                <w:sz w:val="20"/>
                <w:szCs w:val="20"/>
              </w:rPr>
            </w:pPr>
            <w:r>
              <w:rPr>
                <w:sz w:val="20"/>
                <w:szCs w:val="20"/>
              </w:rPr>
              <w:t>April 2016</w:t>
            </w:r>
          </w:p>
        </w:tc>
      </w:tr>
    </w:tbl>
    <w:p w14:paraId="73E87582" w14:textId="77777777" w:rsidR="00137E86" w:rsidRPr="00B65BA4" w:rsidRDefault="00137E86" w:rsidP="00696AD6">
      <w:pPr>
        <w:rPr>
          <w:sz w:val="20"/>
          <w:szCs w:val="20"/>
        </w:rPr>
      </w:pPr>
    </w:p>
    <w:sectPr w:rsidR="00137E86" w:rsidRPr="00B65BA4" w:rsidSect="004A418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104C" w14:textId="77777777" w:rsidR="006E23B7" w:rsidRDefault="006E23B7" w:rsidP="008575AC">
      <w:r>
        <w:separator/>
      </w:r>
    </w:p>
  </w:endnote>
  <w:endnote w:type="continuationSeparator" w:id="0">
    <w:p w14:paraId="410B0DE5" w14:textId="77777777" w:rsidR="006E23B7" w:rsidRDefault="006E23B7" w:rsidP="0085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AABE" w14:textId="77777777" w:rsidR="003E5515" w:rsidRDefault="003E5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45864"/>
      <w:docPartObj>
        <w:docPartGallery w:val="Page Numbers (Bottom of Page)"/>
        <w:docPartUnique/>
      </w:docPartObj>
    </w:sdtPr>
    <w:sdtEndPr>
      <w:rPr>
        <w:color w:val="808080" w:themeColor="background1" w:themeShade="80"/>
        <w:spacing w:val="60"/>
      </w:rPr>
    </w:sdtEndPr>
    <w:sdtContent>
      <w:p w14:paraId="3560D7EC" w14:textId="7355916D" w:rsidR="003E5515" w:rsidRDefault="003E55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43B5">
          <w:rPr>
            <w:noProof/>
          </w:rPr>
          <w:t>3</w:t>
        </w:r>
        <w:r>
          <w:rPr>
            <w:noProof/>
          </w:rPr>
          <w:fldChar w:fldCharType="end"/>
        </w:r>
        <w:r>
          <w:t xml:space="preserve"> | </w:t>
        </w:r>
        <w:r>
          <w:rPr>
            <w:color w:val="808080" w:themeColor="background1" w:themeShade="80"/>
            <w:spacing w:val="60"/>
          </w:rPr>
          <w:t>Page</w:t>
        </w:r>
      </w:p>
    </w:sdtContent>
  </w:sdt>
  <w:p w14:paraId="49C1F35B" w14:textId="77777777" w:rsidR="003E5515" w:rsidRDefault="003E5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B53E" w14:textId="77777777" w:rsidR="003E5515" w:rsidRDefault="003E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8B041" w14:textId="77777777" w:rsidR="006E23B7" w:rsidRDefault="006E23B7" w:rsidP="008575AC">
      <w:r>
        <w:separator/>
      </w:r>
    </w:p>
  </w:footnote>
  <w:footnote w:type="continuationSeparator" w:id="0">
    <w:p w14:paraId="1A2CCAC5" w14:textId="77777777" w:rsidR="006E23B7" w:rsidRDefault="006E23B7" w:rsidP="0085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0C21" w14:textId="77777777" w:rsidR="003E5515" w:rsidRDefault="003E5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39D1" w14:textId="450BECD9" w:rsidR="003E5515" w:rsidRDefault="003E5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16DF" w14:textId="77777777" w:rsidR="003E5515" w:rsidRDefault="003E5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C10"/>
    <w:multiLevelType w:val="multilevel"/>
    <w:tmpl w:val="97CE61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C02B1B"/>
    <w:multiLevelType w:val="hybridMultilevel"/>
    <w:tmpl w:val="EBDC0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00F5"/>
    <w:multiLevelType w:val="hybridMultilevel"/>
    <w:tmpl w:val="BA4EC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54A43"/>
    <w:multiLevelType w:val="hybridMultilevel"/>
    <w:tmpl w:val="3F5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D5CDE"/>
    <w:multiLevelType w:val="hybridMultilevel"/>
    <w:tmpl w:val="A6A23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65AA2"/>
    <w:multiLevelType w:val="hybridMultilevel"/>
    <w:tmpl w:val="96CA3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578AA"/>
    <w:multiLevelType w:val="hybridMultilevel"/>
    <w:tmpl w:val="B800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A4AAC"/>
    <w:multiLevelType w:val="hybridMultilevel"/>
    <w:tmpl w:val="C99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5503F"/>
    <w:multiLevelType w:val="hybridMultilevel"/>
    <w:tmpl w:val="7CC4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E10EC"/>
    <w:multiLevelType w:val="hybridMultilevel"/>
    <w:tmpl w:val="A30A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A55B1"/>
    <w:multiLevelType w:val="hybridMultilevel"/>
    <w:tmpl w:val="AB729FB4"/>
    <w:lvl w:ilvl="0" w:tplc="7C125C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DAE"/>
    <w:multiLevelType w:val="hybridMultilevel"/>
    <w:tmpl w:val="A112C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960208"/>
    <w:multiLevelType w:val="hybridMultilevel"/>
    <w:tmpl w:val="2DE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80D71"/>
    <w:multiLevelType w:val="hybridMultilevel"/>
    <w:tmpl w:val="97CE6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F690E"/>
    <w:multiLevelType w:val="hybridMultilevel"/>
    <w:tmpl w:val="AE0A4B38"/>
    <w:lvl w:ilvl="0" w:tplc="AC6883F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283115"/>
    <w:multiLevelType w:val="hybridMultilevel"/>
    <w:tmpl w:val="EEC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B457B"/>
    <w:multiLevelType w:val="hybridMultilevel"/>
    <w:tmpl w:val="DBD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10851"/>
    <w:multiLevelType w:val="hybridMultilevel"/>
    <w:tmpl w:val="89D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0"/>
  </w:num>
  <w:num w:numId="5">
    <w:abstractNumId w:val="15"/>
  </w:num>
  <w:num w:numId="6">
    <w:abstractNumId w:val="7"/>
  </w:num>
  <w:num w:numId="7">
    <w:abstractNumId w:val="3"/>
  </w:num>
  <w:num w:numId="8">
    <w:abstractNumId w:val="8"/>
  </w:num>
  <w:num w:numId="9">
    <w:abstractNumId w:val="13"/>
  </w:num>
  <w:num w:numId="10">
    <w:abstractNumId w:val="1"/>
  </w:num>
  <w:num w:numId="11">
    <w:abstractNumId w:val="5"/>
  </w:num>
  <w:num w:numId="12">
    <w:abstractNumId w:val="6"/>
  </w:num>
  <w:num w:numId="13">
    <w:abstractNumId w:val="0"/>
  </w:num>
  <w:num w:numId="14">
    <w:abstractNumId w:val="2"/>
  </w:num>
  <w:num w:numId="15">
    <w:abstractNumId w:val="16"/>
  </w:num>
  <w:num w:numId="16">
    <w:abstractNumId w:val="9"/>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88"/>
    <w:rsid w:val="00025514"/>
    <w:rsid w:val="000B26AA"/>
    <w:rsid w:val="00103087"/>
    <w:rsid w:val="001252C3"/>
    <w:rsid w:val="00137E86"/>
    <w:rsid w:val="00144EB3"/>
    <w:rsid w:val="00157F60"/>
    <w:rsid w:val="00167E5A"/>
    <w:rsid w:val="001A4BA5"/>
    <w:rsid w:val="00207A7B"/>
    <w:rsid w:val="0021319D"/>
    <w:rsid w:val="0022719D"/>
    <w:rsid w:val="00240DB2"/>
    <w:rsid w:val="0025131B"/>
    <w:rsid w:val="0025391E"/>
    <w:rsid w:val="00277595"/>
    <w:rsid w:val="002A4CB8"/>
    <w:rsid w:val="002A4E33"/>
    <w:rsid w:val="002B1BEE"/>
    <w:rsid w:val="002B5CA7"/>
    <w:rsid w:val="002D00B7"/>
    <w:rsid w:val="002E6199"/>
    <w:rsid w:val="0031519D"/>
    <w:rsid w:val="003B0EA5"/>
    <w:rsid w:val="003E37C9"/>
    <w:rsid w:val="003E5515"/>
    <w:rsid w:val="00431495"/>
    <w:rsid w:val="0044375A"/>
    <w:rsid w:val="00477B7C"/>
    <w:rsid w:val="00492251"/>
    <w:rsid w:val="004A4188"/>
    <w:rsid w:val="004F0B1C"/>
    <w:rsid w:val="0052498C"/>
    <w:rsid w:val="00557430"/>
    <w:rsid w:val="00582ED2"/>
    <w:rsid w:val="00591209"/>
    <w:rsid w:val="0059453E"/>
    <w:rsid w:val="005C7975"/>
    <w:rsid w:val="005D209A"/>
    <w:rsid w:val="005E0BE6"/>
    <w:rsid w:val="005E2FAA"/>
    <w:rsid w:val="006207AA"/>
    <w:rsid w:val="00637BA3"/>
    <w:rsid w:val="0068632F"/>
    <w:rsid w:val="00696AD6"/>
    <w:rsid w:val="006E23B7"/>
    <w:rsid w:val="00705ED5"/>
    <w:rsid w:val="00712F0E"/>
    <w:rsid w:val="0076684D"/>
    <w:rsid w:val="00771376"/>
    <w:rsid w:val="007E061E"/>
    <w:rsid w:val="007F04A9"/>
    <w:rsid w:val="00825450"/>
    <w:rsid w:val="008575AC"/>
    <w:rsid w:val="00863080"/>
    <w:rsid w:val="00877E0C"/>
    <w:rsid w:val="00891B8B"/>
    <w:rsid w:val="008B453C"/>
    <w:rsid w:val="008C3CEA"/>
    <w:rsid w:val="008E0004"/>
    <w:rsid w:val="008F3739"/>
    <w:rsid w:val="00903FBA"/>
    <w:rsid w:val="00946459"/>
    <w:rsid w:val="009A0084"/>
    <w:rsid w:val="009A1E76"/>
    <w:rsid w:val="00A23FCB"/>
    <w:rsid w:val="00A3000A"/>
    <w:rsid w:val="00A33326"/>
    <w:rsid w:val="00A372BA"/>
    <w:rsid w:val="00A53645"/>
    <w:rsid w:val="00A6499B"/>
    <w:rsid w:val="00A64E70"/>
    <w:rsid w:val="00A710D1"/>
    <w:rsid w:val="00A90409"/>
    <w:rsid w:val="00AE4DA3"/>
    <w:rsid w:val="00B170CB"/>
    <w:rsid w:val="00B51F78"/>
    <w:rsid w:val="00B62969"/>
    <w:rsid w:val="00B65BA4"/>
    <w:rsid w:val="00B8163A"/>
    <w:rsid w:val="00BC627D"/>
    <w:rsid w:val="00BD54B4"/>
    <w:rsid w:val="00BE082D"/>
    <w:rsid w:val="00BE44EB"/>
    <w:rsid w:val="00C0497D"/>
    <w:rsid w:val="00C1645E"/>
    <w:rsid w:val="00C16B6C"/>
    <w:rsid w:val="00C36042"/>
    <w:rsid w:val="00C41FE0"/>
    <w:rsid w:val="00C723C4"/>
    <w:rsid w:val="00C72DCC"/>
    <w:rsid w:val="00CC5167"/>
    <w:rsid w:val="00CD6257"/>
    <w:rsid w:val="00CE233D"/>
    <w:rsid w:val="00D04382"/>
    <w:rsid w:val="00D47AE2"/>
    <w:rsid w:val="00D843B5"/>
    <w:rsid w:val="00DA647D"/>
    <w:rsid w:val="00DD2EEC"/>
    <w:rsid w:val="00DE260F"/>
    <w:rsid w:val="00DF35E2"/>
    <w:rsid w:val="00E4083C"/>
    <w:rsid w:val="00E908AC"/>
    <w:rsid w:val="00E95A24"/>
    <w:rsid w:val="00EC0A40"/>
    <w:rsid w:val="00ED6A61"/>
    <w:rsid w:val="00F54320"/>
    <w:rsid w:val="00F67BB8"/>
    <w:rsid w:val="00FA74B1"/>
    <w:rsid w:val="00FB5982"/>
    <w:rsid w:val="00FE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3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88"/>
  </w:style>
  <w:style w:type="paragraph" w:styleId="Heading2">
    <w:name w:val="heading 2"/>
    <w:basedOn w:val="Normal"/>
    <w:next w:val="Normal"/>
    <w:link w:val="Heading2Char"/>
    <w:uiPriority w:val="9"/>
    <w:unhideWhenUsed/>
    <w:qFormat/>
    <w:rsid w:val="008575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88"/>
    <w:pPr>
      <w:ind w:left="720"/>
      <w:contextualSpacing/>
    </w:pPr>
  </w:style>
  <w:style w:type="table" w:styleId="TableGrid">
    <w:name w:val="Table Grid"/>
    <w:basedOn w:val="TableNormal"/>
    <w:uiPriority w:val="59"/>
    <w:rsid w:val="004A4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5AC"/>
    <w:pPr>
      <w:tabs>
        <w:tab w:val="center" w:pos="4680"/>
        <w:tab w:val="right" w:pos="9360"/>
      </w:tabs>
    </w:pPr>
  </w:style>
  <w:style w:type="character" w:customStyle="1" w:styleId="HeaderChar">
    <w:name w:val="Header Char"/>
    <w:basedOn w:val="DefaultParagraphFont"/>
    <w:link w:val="Header"/>
    <w:uiPriority w:val="99"/>
    <w:rsid w:val="008575AC"/>
  </w:style>
  <w:style w:type="paragraph" w:styleId="Footer">
    <w:name w:val="footer"/>
    <w:basedOn w:val="Normal"/>
    <w:link w:val="FooterChar"/>
    <w:uiPriority w:val="99"/>
    <w:unhideWhenUsed/>
    <w:rsid w:val="008575AC"/>
    <w:pPr>
      <w:tabs>
        <w:tab w:val="center" w:pos="4680"/>
        <w:tab w:val="right" w:pos="9360"/>
      </w:tabs>
    </w:pPr>
  </w:style>
  <w:style w:type="character" w:customStyle="1" w:styleId="FooterChar">
    <w:name w:val="Footer Char"/>
    <w:basedOn w:val="DefaultParagraphFont"/>
    <w:link w:val="Footer"/>
    <w:uiPriority w:val="99"/>
    <w:rsid w:val="008575AC"/>
  </w:style>
  <w:style w:type="character" w:customStyle="1" w:styleId="Heading2Char">
    <w:name w:val="Heading 2 Char"/>
    <w:basedOn w:val="DefaultParagraphFont"/>
    <w:link w:val="Heading2"/>
    <w:uiPriority w:val="9"/>
    <w:rsid w:val="008575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88"/>
  </w:style>
  <w:style w:type="paragraph" w:styleId="Heading2">
    <w:name w:val="heading 2"/>
    <w:basedOn w:val="Normal"/>
    <w:next w:val="Normal"/>
    <w:link w:val="Heading2Char"/>
    <w:uiPriority w:val="9"/>
    <w:unhideWhenUsed/>
    <w:qFormat/>
    <w:rsid w:val="008575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88"/>
    <w:pPr>
      <w:ind w:left="720"/>
      <w:contextualSpacing/>
    </w:pPr>
  </w:style>
  <w:style w:type="table" w:styleId="TableGrid">
    <w:name w:val="Table Grid"/>
    <w:basedOn w:val="TableNormal"/>
    <w:uiPriority w:val="59"/>
    <w:rsid w:val="004A4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5AC"/>
    <w:pPr>
      <w:tabs>
        <w:tab w:val="center" w:pos="4680"/>
        <w:tab w:val="right" w:pos="9360"/>
      </w:tabs>
    </w:pPr>
  </w:style>
  <w:style w:type="character" w:customStyle="1" w:styleId="HeaderChar">
    <w:name w:val="Header Char"/>
    <w:basedOn w:val="DefaultParagraphFont"/>
    <w:link w:val="Header"/>
    <w:uiPriority w:val="99"/>
    <w:rsid w:val="008575AC"/>
  </w:style>
  <w:style w:type="paragraph" w:styleId="Footer">
    <w:name w:val="footer"/>
    <w:basedOn w:val="Normal"/>
    <w:link w:val="FooterChar"/>
    <w:uiPriority w:val="99"/>
    <w:unhideWhenUsed/>
    <w:rsid w:val="008575AC"/>
    <w:pPr>
      <w:tabs>
        <w:tab w:val="center" w:pos="4680"/>
        <w:tab w:val="right" w:pos="9360"/>
      </w:tabs>
    </w:pPr>
  </w:style>
  <w:style w:type="character" w:customStyle="1" w:styleId="FooterChar">
    <w:name w:val="Footer Char"/>
    <w:basedOn w:val="DefaultParagraphFont"/>
    <w:link w:val="Footer"/>
    <w:uiPriority w:val="99"/>
    <w:rsid w:val="008575AC"/>
  </w:style>
  <w:style w:type="character" w:customStyle="1" w:styleId="Heading2Char">
    <w:name w:val="Heading 2 Char"/>
    <w:basedOn w:val="DefaultParagraphFont"/>
    <w:link w:val="Heading2"/>
    <w:uiPriority w:val="9"/>
    <w:rsid w:val="008575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Lisa Putnam</cp:lastModifiedBy>
  <cp:revision>4</cp:revision>
  <cp:lastPrinted>2016-03-15T19:35:00Z</cp:lastPrinted>
  <dcterms:created xsi:type="dcterms:W3CDTF">2016-02-16T20:51:00Z</dcterms:created>
  <dcterms:modified xsi:type="dcterms:W3CDTF">2016-03-15T19:35:00Z</dcterms:modified>
</cp:coreProperties>
</file>