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62EEC1E6" w:rsidR="004D3D46" w:rsidRPr="00A77D77" w:rsidRDefault="008638E8" w:rsidP="009C63D8">
      <w:pPr>
        <w:pStyle w:val="Heading1"/>
        <w:rPr>
          <w:rFonts w:asciiTheme="minorHAnsi" w:hAnsiTheme="minorHAnsi" w:cstheme="minorHAnsi"/>
          <w:szCs w:val="32"/>
        </w:rPr>
      </w:pPr>
      <w:bookmarkStart w:id="0" w:name="_GoBack"/>
      <w:bookmarkEnd w:id="0"/>
      <w:r w:rsidRPr="00A77D77">
        <w:rPr>
          <w:rFonts w:asciiTheme="minorHAnsi" w:hAnsiTheme="minorHAnsi" w:cstheme="minorHAnsi"/>
          <w:szCs w:val="32"/>
        </w:rPr>
        <w:t xml:space="preserve">Moorpark College Academic Senate Council </w:t>
      </w:r>
      <w:r w:rsidR="00317956" w:rsidRPr="00A77D77">
        <w:rPr>
          <w:rFonts w:asciiTheme="minorHAnsi" w:hAnsiTheme="minorHAnsi" w:cstheme="minorHAnsi"/>
          <w:szCs w:val="32"/>
        </w:rPr>
        <w:t>Agenda</w:t>
      </w:r>
    </w:p>
    <w:p w14:paraId="0F3A309A" w14:textId="0B4B6DC5" w:rsidR="008638E8" w:rsidRPr="00376D41" w:rsidRDefault="001C72B9" w:rsidP="00040D6B">
      <w:pPr>
        <w:pStyle w:val="NoSpacing"/>
        <w:spacing w:before="120" w:after="120"/>
        <w:rPr>
          <w:rFonts w:cstheme="minorHAnsi"/>
          <w:b/>
          <w:bCs/>
          <w:sz w:val="24"/>
          <w:szCs w:val="24"/>
        </w:rPr>
      </w:pPr>
      <w:r w:rsidRPr="00376D41">
        <w:rPr>
          <w:rFonts w:cstheme="minorHAnsi"/>
          <w:b/>
          <w:bCs/>
          <w:sz w:val="24"/>
          <w:szCs w:val="24"/>
        </w:rPr>
        <w:t>Tuesday</w:t>
      </w:r>
      <w:r w:rsidR="008638E8" w:rsidRPr="00376D41">
        <w:rPr>
          <w:rFonts w:cstheme="minorHAnsi"/>
          <w:b/>
          <w:bCs/>
          <w:sz w:val="24"/>
          <w:szCs w:val="24"/>
        </w:rPr>
        <w:t xml:space="preserve">, </w:t>
      </w:r>
      <w:r w:rsidR="0037547C" w:rsidRPr="00376D41">
        <w:rPr>
          <w:rFonts w:cstheme="minorHAnsi"/>
          <w:b/>
          <w:bCs/>
          <w:sz w:val="24"/>
          <w:szCs w:val="24"/>
        </w:rPr>
        <w:t xml:space="preserve">October </w:t>
      </w:r>
      <w:r w:rsidR="00A77D77">
        <w:rPr>
          <w:rFonts w:cstheme="minorHAnsi"/>
          <w:b/>
          <w:bCs/>
          <w:sz w:val="24"/>
          <w:szCs w:val="24"/>
        </w:rPr>
        <w:t>29</w:t>
      </w:r>
      <w:r w:rsidR="008638E8" w:rsidRPr="00376D41">
        <w:rPr>
          <w:rFonts w:cstheme="minorHAnsi"/>
          <w:b/>
          <w:bCs/>
          <w:sz w:val="24"/>
          <w:szCs w:val="24"/>
        </w:rPr>
        <w:t>, 2019</w:t>
      </w:r>
      <w:r w:rsidR="008E41CF" w:rsidRPr="00376D41">
        <w:rPr>
          <w:rFonts w:cstheme="minorHAnsi"/>
          <w:b/>
          <w:bCs/>
          <w:sz w:val="24"/>
          <w:szCs w:val="24"/>
        </w:rPr>
        <w:t>,</w:t>
      </w:r>
      <w:r w:rsidR="008638E8" w:rsidRPr="00376D41">
        <w:rPr>
          <w:rFonts w:cstheme="minorHAnsi"/>
          <w:b/>
          <w:bCs/>
          <w:sz w:val="24"/>
          <w:szCs w:val="24"/>
        </w:rPr>
        <w:t xml:space="preserve"> </w:t>
      </w:r>
      <w:r w:rsidR="00FC34D7" w:rsidRPr="00376D41">
        <w:rPr>
          <w:rFonts w:cstheme="minorHAnsi"/>
          <w:b/>
          <w:bCs/>
          <w:sz w:val="24"/>
          <w:szCs w:val="24"/>
        </w:rPr>
        <w:t>2</w:t>
      </w:r>
      <w:r w:rsidR="008638E8" w:rsidRPr="00376D41">
        <w:rPr>
          <w:rFonts w:cstheme="minorHAnsi"/>
          <w:b/>
          <w:bCs/>
          <w:sz w:val="24"/>
          <w:szCs w:val="24"/>
        </w:rPr>
        <w:t>:</w:t>
      </w:r>
      <w:r w:rsidRPr="00376D41">
        <w:rPr>
          <w:rFonts w:cstheme="minorHAnsi"/>
          <w:b/>
          <w:bCs/>
          <w:sz w:val="24"/>
          <w:szCs w:val="24"/>
        </w:rPr>
        <w:t>3</w:t>
      </w:r>
      <w:r w:rsidR="008638E8" w:rsidRPr="00376D41">
        <w:rPr>
          <w:rFonts w:cstheme="minorHAnsi"/>
          <w:b/>
          <w:bCs/>
          <w:sz w:val="24"/>
          <w:szCs w:val="24"/>
        </w:rPr>
        <w:t xml:space="preserve">0 – </w:t>
      </w:r>
      <w:r w:rsidR="00A77D77">
        <w:rPr>
          <w:rFonts w:cstheme="minorHAnsi"/>
          <w:b/>
          <w:bCs/>
          <w:sz w:val="24"/>
          <w:szCs w:val="24"/>
        </w:rPr>
        <w:t>5</w:t>
      </w:r>
      <w:r w:rsidR="008638E8" w:rsidRPr="00376D41">
        <w:rPr>
          <w:rFonts w:cstheme="minorHAnsi"/>
          <w:b/>
          <w:bCs/>
          <w:sz w:val="24"/>
          <w:szCs w:val="24"/>
        </w:rPr>
        <w:t>:</w:t>
      </w:r>
      <w:r w:rsidRPr="00376D41">
        <w:rPr>
          <w:rFonts w:cstheme="minorHAnsi"/>
          <w:b/>
          <w:bCs/>
          <w:sz w:val="24"/>
          <w:szCs w:val="24"/>
        </w:rPr>
        <w:t>00</w:t>
      </w:r>
      <w:r w:rsidR="008638E8" w:rsidRPr="00376D41">
        <w:rPr>
          <w:rFonts w:cstheme="minorHAnsi"/>
          <w:b/>
          <w:bCs/>
          <w:sz w:val="24"/>
          <w:szCs w:val="24"/>
        </w:rPr>
        <w:t xml:space="preserve"> </w:t>
      </w:r>
      <w:r w:rsidR="00FC34D7" w:rsidRPr="00376D41">
        <w:rPr>
          <w:rFonts w:cstheme="minorHAnsi"/>
          <w:b/>
          <w:bCs/>
          <w:sz w:val="24"/>
          <w:szCs w:val="24"/>
        </w:rPr>
        <w:t>P</w:t>
      </w:r>
      <w:r w:rsidR="008638E8" w:rsidRPr="00376D41">
        <w:rPr>
          <w:rFonts w:cstheme="minorHAnsi"/>
          <w:b/>
          <w:bCs/>
          <w:sz w:val="24"/>
          <w:szCs w:val="24"/>
        </w:rPr>
        <w:t xml:space="preserve">M in </w:t>
      </w:r>
      <w:r w:rsidR="0082712E">
        <w:rPr>
          <w:rFonts w:cstheme="minorHAnsi"/>
          <w:b/>
          <w:bCs/>
          <w:sz w:val="24"/>
          <w:szCs w:val="24"/>
        </w:rPr>
        <w:t>the Campus Center Conference Room</w:t>
      </w:r>
    </w:p>
    <w:p w14:paraId="08709326" w14:textId="2C700D9A" w:rsidR="00CC3499" w:rsidRPr="00376D41" w:rsidRDefault="008638E8" w:rsidP="00534223">
      <w:pPr>
        <w:pStyle w:val="NoSpacing"/>
        <w:spacing w:before="120" w:after="120"/>
        <w:rPr>
          <w:rFonts w:cstheme="minorHAnsi"/>
          <w:i/>
          <w:sz w:val="24"/>
          <w:szCs w:val="24"/>
        </w:rPr>
      </w:pPr>
      <w:r w:rsidRPr="00376D41">
        <w:rPr>
          <w:rFonts w:cstheme="minorHAnsi"/>
          <w:b/>
          <w:bCs/>
          <w:i/>
          <w:sz w:val="24"/>
          <w:szCs w:val="24"/>
        </w:rPr>
        <w:t>Mission Statement</w:t>
      </w:r>
      <w:r w:rsidRPr="00376D41">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4DD503A6" w14:textId="12E6388A" w:rsidR="00793C73" w:rsidRPr="00376D41" w:rsidRDefault="00793C73" w:rsidP="007B6DC4">
      <w:pPr>
        <w:pStyle w:val="NoSpacing"/>
        <w:spacing w:before="240"/>
        <w:rPr>
          <w:rFonts w:cstheme="minorHAnsi"/>
          <w:sz w:val="24"/>
          <w:szCs w:val="24"/>
        </w:rPr>
      </w:pPr>
      <w:r w:rsidRPr="00376D41">
        <w:rPr>
          <w:rFonts w:cstheme="minorHAnsi"/>
          <w:sz w:val="24"/>
          <w:szCs w:val="24"/>
        </w:rPr>
        <w:t xml:space="preserve">See </w:t>
      </w:r>
      <w:r w:rsidR="0004771C" w:rsidRPr="00376D41">
        <w:rPr>
          <w:rFonts w:cstheme="minorHAnsi"/>
          <w:sz w:val="24"/>
          <w:szCs w:val="24"/>
        </w:rPr>
        <w:t xml:space="preserve">all </w:t>
      </w:r>
      <w:r w:rsidRPr="00376D41">
        <w:rPr>
          <w:rFonts w:cstheme="minorHAnsi"/>
          <w:sz w:val="24"/>
          <w:szCs w:val="24"/>
        </w:rPr>
        <w:t>handouts on</w:t>
      </w:r>
      <w:r w:rsidR="00EB1543">
        <w:rPr>
          <w:rFonts w:cstheme="minorHAnsi"/>
          <w:sz w:val="24"/>
          <w:szCs w:val="24"/>
        </w:rPr>
        <w:t xml:space="preserve"> </w:t>
      </w:r>
      <w:hyperlink r:id="rId11" w:history="1">
        <w:r w:rsidRPr="00376D41">
          <w:rPr>
            <w:rStyle w:val="Hyperlink"/>
            <w:rFonts w:cstheme="minorHAnsi"/>
            <w:sz w:val="24"/>
            <w:szCs w:val="24"/>
          </w:rPr>
          <w:t>A</w:t>
        </w:r>
        <w:r w:rsidR="007B6DC4" w:rsidRPr="00376D41">
          <w:rPr>
            <w:rStyle w:val="Hyperlink"/>
            <w:rFonts w:cstheme="minorHAnsi"/>
            <w:sz w:val="24"/>
            <w:szCs w:val="24"/>
          </w:rPr>
          <w:t xml:space="preserve">cademic </w:t>
        </w:r>
        <w:r w:rsidRPr="00376D41">
          <w:rPr>
            <w:rStyle w:val="Hyperlink"/>
            <w:rFonts w:cstheme="minorHAnsi"/>
            <w:sz w:val="24"/>
            <w:szCs w:val="24"/>
          </w:rPr>
          <w:t>S</w:t>
        </w:r>
        <w:r w:rsidR="007B6DC4" w:rsidRPr="00376D41">
          <w:rPr>
            <w:rStyle w:val="Hyperlink"/>
            <w:rFonts w:cstheme="minorHAnsi"/>
            <w:sz w:val="24"/>
            <w:szCs w:val="24"/>
          </w:rPr>
          <w:t>enate</w:t>
        </w:r>
        <w:r w:rsidRPr="00376D41">
          <w:rPr>
            <w:rStyle w:val="Hyperlink"/>
            <w:rFonts w:cstheme="minorHAnsi"/>
            <w:sz w:val="24"/>
            <w:szCs w:val="24"/>
          </w:rPr>
          <w:t xml:space="preserve"> website</w:t>
        </w:r>
      </w:hyperlink>
    </w:p>
    <w:p w14:paraId="4193B87E" w14:textId="2C17F9CA" w:rsidR="00001206" w:rsidRPr="000B5832" w:rsidRDefault="00F40B45" w:rsidP="000B5832">
      <w:pPr>
        <w:pStyle w:val="Heading2"/>
      </w:pPr>
      <w:r w:rsidRPr="000B5832">
        <mc:AlternateContent>
          <mc:Choice Requires="wps">
            <w:drawing>
              <wp:anchor distT="0" distB="0" distL="114300" distR="114300" simplePos="0" relativeHeight="251658240" behindDoc="1" locked="0" layoutInCell="1" allowOverlap="1" wp14:anchorId="014C7DEC" wp14:editId="3219285B">
                <wp:simplePos x="0" y="0"/>
                <wp:positionH relativeFrom="column">
                  <wp:posOffset>3136809</wp:posOffset>
                </wp:positionH>
                <wp:positionV relativeFrom="paragraph">
                  <wp:posOffset>272</wp:posOffset>
                </wp:positionV>
                <wp:extent cx="3689985" cy="5306695"/>
                <wp:effectExtent l="0" t="0" r="24765" b="27305"/>
                <wp:wrapSquare wrapText="bothSides"/>
                <wp:docPr id="3" name="Double Bracket 3" descr="Academic and Profession matters: &quot;10 + 1&quot;"/>
                <wp:cNvGraphicFramePr/>
                <a:graphic xmlns:a="http://schemas.openxmlformats.org/drawingml/2006/main">
                  <a:graphicData uri="http://schemas.microsoft.com/office/word/2010/wordprocessingShape">
                    <wps:wsp>
                      <wps:cNvSpPr/>
                      <wps:spPr>
                        <a:xfrm>
                          <a:off x="0" y="0"/>
                          <a:ext cx="3689985" cy="5306695"/>
                        </a:xfrm>
                        <a:prstGeom prst="bracketPair">
                          <a:avLst/>
                        </a:prstGeom>
                        <a:ln>
                          <a:solidFill>
                            <a:schemeClr val="accent1"/>
                          </a:solidFill>
                        </a:ln>
                        <a:effectLst/>
                      </wps:spPr>
                      <wps:style>
                        <a:lnRef idx="2">
                          <a:schemeClr val="accent1"/>
                        </a:lnRef>
                        <a:fillRef idx="0">
                          <a:schemeClr val="accent1"/>
                        </a:fillRef>
                        <a:effectRef idx="1">
                          <a:schemeClr val="accent1"/>
                        </a:effectRef>
                        <a:fontRef idx="minor">
                          <a:schemeClr val="tx1"/>
                        </a:fontRef>
                      </wps:style>
                      <wps:txbx>
                        <w:txbxContent>
                          <w:p w14:paraId="1BDCC474" w14:textId="4FAC318D" w:rsidR="00F40B45" w:rsidRPr="00F40B45" w:rsidRDefault="00F40B45" w:rsidP="00F40B45">
                            <w:pPr>
                              <w:pStyle w:val="NoSpacing"/>
                              <w:rPr>
                                <w:b/>
                                <w:bCs/>
                                <w:sz w:val="24"/>
                                <w:szCs w:val="24"/>
                              </w:rPr>
                            </w:pPr>
                            <w:r w:rsidRPr="00F40B45">
                              <w:rPr>
                                <w:b/>
                                <w:bCs/>
                                <w:sz w:val="24"/>
                                <w:szCs w:val="24"/>
                              </w:rPr>
                              <w:t>Academic Senate is an organization whose primary function is to make recommendations with respect to academic and professional matters.</w:t>
                            </w:r>
                            <w:r>
                              <w:rPr>
                                <w:b/>
                                <w:bCs/>
                                <w:sz w:val="24"/>
                                <w:szCs w:val="24"/>
                              </w:rPr>
                              <w:t xml:space="preserve"> </w:t>
                            </w:r>
                            <w:r w:rsidRPr="00F40B45">
                              <w:rPr>
                                <w:b/>
                                <w:bCs/>
                                <w:sz w:val="24"/>
                                <w:szCs w:val="24"/>
                              </w:rPr>
                              <w:t>“Academic and Professional matters” are defined as:</w:t>
                            </w:r>
                          </w:p>
                          <w:p w14:paraId="7F695A19"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F40B45" w:rsidRPr="00F40B45" w:rsidRDefault="00F40B45"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F40B45" w:rsidRPr="00F40B45" w:rsidRDefault="00F40B45"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F40B45" w:rsidRPr="00F40B45" w:rsidRDefault="00F40B45"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F40B45" w:rsidRPr="00F40B45" w:rsidRDefault="00F40B45"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F40B45" w:rsidRPr="00F40B45" w:rsidRDefault="00F40B45"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F40B45" w:rsidRPr="00F40B45" w:rsidRDefault="00F40B45"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F40B45" w:rsidRPr="00F40B45" w:rsidRDefault="00F40B45"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4C7D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alt="Academic and Profession matters: &quot;10 + 1&quot;" style="position:absolute;left:0;text-align:left;margin-left:247pt;margin-top:0;width:290.55pt;height:417.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" strokecolor="#4f81bd [3204]" strokeweight="2pt">
                <v:textbox>
                  <w:txbxContent>
                    <w:p w14:paraId="1BDCC474" w14:textId="4FAC318D" w:rsidR="00F40B45" w:rsidRPr="00F40B45" w:rsidRDefault="00F40B45" w:rsidP="00F40B45">
                      <w:pPr>
                        <w:pStyle w:val="NoSpacing"/>
                        <w:rPr>
                          <w:b/>
                          <w:bCs/>
                          <w:sz w:val="24"/>
                          <w:szCs w:val="24"/>
                        </w:rPr>
                      </w:pPr>
                      <w:r w:rsidRPr="00F40B45">
                        <w:rPr>
                          <w:b/>
                          <w:bCs/>
                          <w:sz w:val="24"/>
                          <w:szCs w:val="24"/>
                        </w:rPr>
                        <w:t>Academic Senate is an organization whose primary function is to make recommendations with respect to academic and professional matters.</w:t>
                      </w:r>
                      <w:r>
                        <w:rPr>
                          <w:b/>
                          <w:bCs/>
                          <w:sz w:val="24"/>
                          <w:szCs w:val="24"/>
                        </w:rPr>
                        <w:t xml:space="preserve"> </w:t>
                      </w:r>
                      <w:r w:rsidRPr="00F40B45">
                        <w:rPr>
                          <w:b/>
                          <w:bCs/>
                          <w:sz w:val="24"/>
                          <w:szCs w:val="24"/>
                        </w:rPr>
                        <w:t>“Academic and Professional matters” are defined as:</w:t>
                      </w:r>
                    </w:p>
                    <w:p w14:paraId="7F695A19"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F40B45" w:rsidRPr="00F40B45" w:rsidRDefault="00F40B45"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F40B45" w:rsidRPr="00F40B45" w:rsidRDefault="00F40B45"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F40B45" w:rsidRPr="00F40B45" w:rsidRDefault="00F40B45"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F40B45" w:rsidRPr="00F40B45" w:rsidRDefault="00F40B45"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F40B45" w:rsidRPr="00F40B45" w:rsidRDefault="00F40B45"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F40B45" w:rsidRPr="00F40B45" w:rsidRDefault="00F40B45"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F40B45" w:rsidRPr="00F40B45" w:rsidRDefault="00F40B45"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v:textbox>
                <w10:wrap type="square"/>
              </v:shape>
            </w:pict>
          </mc:Fallback>
        </mc:AlternateContent>
      </w:r>
      <w:r w:rsidR="00EF1678" w:rsidRPr="000B5832">
        <w:t>Public Comments</w:t>
      </w:r>
    </w:p>
    <w:p w14:paraId="7ACF83C7" w14:textId="48E59DA9" w:rsidR="00BC71F5" w:rsidRPr="00376D41" w:rsidRDefault="00EF1678" w:rsidP="000B5832">
      <w:pPr>
        <w:pStyle w:val="NoSpacing"/>
        <w:spacing w:after="120"/>
        <w:ind w:left="547"/>
        <w:rPr>
          <w:rFonts w:cstheme="minorHAnsi"/>
          <w:sz w:val="24"/>
          <w:szCs w:val="24"/>
        </w:rPr>
      </w:pPr>
      <w:r w:rsidRPr="00376D41">
        <w:rPr>
          <w:rFonts w:cstheme="minorHAnsi"/>
          <w:sz w:val="24"/>
          <w:szCs w:val="24"/>
        </w:rPr>
        <w:t xml:space="preserve">(Those wishing to make public comments must be in attendance before </w:t>
      </w:r>
      <w:r w:rsidR="00001206" w:rsidRPr="00376D41">
        <w:rPr>
          <w:rFonts w:cstheme="minorHAnsi"/>
          <w:sz w:val="24"/>
          <w:szCs w:val="24"/>
        </w:rPr>
        <w:t>2</w:t>
      </w:r>
      <w:r w:rsidRPr="00376D41">
        <w:rPr>
          <w:rFonts w:cstheme="minorHAnsi"/>
          <w:sz w:val="24"/>
          <w:szCs w:val="24"/>
        </w:rPr>
        <w:t>:</w:t>
      </w:r>
      <w:r w:rsidR="00EA7C5B" w:rsidRPr="00376D41">
        <w:rPr>
          <w:rFonts w:cstheme="minorHAnsi"/>
          <w:sz w:val="24"/>
          <w:szCs w:val="24"/>
        </w:rPr>
        <w:t>3</w:t>
      </w:r>
      <w:r w:rsidRPr="00376D41">
        <w:rPr>
          <w:rFonts w:cstheme="minorHAnsi"/>
          <w:sz w:val="24"/>
          <w:szCs w:val="24"/>
        </w:rPr>
        <w:t xml:space="preserve">0 </w:t>
      </w:r>
      <w:r w:rsidR="00001206" w:rsidRPr="00376D41">
        <w:rPr>
          <w:rFonts w:cstheme="minorHAnsi"/>
          <w:sz w:val="24"/>
          <w:szCs w:val="24"/>
        </w:rPr>
        <w:t>P</w:t>
      </w:r>
      <w:r w:rsidRPr="00376D41">
        <w:rPr>
          <w:rFonts w:cstheme="minorHAnsi"/>
          <w:sz w:val="24"/>
          <w:szCs w:val="24"/>
        </w:rPr>
        <w:t>M)</w:t>
      </w:r>
    </w:p>
    <w:p w14:paraId="55CDEB25" w14:textId="46965568" w:rsidR="00984F76" w:rsidRPr="00A77D77" w:rsidRDefault="00F710A1" w:rsidP="00A77D77">
      <w:pPr>
        <w:pStyle w:val="Heading2"/>
      </w:pPr>
      <w:r w:rsidRPr="00A77D77">
        <w:t>New Business</w:t>
      </w:r>
      <w:bookmarkStart w:id="1" w:name="_Hlk21298317"/>
      <w:bookmarkStart w:id="2" w:name="_Hlk21298389"/>
      <w:bookmarkStart w:id="3" w:name="_Hlk20042351"/>
      <w:bookmarkStart w:id="4" w:name="_Hlk20042485"/>
    </w:p>
    <w:bookmarkEnd w:id="1"/>
    <w:bookmarkEnd w:id="2"/>
    <w:p w14:paraId="127042A9" w14:textId="77777777" w:rsidR="00EB1543" w:rsidRDefault="00A77D77" w:rsidP="00EB1543">
      <w:pPr>
        <w:pStyle w:val="NoSpacing"/>
        <w:numPr>
          <w:ilvl w:val="0"/>
          <w:numId w:val="13"/>
        </w:numPr>
        <w:spacing w:before="240"/>
        <w:ind w:left="907"/>
        <w:rPr>
          <w:sz w:val="24"/>
          <w:szCs w:val="24"/>
        </w:rPr>
      </w:pPr>
      <w:r>
        <w:rPr>
          <w:sz w:val="24"/>
          <w:szCs w:val="24"/>
        </w:rPr>
        <w:t>Full-time Faculty Prioritization 2019</w:t>
      </w:r>
    </w:p>
    <w:p w14:paraId="18D4D3C2" w14:textId="3C2FD7A2" w:rsidR="00EB1543" w:rsidRPr="00EB1543" w:rsidRDefault="00EB1543" w:rsidP="00EB1543">
      <w:pPr>
        <w:pStyle w:val="NoSpacing"/>
        <w:spacing w:after="120"/>
        <w:ind w:left="907"/>
        <w:rPr>
          <w:sz w:val="24"/>
          <w:szCs w:val="24"/>
        </w:rPr>
      </w:pPr>
      <w:r w:rsidRPr="00EB1543">
        <w:rPr>
          <w:sz w:val="24"/>
          <w:szCs w:val="24"/>
        </w:rPr>
        <w:t>Documents for Faculty Prioritization:</w:t>
      </w:r>
    </w:p>
    <w:p w14:paraId="3C98AEFB" w14:textId="77777777" w:rsidR="00EB1543" w:rsidRPr="00EB1543" w:rsidRDefault="00EB1543" w:rsidP="00EB1543">
      <w:pPr>
        <w:pStyle w:val="NoSpacing"/>
        <w:numPr>
          <w:ilvl w:val="0"/>
          <w:numId w:val="19"/>
        </w:numPr>
        <w:ind w:left="1267"/>
        <w:rPr>
          <w:sz w:val="24"/>
          <w:szCs w:val="24"/>
        </w:rPr>
      </w:pPr>
      <w:r w:rsidRPr="00EB1543">
        <w:rPr>
          <w:sz w:val="24"/>
          <w:szCs w:val="24"/>
        </w:rPr>
        <w:t>Faculty Prioritization Assumptions</w:t>
      </w:r>
    </w:p>
    <w:p w14:paraId="1680A695" w14:textId="77777777" w:rsidR="00EB1543" w:rsidRPr="00EB1543" w:rsidRDefault="00EB1543" w:rsidP="00EB1543">
      <w:pPr>
        <w:pStyle w:val="NoSpacing"/>
        <w:numPr>
          <w:ilvl w:val="0"/>
          <w:numId w:val="19"/>
        </w:numPr>
        <w:ind w:left="1267"/>
        <w:rPr>
          <w:sz w:val="24"/>
          <w:szCs w:val="24"/>
        </w:rPr>
      </w:pPr>
      <w:r w:rsidRPr="00EB1543">
        <w:rPr>
          <w:sz w:val="24"/>
          <w:szCs w:val="24"/>
        </w:rPr>
        <w:t>Ballot Worksheet</w:t>
      </w:r>
    </w:p>
    <w:p w14:paraId="29ABAAA7" w14:textId="77777777" w:rsidR="00EB1543" w:rsidRPr="00EB1543" w:rsidRDefault="00EB1543" w:rsidP="00EB1543">
      <w:pPr>
        <w:pStyle w:val="NoSpacing"/>
        <w:numPr>
          <w:ilvl w:val="0"/>
          <w:numId w:val="19"/>
        </w:numPr>
        <w:ind w:left="1267"/>
        <w:rPr>
          <w:sz w:val="24"/>
          <w:szCs w:val="24"/>
        </w:rPr>
      </w:pPr>
      <w:r w:rsidRPr="00EB1543">
        <w:rPr>
          <w:sz w:val="24"/>
          <w:szCs w:val="24"/>
        </w:rPr>
        <w:t>Program Plan Justifications</w:t>
      </w:r>
    </w:p>
    <w:p w14:paraId="61BDA347" w14:textId="77777777" w:rsidR="00EB1543" w:rsidRPr="00EB1543" w:rsidRDefault="00EB1543" w:rsidP="00EB1543">
      <w:pPr>
        <w:pStyle w:val="NoSpacing"/>
        <w:numPr>
          <w:ilvl w:val="0"/>
          <w:numId w:val="19"/>
        </w:numPr>
        <w:ind w:left="1267"/>
        <w:rPr>
          <w:sz w:val="24"/>
          <w:szCs w:val="24"/>
        </w:rPr>
      </w:pPr>
      <w:r w:rsidRPr="00EB1543">
        <w:rPr>
          <w:sz w:val="24"/>
          <w:szCs w:val="24"/>
        </w:rPr>
        <w:t>Data Guide</w:t>
      </w:r>
    </w:p>
    <w:p w14:paraId="4B5ABDD1" w14:textId="77777777" w:rsidR="00EB1543" w:rsidRPr="00EB1543" w:rsidRDefault="00EB1543" w:rsidP="00EB1543">
      <w:pPr>
        <w:pStyle w:val="NoSpacing"/>
        <w:numPr>
          <w:ilvl w:val="0"/>
          <w:numId w:val="19"/>
        </w:numPr>
        <w:ind w:left="1267"/>
        <w:rPr>
          <w:sz w:val="24"/>
          <w:szCs w:val="24"/>
        </w:rPr>
      </w:pPr>
      <w:r w:rsidRPr="00EB1543">
        <w:rPr>
          <w:sz w:val="24"/>
          <w:szCs w:val="24"/>
        </w:rPr>
        <w:t>Program Planning Data Report</w:t>
      </w:r>
    </w:p>
    <w:p w14:paraId="33BB30BD" w14:textId="77777777" w:rsidR="00EB1543" w:rsidRPr="00EB1543" w:rsidRDefault="00EB1543" w:rsidP="00EB1543">
      <w:pPr>
        <w:pStyle w:val="NoSpacing"/>
        <w:numPr>
          <w:ilvl w:val="0"/>
          <w:numId w:val="19"/>
        </w:numPr>
        <w:ind w:left="1267"/>
        <w:rPr>
          <w:sz w:val="24"/>
          <w:szCs w:val="24"/>
        </w:rPr>
      </w:pPr>
      <w:r w:rsidRPr="00EB1543">
        <w:rPr>
          <w:sz w:val="24"/>
          <w:szCs w:val="24"/>
        </w:rPr>
        <w:t>Degrees and Awards</w:t>
      </w:r>
    </w:p>
    <w:p w14:paraId="73004E21" w14:textId="337649A9" w:rsidR="00EB1543" w:rsidRDefault="00EB1543" w:rsidP="00EB1543">
      <w:pPr>
        <w:pStyle w:val="NoSpacing"/>
        <w:numPr>
          <w:ilvl w:val="0"/>
          <w:numId w:val="19"/>
        </w:numPr>
        <w:spacing w:after="120"/>
        <w:ind w:left="1267"/>
        <w:rPr>
          <w:sz w:val="24"/>
          <w:szCs w:val="24"/>
        </w:rPr>
      </w:pPr>
      <w:r w:rsidRPr="00EB1543">
        <w:rPr>
          <w:sz w:val="24"/>
          <w:szCs w:val="24"/>
        </w:rPr>
        <w:t>Number of Majors</w:t>
      </w:r>
    </w:p>
    <w:p w14:paraId="0EF8CCA1" w14:textId="77777777" w:rsidR="00A77D77" w:rsidRDefault="00A77D77" w:rsidP="00376D41">
      <w:pPr>
        <w:pStyle w:val="NoSpacing"/>
        <w:ind w:left="907"/>
        <w:rPr>
          <w:color w:val="215868" w:themeColor="accent5" w:themeShade="80"/>
          <w:sz w:val="24"/>
          <w:szCs w:val="24"/>
        </w:rPr>
      </w:pPr>
      <w:r w:rsidRPr="00A77D77">
        <w:rPr>
          <w:color w:val="215868" w:themeColor="accent5" w:themeShade="80"/>
          <w:sz w:val="24"/>
          <w:szCs w:val="24"/>
        </w:rPr>
        <w:t>This Academic Senate Council meeting is dedicated to prioritizing the full-time faculty requests we have received from our program plans. The joint work of our Council along with Deans Council will go forwards as a recommendation to the President for hiring.</w:t>
      </w:r>
    </w:p>
    <w:p w14:paraId="1813C95B" w14:textId="7B17A634" w:rsidR="00BA0E17" w:rsidRPr="00A77D77" w:rsidRDefault="00A77D77" w:rsidP="00A77D77">
      <w:pPr>
        <w:pStyle w:val="NoSpacing"/>
        <w:ind w:left="907"/>
        <w:rPr>
          <w:sz w:val="24"/>
          <w:szCs w:val="24"/>
        </w:rPr>
      </w:pPr>
      <w:r w:rsidRPr="00A77D77">
        <w:rPr>
          <w:color w:val="215868" w:themeColor="accent5" w:themeShade="80"/>
          <w:sz w:val="24"/>
          <w:szCs w:val="24"/>
        </w:rPr>
        <w:t>Action item</w:t>
      </w:r>
      <w:bookmarkEnd w:id="3"/>
      <w:bookmarkEnd w:id="4"/>
    </w:p>
    <w:p w14:paraId="2899D46D" w14:textId="6871937E" w:rsidR="007D4FD9" w:rsidRPr="00A77D77" w:rsidRDefault="00BA0E17" w:rsidP="00A77D77">
      <w:pPr>
        <w:pStyle w:val="Heading2"/>
      </w:pPr>
      <w:r w:rsidRPr="00A77D77">
        <w:t>Announcements</w:t>
      </w:r>
    </w:p>
    <w:p w14:paraId="45C12380" w14:textId="77777777" w:rsidR="000449C7" w:rsidRDefault="00AC07E5" w:rsidP="00A77D77">
      <w:pPr>
        <w:pStyle w:val="NoSpacing"/>
        <w:numPr>
          <w:ilvl w:val="0"/>
          <w:numId w:val="9"/>
        </w:numPr>
        <w:spacing w:before="120"/>
        <w:ind w:left="907"/>
        <w:rPr>
          <w:rFonts w:cstheme="minorHAnsi"/>
          <w:sz w:val="24"/>
          <w:szCs w:val="24"/>
        </w:rPr>
      </w:pPr>
      <w:r w:rsidRPr="0086171A">
        <w:rPr>
          <w:rFonts w:cstheme="minorHAnsi"/>
          <w:sz w:val="24"/>
          <w:szCs w:val="24"/>
        </w:rPr>
        <w:t>Academic Senate Plenary</w:t>
      </w:r>
      <w:r w:rsidR="008E41CF" w:rsidRPr="0086171A">
        <w:rPr>
          <w:rFonts w:cstheme="minorHAnsi"/>
          <w:sz w:val="24"/>
          <w:szCs w:val="24"/>
        </w:rPr>
        <w:t xml:space="preserve">: </w:t>
      </w:r>
    </w:p>
    <w:p w14:paraId="46861C15" w14:textId="1D7BAFC2" w:rsidR="00AC07E5" w:rsidRPr="0086171A" w:rsidRDefault="008E41CF" w:rsidP="000449C7">
      <w:pPr>
        <w:pStyle w:val="NoSpacing"/>
        <w:ind w:left="907"/>
        <w:rPr>
          <w:rFonts w:cstheme="minorHAnsi"/>
          <w:sz w:val="24"/>
          <w:szCs w:val="24"/>
        </w:rPr>
      </w:pPr>
      <w:r w:rsidRPr="0086171A">
        <w:rPr>
          <w:sz w:val="24"/>
          <w:szCs w:val="24"/>
        </w:rPr>
        <w:t>November 7 – 9, Newport Beach</w:t>
      </w:r>
    </w:p>
    <w:p w14:paraId="665C3BB3" w14:textId="75C3A545" w:rsidR="00A77D77" w:rsidRPr="0086171A" w:rsidRDefault="00EF1678" w:rsidP="0086171A">
      <w:pPr>
        <w:pStyle w:val="Heading2"/>
      </w:pPr>
      <w:r w:rsidRPr="00A77D77">
        <w:t>Adjournment</w:t>
      </w:r>
      <w:r w:rsidR="00C90137" w:rsidRPr="00A77D77">
        <w:t xml:space="preserve"> </w:t>
      </w:r>
    </w:p>
    <w:p w14:paraId="1C9E57EA" w14:textId="5A7BA002" w:rsidR="000449C7" w:rsidRDefault="000449C7">
      <w:pPr>
        <w:rPr>
          <w:rFonts w:cstheme="minorHAnsi"/>
          <w:sz w:val="24"/>
          <w:szCs w:val="24"/>
        </w:rPr>
      </w:pPr>
      <w:r>
        <w:rPr>
          <w:rFonts w:cstheme="minorHAnsi"/>
          <w:sz w:val="24"/>
          <w:szCs w:val="24"/>
        </w:rPr>
        <w:br w:type="page"/>
      </w:r>
    </w:p>
    <w:p w14:paraId="0215E0A3" w14:textId="35F70DEE" w:rsidR="00A77D77" w:rsidRPr="00A77D77" w:rsidRDefault="00A77D77" w:rsidP="00EB1543">
      <w:pPr>
        <w:pStyle w:val="NoSpacing"/>
        <w:spacing w:before="240" w:after="240"/>
        <w:jc w:val="center"/>
        <w:rPr>
          <w:rFonts w:cstheme="minorHAnsi"/>
          <w:sz w:val="24"/>
          <w:szCs w:val="24"/>
        </w:rPr>
      </w:pPr>
      <w:r w:rsidRPr="00376D41">
        <w:rPr>
          <w:rFonts w:cstheme="minorHAnsi"/>
          <w:sz w:val="24"/>
          <w:szCs w:val="24"/>
        </w:rPr>
        <w:lastRenderedPageBreak/>
        <w:t>ACADEMIC SENATE COUNCIL REPRESENTATIVES 2019 – 2020</w:t>
      </w:r>
    </w:p>
    <w:tbl>
      <w:tblPr>
        <w:tblStyle w:val="TableGrid1"/>
        <w:tblW w:w="9888" w:type="dxa"/>
        <w:tblInd w:w="-5" w:type="dxa"/>
        <w:tblLook w:val="04A0" w:firstRow="1" w:lastRow="0" w:firstColumn="1" w:lastColumn="0" w:noHBand="0" w:noVBand="1"/>
        <w:tblDescription w:val="Standing members of Academic Senate names and positions."/>
      </w:tblPr>
      <w:tblGrid>
        <w:gridCol w:w="2517"/>
        <w:gridCol w:w="2421"/>
        <w:gridCol w:w="2525"/>
        <w:gridCol w:w="2425"/>
      </w:tblGrid>
      <w:tr w:rsidR="00A77D77" w:rsidRPr="00376D41" w14:paraId="38B5E23F" w14:textId="77777777" w:rsidTr="00B56F36">
        <w:trPr>
          <w:tblHeader/>
        </w:trPr>
        <w:tc>
          <w:tcPr>
            <w:tcW w:w="2517" w:type="dxa"/>
            <w:vAlign w:val="center"/>
          </w:tcPr>
          <w:p w14:paraId="1D60A14F" w14:textId="77777777" w:rsidR="00A77D77" w:rsidRPr="00376D41" w:rsidRDefault="00A77D77" w:rsidP="00B56F36">
            <w:pPr>
              <w:pStyle w:val="NoSpacing"/>
              <w:rPr>
                <w:sz w:val="24"/>
                <w:szCs w:val="24"/>
              </w:rPr>
            </w:pPr>
            <w:r w:rsidRPr="00376D41">
              <w:rPr>
                <w:sz w:val="24"/>
                <w:szCs w:val="24"/>
              </w:rPr>
              <w:t>POSITION</w:t>
            </w:r>
          </w:p>
        </w:tc>
        <w:tc>
          <w:tcPr>
            <w:tcW w:w="2421" w:type="dxa"/>
            <w:vAlign w:val="center"/>
          </w:tcPr>
          <w:p w14:paraId="1F191111" w14:textId="77777777" w:rsidR="00A77D77" w:rsidRPr="00376D41" w:rsidRDefault="00A77D77" w:rsidP="00B56F36">
            <w:pPr>
              <w:rPr>
                <w:rFonts w:cstheme="minorHAnsi"/>
                <w:sz w:val="24"/>
                <w:szCs w:val="24"/>
              </w:rPr>
            </w:pPr>
            <w:r w:rsidRPr="00376D41">
              <w:rPr>
                <w:rFonts w:cstheme="minorHAnsi"/>
                <w:sz w:val="24"/>
                <w:szCs w:val="24"/>
              </w:rPr>
              <w:t>NAME</w:t>
            </w:r>
          </w:p>
        </w:tc>
        <w:tc>
          <w:tcPr>
            <w:tcW w:w="2525" w:type="dxa"/>
            <w:vAlign w:val="center"/>
          </w:tcPr>
          <w:p w14:paraId="1FB089F3" w14:textId="77777777" w:rsidR="00A77D77" w:rsidRPr="00376D41" w:rsidRDefault="00A77D77" w:rsidP="00B56F36">
            <w:pPr>
              <w:rPr>
                <w:rFonts w:cstheme="minorHAnsi"/>
                <w:sz w:val="24"/>
                <w:szCs w:val="24"/>
              </w:rPr>
            </w:pPr>
            <w:r w:rsidRPr="00376D41">
              <w:rPr>
                <w:rFonts w:cstheme="minorHAnsi"/>
                <w:sz w:val="24"/>
                <w:szCs w:val="24"/>
              </w:rPr>
              <w:t>POSITION</w:t>
            </w:r>
          </w:p>
        </w:tc>
        <w:tc>
          <w:tcPr>
            <w:tcW w:w="2425" w:type="dxa"/>
            <w:vAlign w:val="center"/>
          </w:tcPr>
          <w:p w14:paraId="52A901C6" w14:textId="77777777" w:rsidR="00A77D77" w:rsidRPr="00376D41" w:rsidRDefault="00A77D77" w:rsidP="00B56F36">
            <w:pPr>
              <w:rPr>
                <w:rFonts w:cstheme="minorHAnsi"/>
                <w:sz w:val="24"/>
                <w:szCs w:val="24"/>
              </w:rPr>
            </w:pPr>
            <w:r w:rsidRPr="00376D41">
              <w:rPr>
                <w:rFonts w:cstheme="minorHAnsi"/>
                <w:sz w:val="24"/>
                <w:szCs w:val="24"/>
              </w:rPr>
              <w:t>NAME</w:t>
            </w:r>
          </w:p>
        </w:tc>
      </w:tr>
      <w:tr w:rsidR="00A77D77" w:rsidRPr="00376D41" w14:paraId="6C9DFC66" w14:textId="77777777" w:rsidTr="00B56F36">
        <w:trPr>
          <w:trHeight w:val="533"/>
        </w:trPr>
        <w:tc>
          <w:tcPr>
            <w:tcW w:w="2517" w:type="dxa"/>
            <w:vAlign w:val="center"/>
          </w:tcPr>
          <w:p w14:paraId="34B55225" w14:textId="77777777" w:rsidR="00A77D77" w:rsidRPr="00376D41" w:rsidRDefault="00A77D77" w:rsidP="00B56F36">
            <w:pPr>
              <w:rPr>
                <w:rFonts w:cstheme="minorHAnsi"/>
                <w:sz w:val="24"/>
                <w:szCs w:val="24"/>
              </w:rPr>
            </w:pPr>
            <w:r w:rsidRPr="00376D41">
              <w:rPr>
                <w:rFonts w:cstheme="minorHAnsi"/>
                <w:sz w:val="24"/>
                <w:szCs w:val="24"/>
              </w:rPr>
              <w:t>ASC President</w:t>
            </w:r>
          </w:p>
        </w:tc>
        <w:tc>
          <w:tcPr>
            <w:tcW w:w="2421" w:type="dxa"/>
            <w:vAlign w:val="center"/>
          </w:tcPr>
          <w:p w14:paraId="2B1D2551" w14:textId="77777777" w:rsidR="00A77D77" w:rsidRPr="00376D41" w:rsidRDefault="00A77D77" w:rsidP="00B56F36">
            <w:pPr>
              <w:rPr>
                <w:rFonts w:cstheme="minorHAnsi"/>
                <w:sz w:val="24"/>
                <w:szCs w:val="24"/>
              </w:rPr>
            </w:pPr>
            <w:r w:rsidRPr="00376D41">
              <w:rPr>
                <w:rFonts w:cstheme="minorHAnsi"/>
                <w:sz w:val="24"/>
                <w:szCs w:val="24"/>
              </w:rPr>
              <w:t>Nenagh Brown</w:t>
            </w:r>
          </w:p>
        </w:tc>
        <w:tc>
          <w:tcPr>
            <w:tcW w:w="2525" w:type="dxa"/>
            <w:vAlign w:val="center"/>
          </w:tcPr>
          <w:p w14:paraId="182D6008" w14:textId="77777777" w:rsidR="00A77D77" w:rsidRPr="00376D41" w:rsidRDefault="00A77D77" w:rsidP="00B56F36">
            <w:pPr>
              <w:rPr>
                <w:rFonts w:cstheme="minorHAnsi"/>
                <w:sz w:val="24"/>
                <w:szCs w:val="24"/>
              </w:rPr>
            </w:pPr>
            <w:r w:rsidRPr="00376D41">
              <w:rPr>
                <w:rFonts w:cstheme="minorHAnsi"/>
                <w:sz w:val="24"/>
                <w:szCs w:val="24"/>
              </w:rPr>
              <w:t>Library</w:t>
            </w:r>
          </w:p>
        </w:tc>
        <w:tc>
          <w:tcPr>
            <w:tcW w:w="2425" w:type="dxa"/>
            <w:vAlign w:val="center"/>
          </w:tcPr>
          <w:p w14:paraId="1FC9D0F3" w14:textId="77777777" w:rsidR="00A77D77" w:rsidRDefault="00A77D77" w:rsidP="00B56F36">
            <w:pPr>
              <w:rPr>
                <w:rFonts w:cstheme="minorHAnsi"/>
                <w:sz w:val="24"/>
                <w:szCs w:val="24"/>
              </w:rPr>
            </w:pPr>
            <w:r w:rsidRPr="00376D41">
              <w:rPr>
                <w:rFonts w:cstheme="minorHAnsi"/>
                <w:sz w:val="24"/>
                <w:szCs w:val="24"/>
              </w:rPr>
              <w:t>Mary LaBarge</w:t>
            </w:r>
          </w:p>
          <w:p w14:paraId="1C61BD0A" w14:textId="77777777" w:rsidR="00A77D77" w:rsidRPr="00376D41" w:rsidRDefault="00A77D77" w:rsidP="00B56F36">
            <w:pPr>
              <w:rPr>
                <w:rFonts w:cstheme="minorHAnsi"/>
                <w:sz w:val="24"/>
                <w:szCs w:val="24"/>
              </w:rPr>
            </w:pPr>
            <w:r>
              <w:rPr>
                <w:rFonts w:cstheme="minorHAnsi"/>
                <w:sz w:val="24"/>
                <w:szCs w:val="24"/>
              </w:rPr>
              <w:t>Danielle Kaprelian</w:t>
            </w:r>
          </w:p>
        </w:tc>
      </w:tr>
      <w:tr w:rsidR="00A77D77" w:rsidRPr="00376D41" w14:paraId="7330A0EB" w14:textId="77777777" w:rsidTr="00B56F36">
        <w:tc>
          <w:tcPr>
            <w:tcW w:w="2517" w:type="dxa"/>
            <w:vAlign w:val="center"/>
          </w:tcPr>
          <w:p w14:paraId="03E8D81C" w14:textId="77777777" w:rsidR="00A77D77" w:rsidRPr="00376D41" w:rsidRDefault="00A77D77" w:rsidP="00B56F36">
            <w:pPr>
              <w:rPr>
                <w:rFonts w:cstheme="minorHAnsi"/>
                <w:sz w:val="24"/>
                <w:szCs w:val="24"/>
              </w:rPr>
            </w:pPr>
            <w:r w:rsidRPr="00376D41">
              <w:rPr>
                <w:rFonts w:cstheme="minorHAnsi"/>
                <w:sz w:val="24"/>
                <w:szCs w:val="24"/>
              </w:rPr>
              <w:t>ASC Vice President</w:t>
            </w:r>
          </w:p>
        </w:tc>
        <w:tc>
          <w:tcPr>
            <w:tcW w:w="2421" w:type="dxa"/>
            <w:vAlign w:val="center"/>
          </w:tcPr>
          <w:p w14:paraId="16B751D0" w14:textId="77777777" w:rsidR="00A77D77" w:rsidRPr="00376D41" w:rsidRDefault="00A77D77" w:rsidP="00B56F36">
            <w:pPr>
              <w:rPr>
                <w:rFonts w:cstheme="minorHAnsi"/>
                <w:sz w:val="24"/>
                <w:szCs w:val="24"/>
              </w:rPr>
            </w:pPr>
            <w:r w:rsidRPr="00376D41">
              <w:rPr>
                <w:rFonts w:cstheme="minorHAnsi"/>
                <w:sz w:val="24"/>
                <w:szCs w:val="24"/>
              </w:rPr>
              <w:t>Erik Reese</w:t>
            </w:r>
          </w:p>
        </w:tc>
        <w:tc>
          <w:tcPr>
            <w:tcW w:w="2525" w:type="dxa"/>
            <w:vAlign w:val="center"/>
          </w:tcPr>
          <w:p w14:paraId="11CA4F6A" w14:textId="77777777" w:rsidR="00A77D77" w:rsidRPr="00376D41" w:rsidRDefault="00A77D77" w:rsidP="00B56F36">
            <w:pPr>
              <w:rPr>
                <w:rFonts w:cstheme="minorHAnsi"/>
                <w:sz w:val="24"/>
                <w:szCs w:val="24"/>
              </w:rPr>
            </w:pPr>
            <w:r w:rsidRPr="00376D41">
              <w:rPr>
                <w:rFonts w:cstheme="minorHAnsi"/>
                <w:sz w:val="24"/>
                <w:szCs w:val="24"/>
              </w:rPr>
              <w:t>Life Sciences</w:t>
            </w:r>
          </w:p>
        </w:tc>
        <w:tc>
          <w:tcPr>
            <w:tcW w:w="2425" w:type="dxa"/>
            <w:vAlign w:val="center"/>
          </w:tcPr>
          <w:p w14:paraId="1955477D" w14:textId="77777777" w:rsidR="00A77D77" w:rsidRPr="00376D41" w:rsidRDefault="00A77D77" w:rsidP="00B56F36">
            <w:pPr>
              <w:rPr>
                <w:rFonts w:cstheme="minorHAnsi"/>
                <w:sz w:val="24"/>
                <w:szCs w:val="24"/>
              </w:rPr>
            </w:pPr>
            <w:r w:rsidRPr="00376D41">
              <w:rPr>
                <w:rFonts w:cstheme="minorHAnsi"/>
                <w:sz w:val="24"/>
                <w:szCs w:val="24"/>
              </w:rPr>
              <w:t>Jazmir Hernandez</w:t>
            </w:r>
          </w:p>
          <w:p w14:paraId="77A43FCD" w14:textId="77777777" w:rsidR="00A77D77" w:rsidRPr="00376D41" w:rsidRDefault="00A77D77" w:rsidP="00B56F36">
            <w:pPr>
              <w:rPr>
                <w:rFonts w:cstheme="minorHAnsi"/>
                <w:sz w:val="24"/>
                <w:szCs w:val="24"/>
              </w:rPr>
            </w:pPr>
            <w:r w:rsidRPr="00376D41">
              <w:rPr>
                <w:rFonts w:cstheme="minorHAnsi"/>
                <w:sz w:val="24"/>
                <w:szCs w:val="24"/>
              </w:rPr>
              <w:t>Audrey Chen</w:t>
            </w:r>
          </w:p>
        </w:tc>
      </w:tr>
      <w:tr w:rsidR="00A77D77" w:rsidRPr="00376D41" w14:paraId="1DA37161" w14:textId="77777777" w:rsidTr="00B56F36">
        <w:tc>
          <w:tcPr>
            <w:tcW w:w="2517" w:type="dxa"/>
            <w:vAlign w:val="center"/>
          </w:tcPr>
          <w:p w14:paraId="2B9A448B" w14:textId="77777777" w:rsidR="00A77D77" w:rsidRPr="00376D41" w:rsidRDefault="00A77D77" w:rsidP="00B56F36">
            <w:pPr>
              <w:rPr>
                <w:rFonts w:cstheme="minorHAnsi"/>
                <w:sz w:val="24"/>
                <w:szCs w:val="24"/>
              </w:rPr>
            </w:pPr>
            <w:r w:rsidRPr="00376D41">
              <w:rPr>
                <w:rFonts w:cstheme="minorHAnsi"/>
                <w:sz w:val="24"/>
                <w:szCs w:val="24"/>
              </w:rPr>
              <w:t>ASC Secretary</w:t>
            </w:r>
          </w:p>
        </w:tc>
        <w:tc>
          <w:tcPr>
            <w:tcW w:w="2421" w:type="dxa"/>
            <w:vAlign w:val="center"/>
          </w:tcPr>
          <w:p w14:paraId="584454FF" w14:textId="77777777" w:rsidR="00A77D77" w:rsidRPr="00376D41" w:rsidRDefault="00A77D77" w:rsidP="00B56F36">
            <w:pPr>
              <w:rPr>
                <w:rFonts w:cstheme="minorHAnsi"/>
                <w:sz w:val="24"/>
                <w:szCs w:val="24"/>
              </w:rPr>
            </w:pPr>
            <w:r w:rsidRPr="00376D41">
              <w:rPr>
                <w:rFonts w:cstheme="minorHAnsi"/>
                <w:sz w:val="24"/>
                <w:szCs w:val="24"/>
              </w:rPr>
              <w:t>Renée Butler</w:t>
            </w:r>
          </w:p>
        </w:tc>
        <w:tc>
          <w:tcPr>
            <w:tcW w:w="2525" w:type="dxa"/>
            <w:vAlign w:val="center"/>
          </w:tcPr>
          <w:p w14:paraId="507DA5EF" w14:textId="77777777" w:rsidR="00A77D77" w:rsidRPr="00376D41" w:rsidRDefault="00A77D77" w:rsidP="00B56F36">
            <w:pPr>
              <w:rPr>
                <w:rFonts w:cstheme="minorHAnsi"/>
                <w:sz w:val="24"/>
                <w:szCs w:val="24"/>
              </w:rPr>
            </w:pPr>
            <w:r w:rsidRPr="00376D41">
              <w:rPr>
                <w:rFonts w:cstheme="minorHAnsi"/>
                <w:sz w:val="24"/>
                <w:szCs w:val="24"/>
              </w:rPr>
              <w:t>Mathematics</w:t>
            </w:r>
          </w:p>
        </w:tc>
        <w:tc>
          <w:tcPr>
            <w:tcW w:w="2425" w:type="dxa"/>
            <w:vAlign w:val="center"/>
          </w:tcPr>
          <w:p w14:paraId="7F539FDB" w14:textId="77777777" w:rsidR="00A77D77" w:rsidRPr="00376D41" w:rsidRDefault="00A77D77" w:rsidP="00B56F36">
            <w:pPr>
              <w:rPr>
                <w:rFonts w:cstheme="minorHAnsi"/>
                <w:sz w:val="24"/>
                <w:szCs w:val="24"/>
              </w:rPr>
            </w:pPr>
            <w:r w:rsidRPr="00376D41">
              <w:rPr>
                <w:rFonts w:cstheme="minorHAnsi"/>
                <w:sz w:val="24"/>
                <w:szCs w:val="24"/>
              </w:rPr>
              <w:t>Chris Copeland</w:t>
            </w:r>
          </w:p>
          <w:p w14:paraId="46289330" w14:textId="77777777" w:rsidR="00A77D77" w:rsidRPr="00376D41" w:rsidRDefault="00A77D77" w:rsidP="00B56F36">
            <w:pPr>
              <w:rPr>
                <w:rFonts w:cstheme="minorHAnsi"/>
                <w:sz w:val="24"/>
                <w:szCs w:val="24"/>
              </w:rPr>
            </w:pPr>
            <w:r w:rsidRPr="00376D41">
              <w:rPr>
                <w:rFonts w:cstheme="minorHAnsi"/>
                <w:sz w:val="24"/>
                <w:szCs w:val="24"/>
              </w:rPr>
              <w:t>Curtis Paul</w:t>
            </w:r>
          </w:p>
        </w:tc>
      </w:tr>
      <w:tr w:rsidR="00A77D77" w:rsidRPr="00376D41" w14:paraId="24A6C50C" w14:textId="77777777" w:rsidTr="00B56F36">
        <w:tc>
          <w:tcPr>
            <w:tcW w:w="2517" w:type="dxa"/>
            <w:vAlign w:val="center"/>
          </w:tcPr>
          <w:p w14:paraId="22416105" w14:textId="77777777" w:rsidR="00A77D77" w:rsidRPr="00376D41" w:rsidRDefault="00A77D77" w:rsidP="00B56F36">
            <w:pPr>
              <w:rPr>
                <w:rFonts w:cstheme="minorHAnsi"/>
                <w:sz w:val="24"/>
                <w:szCs w:val="24"/>
              </w:rPr>
            </w:pPr>
            <w:r w:rsidRPr="00376D41">
              <w:rPr>
                <w:rFonts w:cstheme="minorHAnsi"/>
                <w:sz w:val="24"/>
                <w:szCs w:val="24"/>
              </w:rPr>
              <w:t>ASC Treasurer</w:t>
            </w:r>
          </w:p>
        </w:tc>
        <w:tc>
          <w:tcPr>
            <w:tcW w:w="2421" w:type="dxa"/>
            <w:vAlign w:val="center"/>
          </w:tcPr>
          <w:p w14:paraId="4133BAEF" w14:textId="77777777" w:rsidR="00A77D77" w:rsidRPr="00376D41" w:rsidRDefault="00A77D77" w:rsidP="00B56F36">
            <w:pPr>
              <w:rPr>
                <w:rFonts w:cstheme="minorHAnsi"/>
                <w:sz w:val="24"/>
                <w:szCs w:val="24"/>
              </w:rPr>
            </w:pPr>
            <w:r w:rsidRPr="00376D41">
              <w:rPr>
                <w:rFonts w:cstheme="minorHAnsi"/>
                <w:sz w:val="24"/>
                <w:szCs w:val="24"/>
              </w:rPr>
              <w:t>Ruth Bennington</w:t>
            </w:r>
          </w:p>
        </w:tc>
        <w:tc>
          <w:tcPr>
            <w:tcW w:w="2525" w:type="dxa"/>
            <w:vAlign w:val="center"/>
          </w:tcPr>
          <w:p w14:paraId="78972C8D" w14:textId="77777777" w:rsidR="00A77D77" w:rsidRPr="00376D41" w:rsidRDefault="00A77D77" w:rsidP="00B56F36">
            <w:pPr>
              <w:rPr>
                <w:rFonts w:cstheme="minorHAnsi"/>
                <w:sz w:val="24"/>
                <w:szCs w:val="24"/>
              </w:rPr>
            </w:pPr>
            <w:r w:rsidRPr="00376D41">
              <w:rPr>
                <w:rFonts w:cstheme="minorHAnsi"/>
                <w:sz w:val="24"/>
                <w:szCs w:val="24"/>
              </w:rPr>
              <w:t xml:space="preserve">Media Art / </w:t>
            </w:r>
          </w:p>
          <w:p w14:paraId="5A95133C" w14:textId="77777777" w:rsidR="00A77D77" w:rsidRPr="00376D41" w:rsidRDefault="00A77D77" w:rsidP="00B56F36">
            <w:pPr>
              <w:rPr>
                <w:rFonts w:cstheme="minorHAnsi"/>
                <w:sz w:val="24"/>
                <w:szCs w:val="24"/>
              </w:rPr>
            </w:pPr>
            <w:r w:rsidRPr="00376D41">
              <w:rPr>
                <w:rFonts w:cstheme="minorHAnsi"/>
                <w:sz w:val="24"/>
                <w:szCs w:val="24"/>
              </w:rPr>
              <w:t>Comm Studies</w:t>
            </w:r>
          </w:p>
        </w:tc>
        <w:tc>
          <w:tcPr>
            <w:tcW w:w="2425" w:type="dxa"/>
            <w:vAlign w:val="center"/>
          </w:tcPr>
          <w:p w14:paraId="240FC1EF" w14:textId="77777777" w:rsidR="00A77D77" w:rsidRPr="00376D41" w:rsidRDefault="00A77D77" w:rsidP="00B56F36">
            <w:pPr>
              <w:rPr>
                <w:rFonts w:cstheme="minorHAnsi"/>
                <w:sz w:val="24"/>
                <w:szCs w:val="24"/>
              </w:rPr>
            </w:pPr>
            <w:r w:rsidRPr="00376D41">
              <w:rPr>
                <w:rFonts w:cstheme="minorHAnsi"/>
                <w:sz w:val="24"/>
                <w:szCs w:val="24"/>
              </w:rPr>
              <w:t>Jenna Patronete</w:t>
            </w:r>
          </w:p>
          <w:p w14:paraId="0B8FBF33" w14:textId="77777777" w:rsidR="00A77D77" w:rsidRPr="00376D41" w:rsidRDefault="00A77D77" w:rsidP="00B56F36">
            <w:pPr>
              <w:rPr>
                <w:rFonts w:cstheme="minorHAnsi"/>
                <w:sz w:val="24"/>
                <w:szCs w:val="24"/>
              </w:rPr>
            </w:pPr>
            <w:r w:rsidRPr="00376D41">
              <w:rPr>
                <w:rFonts w:cstheme="minorHAnsi"/>
                <w:sz w:val="24"/>
                <w:szCs w:val="24"/>
              </w:rPr>
              <w:t>Nicole Block</w:t>
            </w:r>
          </w:p>
        </w:tc>
      </w:tr>
      <w:tr w:rsidR="00A77D77" w:rsidRPr="00376D41" w14:paraId="499FF7AA" w14:textId="77777777" w:rsidTr="00B56F36">
        <w:tc>
          <w:tcPr>
            <w:tcW w:w="2517" w:type="dxa"/>
            <w:vAlign w:val="center"/>
          </w:tcPr>
          <w:p w14:paraId="2CE215B5" w14:textId="77777777" w:rsidR="00A77D77" w:rsidRPr="00376D41" w:rsidRDefault="00A77D77" w:rsidP="00B56F36">
            <w:pPr>
              <w:rPr>
                <w:rFonts w:cstheme="minorHAnsi"/>
                <w:sz w:val="24"/>
                <w:szCs w:val="24"/>
              </w:rPr>
            </w:pPr>
            <w:r w:rsidRPr="00376D41">
              <w:rPr>
                <w:rFonts w:cstheme="minorHAnsi"/>
                <w:sz w:val="24"/>
                <w:szCs w:val="24"/>
              </w:rPr>
              <w:t>ACCESS</w:t>
            </w:r>
          </w:p>
        </w:tc>
        <w:tc>
          <w:tcPr>
            <w:tcW w:w="2421" w:type="dxa"/>
            <w:vAlign w:val="center"/>
          </w:tcPr>
          <w:p w14:paraId="78678B01" w14:textId="77777777" w:rsidR="00A77D77" w:rsidRPr="00376D41" w:rsidRDefault="00A77D77" w:rsidP="00B56F36">
            <w:pPr>
              <w:rPr>
                <w:rFonts w:cstheme="minorHAnsi"/>
                <w:sz w:val="24"/>
                <w:szCs w:val="24"/>
              </w:rPr>
            </w:pPr>
            <w:r w:rsidRPr="00376D41">
              <w:rPr>
                <w:rFonts w:cstheme="minorHAnsi"/>
                <w:sz w:val="24"/>
                <w:szCs w:val="24"/>
              </w:rPr>
              <w:t>Jolie Herzig</w:t>
            </w:r>
          </w:p>
          <w:p w14:paraId="374CA5CB" w14:textId="77777777" w:rsidR="00A77D77" w:rsidRPr="00376D41" w:rsidRDefault="00A77D77" w:rsidP="00B56F36">
            <w:pPr>
              <w:rPr>
                <w:rFonts w:cstheme="minorHAnsi"/>
                <w:sz w:val="24"/>
                <w:szCs w:val="24"/>
              </w:rPr>
            </w:pPr>
            <w:r w:rsidRPr="00376D41">
              <w:rPr>
                <w:rFonts w:cstheme="minorHAnsi"/>
                <w:sz w:val="24"/>
                <w:szCs w:val="24"/>
              </w:rPr>
              <w:t>Silva Arzunyan</w:t>
            </w:r>
          </w:p>
        </w:tc>
        <w:tc>
          <w:tcPr>
            <w:tcW w:w="2525" w:type="dxa"/>
            <w:vAlign w:val="center"/>
          </w:tcPr>
          <w:p w14:paraId="12811D1D" w14:textId="77777777" w:rsidR="00A77D77" w:rsidRPr="00376D41" w:rsidRDefault="00A77D77" w:rsidP="00B56F36">
            <w:pPr>
              <w:rPr>
                <w:rFonts w:cstheme="minorHAnsi"/>
                <w:sz w:val="24"/>
                <w:szCs w:val="24"/>
              </w:rPr>
            </w:pPr>
            <w:r w:rsidRPr="00376D41">
              <w:rPr>
                <w:rFonts w:cstheme="minorHAnsi"/>
                <w:sz w:val="24"/>
                <w:szCs w:val="24"/>
              </w:rPr>
              <w:t>Performing Arts</w:t>
            </w:r>
          </w:p>
        </w:tc>
        <w:tc>
          <w:tcPr>
            <w:tcW w:w="2425" w:type="dxa"/>
            <w:vAlign w:val="center"/>
          </w:tcPr>
          <w:p w14:paraId="7E469622" w14:textId="77777777" w:rsidR="00A77D77" w:rsidRPr="00376D41" w:rsidRDefault="00A77D77" w:rsidP="00B56F36">
            <w:pPr>
              <w:rPr>
                <w:rFonts w:cstheme="minorHAnsi"/>
                <w:sz w:val="24"/>
                <w:szCs w:val="24"/>
              </w:rPr>
            </w:pPr>
            <w:r w:rsidRPr="00376D41">
              <w:rPr>
                <w:rFonts w:cstheme="minorHAnsi"/>
                <w:sz w:val="24"/>
                <w:szCs w:val="24"/>
              </w:rPr>
              <w:t>John Loprieno</w:t>
            </w:r>
          </w:p>
          <w:p w14:paraId="74FA83D2" w14:textId="77777777" w:rsidR="00A77D77" w:rsidRPr="00376D41" w:rsidRDefault="00A77D77" w:rsidP="00B56F36">
            <w:pPr>
              <w:rPr>
                <w:rFonts w:cstheme="minorHAnsi"/>
                <w:sz w:val="24"/>
                <w:szCs w:val="24"/>
              </w:rPr>
            </w:pPr>
            <w:r w:rsidRPr="00376D41">
              <w:rPr>
                <w:rFonts w:cstheme="minorHAnsi"/>
                <w:sz w:val="24"/>
                <w:szCs w:val="24"/>
              </w:rPr>
              <w:t>Nathan Bowen</w:t>
            </w:r>
          </w:p>
        </w:tc>
      </w:tr>
      <w:tr w:rsidR="00A77D77" w:rsidRPr="00376D41" w14:paraId="753F0BE1" w14:textId="77777777" w:rsidTr="00B56F36">
        <w:tc>
          <w:tcPr>
            <w:tcW w:w="2517" w:type="dxa"/>
            <w:vAlign w:val="center"/>
          </w:tcPr>
          <w:p w14:paraId="18ED0FA6" w14:textId="77777777" w:rsidR="00A77D77" w:rsidRPr="00376D41" w:rsidRDefault="00A77D77" w:rsidP="00B56F36">
            <w:pPr>
              <w:rPr>
                <w:rFonts w:cstheme="minorHAnsi"/>
                <w:sz w:val="24"/>
                <w:szCs w:val="24"/>
              </w:rPr>
            </w:pPr>
            <w:r w:rsidRPr="00376D41">
              <w:rPr>
                <w:rFonts w:cstheme="minorHAnsi"/>
                <w:sz w:val="24"/>
                <w:szCs w:val="24"/>
              </w:rPr>
              <w:t>Athletics</w:t>
            </w:r>
          </w:p>
        </w:tc>
        <w:tc>
          <w:tcPr>
            <w:tcW w:w="2421" w:type="dxa"/>
            <w:vAlign w:val="center"/>
          </w:tcPr>
          <w:p w14:paraId="597E1371" w14:textId="77777777" w:rsidR="00A77D77" w:rsidRPr="00376D41" w:rsidRDefault="00A77D77" w:rsidP="00B56F36">
            <w:pPr>
              <w:rPr>
                <w:rFonts w:cstheme="minorHAnsi"/>
                <w:sz w:val="24"/>
                <w:szCs w:val="24"/>
              </w:rPr>
            </w:pPr>
            <w:r w:rsidRPr="00376D41">
              <w:rPr>
                <w:rFonts w:cstheme="minorHAnsi"/>
                <w:sz w:val="24"/>
                <w:szCs w:val="24"/>
              </w:rPr>
              <w:t>Vance Manakas</w:t>
            </w:r>
          </w:p>
          <w:p w14:paraId="54BCC279" w14:textId="77777777" w:rsidR="00A77D77" w:rsidRPr="00376D41" w:rsidRDefault="00A77D77" w:rsidP="00B56F36">
            <w:pPr>
              <w:rPr>
                <w:rFonts w:cstheme="minorHAnsi"/>
                <w:sz w:val="24"/>
                <w:szCs w:val="24"/>
              </w:rPr>
            </w:pPr>
            <w:r w:rsidRPr="00376D41">
              <w:rPr>
                <w:rFonts w:cstheme="minorHAnsi"/>
                <w:sz w:val="24"/>
                <w:szCs w:val="24"/>
              </w:rPr>
              <w:t>Mike Stuart</w:t>
            </w:r>
          </w:p>
        </w:tc>
        <w:tc>
          <w:tcPr>
            <w:tcW w:w="2525" w:type="dxa"/>
            <w:vAlign w:val="center"/>
          </w:tcPr>
          <w:p w14:paraId="687D6F6D" w14:textId="77777777" w:rsidR="00A77D77" w:rsidRPr="00376D41" w:rsidRDefault="00A77D77" w:rsidP="00B56F36">
            <w:pPr>
              <w:rPr>
                <w:rFonts w:cstheme="minorHAnsi"/>
                <w:sz w:val="24"/>
                <w:szCs w:val="24"/>
              </w:rPr>
            </w:pPr>
            <w:r w:rsidRPr="00376D41">
              <w:rPr>
                <w:rFonts w:cstheme="minorHAnsi"/>
                <w:sz w:val="24"/>
                <w:szCs w:val="24"/>
              </w:rPr>
              <w:t xml:space="preserve">Physics / </w:t>
            </w:r>
            <w:proofErr w:type="spellStart"/>
            <w:r w:rsidRPr="00376D41">
              <w:rPr>
                <w:rFonts w:cstheme="minorHAnsi"/>
                <w:sz w:val="24"/>
                <w:szCs w:val="24"/>
              </w:rPr>
              <w:t>Ast</w:t>
            </w:r>
            <w:proofErr w:type="spellEnd"/>
            <w:r w:rsidRPr="00376D41">
              <w:rPr>
                <w:rFonts w:cstheme="minorHAnsi"/>
                <w:sz w:val="24"/>
                <w:szCs w:val="24"/>
              </w:rPr>
              <w:t xml:space="preserve"> / </w:t>
            </w:r>
          </w:p>
          <w:p w14:paraId="2F288FC6" w14:textId="77777777" w:rsidR="00A77D77" w:rsidRPr="00376D41" w:rsidRDefault="00A77D77" w:rsidP="00B56F36">
            <w:pPr>
              <w:rPr>
                <w:rFonts w:cstheme="minorHAnsi"/>
                <w:sz w:val="24"/>
                <w:szCs w:val="24"/>
              </w:rPr>
            </w:pPr>
            <w:r w:rsidRPr="00376D41">
              <w:rPr>
                <w:rFonts w:cstheme="minorHAnsi"/>
                <w:sz w:val="24"/>
                <w:szCs w:val="24"/>
              </w:rPr>
              <w:t>Engr / CS</w:t>
            </w:r>
          </w:p>
        </w:tc>
        <w:tc>
          <w:tcPr>
            <w:tcW w:w="2425" w:type="dxa"/>
            <w:vAlign w:val="center"/>
          </w:tcPr>
          <w:p w14:paraId="42207D57" w14:textId="77777777" w:rsidR="00A77D77" w:rsidRPr="00376D41" w:rsidRDefault="00A77D77" w:rsidP="00B56F36">
            <w:pPr>
              <w:rPr>
                <w:rFonts w:cstheme="minorHAnsi"/>
                <w:sz w:val="24"/>
                <w:szCs w:val="24"/>
              </w:rPr>
            </w:pPr>
            <w:r w:rsidRPr="00376D41">
              <w:rPr>
                <w:rFonts w:cstheme="minorHAnsi"/>
                <w:sz w:val="24"/>
                <w:szCs w:val="24"/>
              </w:rPr>
              <w:t>Ronald Wallingford</w:t>
            </w:r>
          </w:p>
          <w:p w14:paraId="73754759" w14:textId="77777777" w:rsidR="00A77D77" w:rsidRPr="00376D41" w:rsidRDefault="00A77D77" w:rsidP="00B56F36">
            <w:pPr>
              <w:rPr>
                <w:rFonts w:cstheme="minorHAnsi"/>
                <w:sz w:val="24"/>
                <w:szCs w:val="24"/>
              </w:rPr>
            </w:pPr>
            <w:r w:rsidRPr="00376D41">
              <w:rPr>
                <w:rFonts w:cstheme="minorHAnsi"/>
                <w:sz w:val="24"/>
                <w:szCs w:val="24"/>
              </w:rPr>
              <w:t>Scarlet Relle</w:t>
            </w:r>
          </w:p>
        </w:tc>
      </w:tr>
      <w:tr w:rsidR="00A77D77" w:rsidRPr="00376D41" w14:paraId="3F002203" w14:textId="77777777" w:rsidTr="00B56F36">
        <w:tc>
          <w:tcPr>
            <w:tcW w:w="2517" w:type="dxa"/>
            <w:vAlign w:val="center"/>
          </w:tcPr>
          <w:p w14:paraId="0EB79BF8" w14:textId="77777777" w:rsidR="00A77D77" w:rsidRPr="00376D41" w:rsidRDefault="00A77D77" w:rsidP="00B56F36">
            <w:pPr>
              <w:rPr>
                <w:rFonts w:cstheme="minorHAnsi"/>
                <w:sz w:val="24"/>
                <w:szCs w:val="24"/>
              </w:rPr>
            </w:pPr>
            <w:r w:rsidRPr="00376D41">
              <w:rPr>
                <w:rFonts w:cstheme="minorHAnsi"/>
                <w:sz w:val="24"/>
                <w:szCs w:val="24"/>
              </w:rPr>
              <w:t>Behavioral Sciences</w:t>
            </w:r>
          </w:p>
        </w:tc>
        <w:tc>
          <w:tcPr>
            <w:tcW w:w="2421" w:type="dxa"/>
            <w:vAlign w:val="center"/>
          </w:tcPr>
          <w:p w14:paraId="34E73BDB" w14:textId="77777777" w:rsidR="00A77D77" w:rsidRPr="00376D41" w:rsidRDefault="00A77D77" w:rsidP="00B56F36">
            <w:pPr>
              <w:rPr>
                <w:rFonts w:cstheme="minorHAnsi"/>
                <w:sz w:val="24"/>
                <w:szCs w:val="24"/>
              </w:rPr>
            </w:pPr>
            <w:r w:rsidRPr="00376D41">
              <w:rPr>
                <w:rFonts w:cstheme="minorHAnsi"/>
                <w:sz w:val="24"/>
                <w:szCs w:val="24"/>
              </w:rPr>
              <w:t>Dani Vieira</w:t>
            </w:r>
          </w:p>
          <w:p w14:paraId="25F01455" w14:textId="77777777" w:rsidR="00A77D77" w:rsidRPr="00376D41" w:rsidRDefault="00A77D77" w:rsidP="00B56F36">
            <w:pPr>
              <w:rPr>
                <w:rFonts w:cstheme="minorHAnsi"/>
                <w:sz w:val="24"/>
                <w:szCs w:val="24"/>
              </w:rPr>
            </w:pPr>
            <w:r w:rsidRPr="00376D41">
              <w:rPr>
                <w:rFonts w:cstheme="minorHAnsi"/>
                <w:sz w:val="24"/>
                <w:szCs w:val="24"/>
              </w:rPr>
              <w:t>Kari Meyers</w:t>
            </w:r>
          </w:p>
        </w:tc>
        <w:tc>
          <w:tcPr>
            <w:tcW w:w="2525" w:type="dxa"/>
            <w:vAlign w:val="center"/>
          </w:tcPr>
          <w:p w14:paraId="0648B735" w14:textId="77777777" w:rsidR="00A77D77" w:rsidRPr="00376D41" w:rsidRDefault="00A77D77" w:rsidP="00B56F36">
            <w:pPr>
              <w:rPr>
                <w:rFonts w:cstheme="minorHAnsi"/>
                <w:sz w:val="24"/>
                <w:szCs w:val="24"/>
              </w:rPr>
            </w:pPr>
            <w:r w:rsidRPr="00376D41">
              <w:rPr>
                <w:rFonts w:cstheme="minorHAnsi"/>
                <w:sz w:val="24"/>
                <w:szCs w:val="24"/>
              </w:rPr>
              <w:t>Social Sciences</w:t>
            </w:r>
          </w:p>
        </w:tc>
        <w:tc>
          <w:tcPr>
            <w:tcW w:w="2425" w:type="dxa"/>
            <w:vAlign w:val="center"/>
          </w:tcPr>
          <w:p w14:paraId="2EA913D1" w14:textId="77777777" w:rsidR="00A77D77" w:rsidRPr="00376D41" w:rsidRDefault="00A77D77" w:rsidP="00B56F36">
            <w:pPr>
              <w:rPr>
                <w:rFonts w:cstheme="minorHAnsi"/>
                <w:sz w:val="24"/>
                <w:szCs w:val="24"/>
              </w:rPr>
            </w:pPr>
            <w:r w:rsidRPr="00376D41">
              <w:rPr>
                <w:rFonts w:cstheme="minorHAnsi"/>
                <w:sz w:val="24"/>
                <w:szCs w:val="24"/>
              </w:rPr>
              <w:t>Matthew Morgan</w:t>
            </w:r>
          </w:p>
          <w:p w14:paraId="276A0F2C" w14:textId="77777777" w:rsidR="00A77D77" w:rsidRPr="00376D41" w:rsidRDefault="00A77D77" w:rsidP="00B56F36">
            <w:pPr>
              <w:rPr>
                <w:rFonts w:cstheme="minorHAnsi"/>
                <w:sz w:val="24"/>
                <w:szCs w:val="24"/>
              </w:rPr>
            </w:pPr>
            <w:r w:rsidRPr="00376D41">
              <w:rPr>
                <w:rFonts w:cstheme="minorHAnsi"/>
                <w:sz w:val="24"/>
                <w:szCs w:val="24"/>
              </w:rPr>
              <w:t>Susan Kinkella</w:t>
            </w:r>
          </w:p>
          <w:p w14:paraId="2AD4C116" w14:textId="77777777" w:rsidR="00A77D77" w:rsidRPr="00376D41" w:rsidRDefault="00A77D77" w:rsidP="00B56F36">
            <w:pPr>
              <w:rPr>
                <w:rFonts w:cstheme="minorHAnsi"/>
                <w:sz w:val="24"/>
                <w:szCs w:val="24"/>
              </w:rPr>
            </w:pPr>
            <w:r w:rsidRPr="00376D41">
              <w:rPr>
                <w:rFonts w:cstheme="minorHAnsi"/>
                <w:sz w:val="24"/>
                <w:szCs w:val="24"/>
              </w:rPr>
              <w:t>Rex Edwards</w:t>
            </w:r>
          </w:p>
        </w:tc>
      </w:tr>
      <w:tr w:rsidR="00A77D77" w:rsidRPr="00376D41" w14:paraId="28C7B5CF" w14:textId="77777777" w:rsidTr="00B56F36">
        <w:tc>
          <w:tcPr>
            <w:tcW w:w="2517" w:type="dxa"/>
            <w:vAlign w:val="center"/>
          </w:tcPr>
          <w:p w14:paraId="0325AFB3" w14:textId="77777777" w:rsidR="00A77D77" w:rsidRPr="00376D41" w:rsidRDefault="00A77D77" w:rsidP="00B56F36">
            <w:pPr>
              <w:rPr>
                <w:rFonts w:cstheme="minorHAnsi"/>
                <w:sz w:val="24"/>
                <w:szCs w:val="24"/>
              </w:rPr>
            </w:pPr>
            <w:r w:rsidRPr="00376D41">
              <w:rPr>
                <w:rFonts w:cstheme="minorHAnsi"/>
                <w:sz w:val="24"/>
                <w:szCs w:val="24"/>
              </w:rPr>
              <w:t>Business Administration</w:t>
            </w:r>
          </w:p>
        </w:tc>
        <w:tc>
          <w:tcPr>
            <w:tcW w:w="2421" w:type="dxa"/>
            <w:vAlign w:val="center"/>
          </w:tcPr>
          <w:p w14:paraId="57D21B00" w14:textId="77777777" w:rsidR="00A77D77" w:rsidRPr="00376D41" w:rsidRDefault="00A77D77" w:rsidP="00B56F36">
            <w:pPr>
              <w:rPr>
                <w:rFonts w:cstheme="minorHAnsi"/>
                <w:sz w:val="24"/>
                <w:szCs w:val="24"/>
              </w:rPr>
            </w:pPr>
            <w:r w:rsidRPr="00376D41">
              <w:rPr>
                <w:rFonts w:cstheme="minorHAnsi"/>
                <w:sz w:val="24"/>
                <w:szCs w:val="24"/>
              </w:rPr>
              <w:t>Josepha Baca</w:t>
            </w:r>
          </w:p>
          <w:p w14:paraId="3262B8F4" w14:textId="77777777" w:rsidR="00A77D77" w:rsidRPr="00376D41" w:rsidRDefault="00A77D77" w:rsidP="00B56F36">
            <w:pPr>
              <w:rPr>
                <w:rFonts w:cstheme="minorHAnsi"/>
                <w:sz w:val="24"/>
                <w:szCs w:val="24"/>
              </w:rPr>
            </w:pPr>
            <w:r w:rsidRPr="00376D41">
              <w:rPr>
                <w:rFonts w:cstheme="minorHAnsi"/>
                <w:sz w:val="24"/>
                <w:szCs w:val="24"/>
              </w:rPr>
              <w:t xml:space="preserve">Reet </w:t>
            </w:r>
            <w:proofErr w:type="spellStart"/>
            <w:r w:rsidRPr="00376D41">
              <w:rPr>
                <w:rFonts w:cstheme="minorHAnsi"/>
                <w:sz w:val="24"/>
                <w:szCs w:val="24"/>
              </w:rPr>
              <w:t>Sumal</w:t>
            </w:r>
            <w:proofErr w:type="spellEnd"/>
          </w:p>
        </w:tc>
        <w:tc>
          <w:tcPr>
            <w:tcW w:w="2525" w:type="dxa"/>
            <w:vAlign w:val="center"/>
          </w:tcPr>
          <w:p w14:paraId="105E2CFA" w14:textId="77777777" w:rsidR="00A77D77" w:rsidRPr="00376D41" w:rsidRDefault="00A77D77" w:rsidP="00B56F36">
            <w:pPr>
              <w:rPr>
                <w:rFonts w:cstheme="minorHAnsi"/>
                <w:sz w:val="24"/>
                <w:szCs w:val="24"/>
              </w:rPr>
            </w:pPr>
            <w:r w:rsidRPr="00376D41">
              <w:rPr>
                <w:rFonts w:cstheme="minorHAnsi"/>
                <w:sz w:val="24"/>
                <w:szCs w:val="24"/>
              </w:rPr>
              <w:t>Student Health Center</w:t>
            </w:r>
          </w:p>
        </w:tc>
        <w:tc>
          <w:tcPr>
            <w:tcW w:w="2425" w:type="dxa"/>
            <w:vAlign w:val="center"/>
          </w:tcPr>
          <w:p w14:paraId="07F03F7A" w14:textId="77777777" w:rsidR="00A77D77" w:rsidRPr="00376D41" w:rsidRDefault="00A77D77" w:rsidP="00B56F36">
            <w:pPr>
              <w:rPr>
                <w:rFonts w:cstheme="minorHAnsi"/>
                <w:sz w:val="24"/>
                <w:szCs w:val="24"/>
              </w:rPr>
            </w:pPr>
            <w:r w:rsidRPr="00376D41">
              <w:rPr>
                <w:rFonts w:cstheme="minorHAnsi"/>
                <w:sz w:val="24"/>
                <w:szCs w:val="24"/>
              </w:rPr>
              <w:t>Sharon Manakas</w:t>
            </w:r>
          </w:p>
          <w:p w14:paraId="26BFD7D4" w14:textId="77777777" w:rsidR="00A77D77" w:rsidRPr="00376D41" w:rsidRDefault="00A77D77" w:rsidP="00B56F36">
            <w:pPr>
              <w:rPr>
                <w:rFonts w:cstheme="minorHAnsi"/>
                <w:sz w:val="24"/>
                <w:szCs w:val="24"/>
              </w:rPr>
            </w:pPr>
            <w:r w:rsidRPr="00376D41">
              <w:rPr>
                <w:rFonts w:cstheme="minorHAnsi"/>
                <w:sz w:val="24"/>
                <w:szCs w:val="24"/>
              </w:rPr>
              <w:t>Silva Arzunyan</w:t>
            </w:r>
          </w:p>
        </w:tc>
      </w:tr>
      <w:tr w:rsidR="00A77D77" w:rsidRPr="00376D41" w14:paraId="2795B4C2" w14:textId="77777777" w:rsidTr="00B56F36">
        <w:tc>
          <w:tcPr>
            <w:tcW w:w="2517" w:type="dxa"/>
            <w:vAlign w:val="center"/>
          </w:tcPr>
          <w:p w14:paraId="10969F38" w14:textId="77777777" w:rsidR="00A77D77" w:rsidRPr="00376D41" w:rsidRDefault="00A77D77" w:rsidP="00B56F36">
            <w:pPr>
              <w:rPr>
                <w:rFonts w:cstheme="minorHAnsi"/>
                <w:sz w:val="24"/>
                <w:szCs w:val="24"/>
              </w:rPr>
            </w:pPr>
            <w:r w:rsidRPr="00376D41">
              <w:rPr>
                <w:rFonts w:cstheme="minorHAnsi"/>
                <w:sz w:val="24"/>
                <w:szCs w:val="24"/>
              </w:rPr>
              <w:t>Chemistry /</w:t>
            </w:r>
          </w:p>
          <w:p w14:paraId="7D66D2B9" w14:textId="77777777" w:rsidR="00A77D77" w:rsidRPr="00376D41" w:rsidRDefault="00A77D77" w:rsidP="00B56F36">
            <w:pPr>
              <w:rPr>
                <w:rFonts w:cstheme="minorHAnsi"/>
                <w:sz w:val="24"/>
                <w:szCs w:val="24"/>
              </w:rPr>
            </w:pPr>
            <w:r w:rsidRPr="00376D41">
              <w:rPr>
                <w:rFonts w:cstheme="minorHAnsi"/>
                <w:sz w:val="24"/>
                <w:szCs w:val="24"/>
              </w:rPr>
              <w:t>Earth Sciences</w:t>
            </w:r>
          </w:p>
        </w:tc>
        <w:tc>
          <w:tcPr>
            <w:tcW w:w="2421" w:type="dxa"/>
            <w:vAlign w:val="center"/>
          </w:tcPr>
          <w:p w14:paraId="6CAF09ED" w14:textId="77777777" w:rsidR="00A77D77" w:rsidRPr="00376D41" w:rsidRDefault="00A77D77" w:rsidP="00B56F36">
            <w:pPr>
              <w:rPr>
                <w:rFonts w:cstheme="minorHAnsi"/>
                <w:sz w:val="24"/>
                <w:szCs w:val="24"/>
              </w:rPr>
            </w:pPr>
            <w:r w:rsidRPr="00376D41">
              <w:rPr>
                <w:rFonts w:cstheme="minorHAnsi"/>
                <w:sz w:val="24"/>
                <w:szCs w:val="24"/>
              </w:rPr>
              <w:t>Tiffany Pawluk</w:t>
            </w:r>
          </w:p>
          <w:p w14:paraId="121CB9B8" w14:textId="77777777" w:rsidR="00A77D77" w:rsidRPr="00376D41" w:rsidRDefault="00A77D77" w:rsidP="00B56F36">
            <w:pPr>
              <w:rPr>
                <w:rFonts w:cstheme="minorHAnsi"/>
                <w:sz w:val="24"/>
                <w:szCs w:val="24"/>
              </w:rPr>
            </w:pPr>
            <w:r w:rsidRPr="00376D41">
              <w:rPr>
                <w:rFonts w:cstheme="minorHAnsi"/>
                <w:sz w:val="24"/>
                <w:szCs w:val="24"/>
              </w:rPr>
              <w:t>Deanna Franke</w:t>
            </w:r>
          </w:p>
        </w:tc>
        <w:tc>
          <w:tcPr>
            <w:tcW w:w="2525" w:type="dxa"/>
            <w:vAlign w:val="center"/>
          </w:tcPr>
          <w:p w14:paraId="730D7B9E" w14:textId="77777777" w:rsidR="00A77D77" w:rsidRPr="00376D41" w:rsidRDefault="00A77D77" w:rsidP="00B56F36">
            <w:pPr>
              <w:rPr>
                <w:rFonts w:cstheme="minorHAnsi"/>
                <w:sz w:val="24"/>
                <w:szCs w:val="24"/>
              </w:rPr>
            </w:pPr>
            <w:r w:rsidRPr="00376D41">
              <w:rPr>
                <w:rFonts w:cstheme="minorHAnsi"/>
                <w:sz w:val="24"/>
                <w:szCs w:val="24"/>
              </w:rPr>
              <w:t>Visual Arts</w:t>
            </w:r>
          </w:p>
        </w:tc>
        <w:tc>
          <w:tcPr>
            <w:tcW w:w="2425" w:type="dxa"/>
            <w:vAlign w:val="center"/>
          </w:tcPr>
          <w:p w14:paraId="674C49F1" w14:textId="77777777" w:rsidR="00A77D77" w:rsidRPr="00376D41" w:rsidRDefault="00A77D77" w:rsidP="00B56F36">
            <w:pPr>
              <w:rPr>
                <w:rFonts w:cstheme="minorHAnsi"/>
                <w:sz w:val="24"/>
                <w:szCs w:val="24"/>
              </w:rPr>
            </w:pPr>
            <w:r w:rsidRPr="00376D41">
              <w:rPr>
                <w:rFonts w:cstheme="minorHAnsi"/>
                <w:sz w:val="24"/>
                <w:szCs w:val="24"/>
              </w:rPr>
              <w:t>Svetlana Kasalovic</w:t>
            </w:r>
          </w:p>
          <w:p w14:paraId="74BD91F7" w14:textId="77777777" w:rsidR="00A77D77" w:rsidRPr="00376D41" w:rsidRDefault="00A77D77" w:rsidP="00B56F36">
            <w:pPr>
              <w:rPr>
                <w:rFonts w:cstheme="minorHAnsi"/>
                <w:sz w:val="24"/>
                <w:szCs w:val="24"/>
              </w:rPr>
            </w:pPr>
            <w:r w:rsidRPr="00376D41">
              <w:rPr>
                <w:rFonts w:cstheme="minorHAnsi"/>
                <w:sz w:val="24"/>
                <w:szCs w:val="24"/>
              </w:rPr>
              <w:t>Cynthia Minet</w:t>
            </w:r>
          </w:p>
        </w:tc>
      </w:tr>
      <w:tr w:rsidR="00A77D77" w:rsidRPr="00376D41" w14:paraId="739A7C66" w14:textId="77777777" w:rsidTr="00B56F36">
        <w:tc>
          <w:tcPr>
            <w:tcW w:w="2517" w:type="dxa"/>
            <w:vAlign w:val="center"/>
          </w:tcPr>
          <w:p w14:paraId="35442C0D" w14:textId="77777777" w:rsidR="00A77D77" w:rsidRPr="00376D41" w:rsidRDefault="00A77D77" w:rsidP="00B56F36">
            <w:pPr>
              <w:rPr>
                <w:rFonts w:cstheme="minorHAnsi"/>
                <w:sz w:val="24"/>
                <w:szCs w:val="24"/>
              </w:rPr>
            </w:pPr>
            <w:r w:rsidRPr="00376D41">
              <w:rPr>
                <w:rFonts w:cstheme="minorHAnsi"/>
                <w:sz w:val="24"/>
                <w:szCs w:val="24"/>
              </w:rPr>
              <w:t>Child Development</w:t>
            </w:r>
          </w:p>
        </w:tc>
        <w:tc>
          <w:tcPr>
            <w:tcW w:w="2421" w:type="dxa"/>
            <w:vAlign w:val="center"/>
          </w:tcPr>
          <w:p w14:paraId="135AC3B2" w14:textId="77777777" w:rsidR="00A77D77" w:rsidRPr="00376D41" w:rsidRDefault="00A77D77" w:rsidP="00B56F36">
            <w:pPr>
              <w:rPr>
                <w:rFonts w:cstheme="minorHAnsi"/>
                <w:sz w:val="24"/>
                <w:szCs w:val="24"/>
              </w:rPr>
            </w:pPr>
            <w:r w:rsidRPr="00376D41">
              <w:rPr>
                <w:rFonts w:cstheme="minorHAnsi"/>
                <w:sz w:val="24"/>
                <w:szCs w:val="24"/>
              </w:rPr>
              <w:t>Cindy Sheaks-McGowan</w:t>
            </w:r>
          </w:p>
          <w:p w14:paraId="1C123665" w14:textId="77777777" w:rsidR="00A77D77" w:rsidRPr="00376D41" w:rsidRDefault="00A77D77" w:rsidP="00B56F36">
            <w:pPr>
              <w:rPr>
                <w:rFonts w:cstheme="minorHAnsi"/>
                <w:sz w:val="24"/>
                <w:szCs w:val="24"/>
              </w:rPr>
            </w:pPr>
            <w:r w:rsidRPr="00376D41">
              <w:rPr>
                <w:rFonts w:cstheme="minorHAnsi"/>
                <w:sz w:val="24"/>
                <w:szCs w:val="24"/>
              </w:rPr>
              <w:t>Shannon Coulter</w:t>
            </w:r>
          </w:p>
        </w:tc>
        <w:tc>
          <w:tcPr>
            <w:tcW w:w="2525" w:type="dxa"/>
            <w:vAlign w:val="center"/>
          </w:tcPr>
          <w:p w14:paraId="01BD730C" w14:textId="77777777" w:rsidR="00A77D77" w:rsidRPr="00376D41" w:rsidRDefault="00A77D77" w:rsidP="00B56F36">
            <w:pPr>
              <w:rPr>
                <w:rFonts w:cstheme="minorHAnsi"/>
                <w:sz w:val="24"/>
                <w:szCs w:val="24"/>
              </w:rPr>
            </w:pPr>
            <w:r w:rsidRPr="00376D41">
              <w:rPr>
                <w:rFonts w:cstheme="minorHAnsi"/>
                <w:sz w:val="24"/>
                <w:szCs w:val="24"/>
              </w:rPr>
              <w:t>World Languages</w:t>
            </w:r>
          </w:p>
        </w:tc>
        <w:tc>
          <w:tcPr>
            <w:tcW w:w="2425" w:type="dxa"/>
            <w:vAlign w:val="center"/>
          </w:tcPr>
          <w:p w14:paraId="5BF3493B" w14:textId="77777777" w:rsidR="00A77D77" w:rsidRPr="00376D41" w:rsidRDefault="00A77D77" w:rsidP="00B56F36">
            <w:pPr>
              <w:rPr>
                <w:rFonts w:cstheme="minorHAnsi"/>
                <w:sz w:val="24"/>
                <w:szCs w:val="24"/>
              </w:rPr>
            </w:pPr>
            <w:r w:rsidRPr="00376D41">
              <w:rPr>
                <w:rFonts w:cstheme="minorHAnsi"/>
                <w:sz w:val="24"/>
                <w:szCs w:val="24"/>
              </w:rPr>
              <w:t>Perry Bennett</w:t>
            </w:r>
          </w:p>
          <w:p w14:paraId="1F4D4D48" w14:textId="77777777" w:rsidR="00A77D77" w:rsidRPr="00376D41" w:rsidRDefault="00A77D77" w:rsidP="00B56F36">
            <w:pPr>
              <w:rPr>
                <w:rFonts w:cstheme="minorHAnsi"/>
                <w:sz w:val="24"/>
                <w:szCs w:val="24"/>
              </w:rPr>
            </w:pPr>
            <w:r w:rsidRPr="00376D41">
              <w:rPr>
                <w:rFonts w:cstheme="minorHAnsi"/>
                <w:sz w:val="24"/>
                <w:szCs w:val="24"/>
              </w:rPr>
              <w:t>Alejandra Valenzuela</w:t>
            </w:r>
          </w:p>
        </w:tc>
      </w:tr>
      <w:tr w:rsidR="00A77D77" w:rsidRPr="00376D41" w14:paraId="25EDCD16" w14:textId="77777777" w:rsidTr="00B56F36">
        <w:tc>
          <w:tcPr>
            <w:tcW w:w="2517" w:type="dxa"/>
            <w:vAlign w:val="center"/>
          </w:tcPr>
          <w:p w14:paraId="08A34C92" w14:textId="77777777" w:rsidR="00A77D77" w:rsidRPr="00376D41" w:rsidRDefault="00A77D77" w:rsidP="00B56F36">
            <w:pPr>
              <w:rPr>
                <w:rFonts w:cstheme="minorHAnsi"/>
                <w:sz w:val="24"/>
                <w:szCs w:val="24"/>
              </w:rPr>
            </w:pPr>
            <w:r w:rsidRPr="00376D41">
              <w:rPr>
                <w:rFonts w:cstheme="minorHAnsi"/>
                <w:sz w:val="24"/>
                <w:szCs w:val="24"/>
              </w:rPr>
              <w:t>Counseling</w:t>
            </w:r>
          </w:p>
        </w:tc>
        <w:tc>
          <w:tcPr>
            <w:tcW w:w="2421" w:type="dxa"/>
            <w:vAlign w:val="center"/>
          </w:tcPr>
          <w:p w14:paraId="7BBD25B9" w14:textId="77777777" w:rsidR="00A77D77" w:rsidRPr="00376D41" w:rsidRDefault="00A77D77" w:rsidP="00B56F36">
            <w:pPr>
              <w:rPr>
                <w:rFonts w:cstheme="minorHAnsi"/>
                <w:sz w:val="24"/>
                <w:szCs w:val="24"/>
              </w:rPr>
            </w:pPr>
            <w:r w:rsidRPr="00376D41">
              <w:rPr>
                <w:rFonts w:cstheme="minorHAnsi"/>
                <w:sz w:val="24"/>
                <w:szCs w:val="24"/>
              </w:rPr>
              <w:t>Chuck Brinkman</w:t>
            </w:r>
          </w:p>
          <w:p w14:paraId="225D1C40" w14:textId="77777777" w:rsidR="00A77D77" w:rsidRPr="00376D41" w:rsidRDefault="00A77D77" w:rsidP="00B56F36">
            <w:pPr>
              <w:rPr>
                <w:rFonts w:cstheme="minorHAnsi"/>
                <w:sz w:val="24"/>
                <w:szCs w:val="24"/>
              </w:rPr>
            </w:pPr>
            <w:r w:rsidRPr="00376D41">
              <w:rPr>
                <w:rFonts w:cstheme="minorHAnsi"/>
                <w:sz w:val="24"/>
                <w:szCs w:val="24"/>
              </w:rPr>
              <w:t>Jodi Dickey</w:t>
            </w:r>
          </w:p>
        </w:tc>
        <w:tc>
          <w:tcPr>
            <w:tcW w:w="2525" w:type="dxa"/>
            <w:vAlign w:val="center"/>
          </w:tcPr>
          <w:p w14:paraId="69118868" w14:textId="77777777" w:rsidR="00A77D77" w:rsidRPr="00376D41" w:rsidRDefault="00A77D77" w:rsidP="00B56F36">
            <w:pPr>
              <w:rPr>
                <w:rFonts w:cstheme="minorHAnsi"/>
                <w:sz w:val="24"/>
                <w:szCs w:val="24"/>
              </w:rPr>
            </w:pPr>
            <w:r w:rsidRPr="00376D41">
              <w:rPr>
                <w:rFonts w:cstheme="minorHAnsi"/>
                <w:sz w:val="24"/>
                <w:szCs w:val="24"/>
              </w:rPr>
              <w:t>Part-time Faculty Representative</w:t>
            </w:r>
          </w:p>
        </w:tc>
        <w:tc>
          <w:tcPr>
            <w:tcW w:w="2425" w:type="dxa"/>
            <w:vAlign w:val="center"/>
          </w:tcPr>
          <w:p w14:paraId="60AAF0B8" w14:textId="77777777" w:rsidR="00A77D77" w:rsidRPr="00376D41" w:rsidRDefault="00A77D77" w:rsidP="00B56F36">
            <w:pPr>
              <w:rPr>
                <w:rFonts w:cstheme="minorHAnsi"/>
                <w:sz w:val="24"/>
                <w:szCs w:val="24"/>
              </w:rPr>
            </w:pPr>
            <w:r w:rsidRPr="00376D41">
              <w:rPr>
                <w:rFonts w:cstheme="minorHAnsi"/>
                <w:sz w:val="24"/>
                <w:szCs w:val="24"/>
              </w:rPr>
              <w:t>Felix Masci</w:t>
            </w:r>
          </w:p>
          <w:p w14:paraId="18E1B51D" w14:textId="77777777" w:rsidR="00A77D77" w:rsidRPr="00376D41" w:rsidRDefault="00A77D77" w:rsidP="00B56F36">
            <w:pPr>
              <w:rPr>
                <w:rFonts w:cstheme="minorHAnsi"/>
                <w:sz w:val="24"/>
                <w:szCs w:val="24"/>
              </w:rPr>
            </w:pPr>
            <w:r w:rsidRPr="00376D41">
              <w:rPr>
                <w:rFonts w:cstheme="minorHAnsi"/>
                <w:sz w:val="24"/>
                <w:szCs w:val="24"/>
              </w:rPr>
              <w:t>Dan Darby</w:t>
            </w:r>
          </w:p>
        </w:tc>
      </w:tr>
      <w:tr w:rsidR="00A77D77" w:rsidRPr="00376D41" w14:paraId="20459894" w14:textId="77777777" w:rsidTr="00B56F36">
        <w:tc>
          <w:tcPr>
            <w:tcW w:w="2517" w:type="dxa"/>
            <w:vAlign w:val="center"/>
          </w:tcPr>
          <w:p w14:paraId="2EE19DA2" w14:textId="77777777" w:rsidR="00A77D77" w:rsidRPr="00376D41" w:rsidRDefault="00A77D77" w:rsidP="00B56F36">
            <w:pPr>
              <w:rPr>
                <w:rFonts w:cstheme="minorHAnsi"/>
                <w:sz w:val="24"/>
                <w:szCs w:val="24"/>
              </w:rPr>
            </w:pPr>
            <w:r w:rsidRPr="00376D41">
              <w:rPr>
                <w:rFonts w:cstheme="minorHAnsi"/>
                <w:sz w:val="24"/>
                <w:szCs w:val="24"/>
              </w:rPr>
              <w:t>EATM</w:t>
            </w:r>
          </w:p>
        </w:tc>
        <w:tc>
          <w:tcPr>
            <w:tcW w:w="2421" w:type="dxa"/>
            <w:vAlign w:val="center"/>
          </w:tcPr>
          <w:p w14:paraId="2069251F" w14:textId="77777777" w:rsidR="00A77D77" w:rsidRPr="00376D41" w:rsidRDefault="00A77D77" w:rsidP="00B56F36">
            <w:pPr>
              <w:rPr>
                <w:rFonts w:cstheme="minorHAnsi"/>
                <w:sz w:val="24"/>
                <w:szCs w:val="24"/>
              </w:rPr>
            </w:pPr>
            <w:r w:rsidRPr="00376D41">
              <w:rPr>
                <w:rFonts w:cstheme="minorHAnsi"/>
                <w:sz w:val="24"/>
                <w:szCs w:val="24"/>
              </w:rPr>
              <w:t>Gary Wilson</w:t>
            </w:r>
          </w:p>
          <w:p w14:paraId="7CC1E4DC" w14:textId="77777777" w:rsidR="00A77D77" w:rsidRPr="00376D41" w:rsidRDefault="00A77D77" w:rsidP="00B56F36">
            <w:pPr>
              <w:rPr>
                <w:rFonts w:cstheme="minorHAnsi"/>
                <w:sz w:val="24"/>
                <w:szCs w:val="24"/>
              </w:rPr>
            </w:pPr>
            <w:r w:rsidRPr="00376D41">
              <w:rPr>
                <w:rFonts w:cstheme="minorHAnsi"/>
                <w:sz w:val="24"/>
                <w:szCs w:val="24"/>
              </w:rPr>
              <w:t>Cindy Wilson</w:t>
            </w:r>
          </w:p>
        </w:tc>
        <w:tc>
          <w:tcPr>
            <w:tcW w:w="2525" w:type="dxa"/>
            <w:vAlign w:val="center"/>
          </w:tcPr>
          <w:p w14:paraId="3575BA84" w14:textId="77777777" w:rsidR="00A77D77" w:rsidRPr="00376D41" w:rsidRDefault="00A77D77" w:rsidP="00B56F36">
            <w:pPr>
              <w:rPr>
                <w:rFonts w:cstheme="minorHAnsi"/>
                <w:sz w:val="24"/>
                <w:szCs w:val="24"/>
              </w:rPr>
            </w:pPr>
            <w:r w:rsidRPr="00376D41">
              <w:rPr>
                <w:rFonts w:cstheme="minorHAnsi"/>
                <w:sz w:val="24"/>
                <w:szCs w:val="24"/>
              </w:rPr>
              <w:t>AFT Representative</w:t>
            </w:r>
          </w:p>
          <w:p w14:paraId="008137B1" w14:textId="77777777" w:rsidR="00A77D77" w:rsidRPr="00376D41" w:rsidRDefault="00A77D77" w:rsidP="00B56F36">
            <w:pPr>
              <w:rPr>
                <w:rFonts w:cstheme="minorHAnsi"/>
                <w:sz w:val="24"/>
                <w:szCs w:val="24"/>
              </w:rPr>
            </w:pPr>
            <w:r w:rsidRPr="00376D41">
              <w:rPr>
                <w:rFonts w:cstheme="minorHAnsi"/>
                <w:sz w:val="24"/>
                <w:szCs w:val="24"/>
              </w:rPr>
              <w:t>(non-voting)</w:t>
            </w:r>
          </w:p>
        </w:tc>
        <w:tc>
          <w:tcPr>
            <w:tcW w:w="2425" w:type="dxa"/>
            <w:vAlign w:val="center"/>
          </w:tcPr>
          <w:p w14:paraId="78423DB1" w14:textId="77777777" w:rsidR="00A77D77" w:rsidRPr="00376D41" w:rsidRDefault="00A77D77" w:rsidP="00B56F36">
            <w:pPr>
              <w:rPr>
                <w:rFonts w:cstheme="minorHAnsi"/>
                <w:sz w:val="24"/>
                <w:szCs w:val="24"/>
              </w:rPr>
            </w:pPr>
            <w:r w:rsidRPr="00376D41">
              <w:rPr>
                <w:rFonts w:cstheme="minorHAnsi"/>
                <w:sz w:val="24"/>
                <w:szCs w:val="24"/>
              </w:rPr>
              <w:t>Hugo Hernandez</w:t>
            </w:r>
          </w:p>
        </w:tc>
      </w:tr>
      <w:tr w:rsidR="00A77D77" w:rsidRPr="00376D41" w14:paraId="3724079C" w14:textId="77777777" w:rsidTr="00B56F36">
        <w:tc>
          <w:tcPr>
            <w:tcW w:w="2517" w:type="dxa"/>
            <w:vAlign w:val="center"/>
          </w:tcPr>
          <w:p w14:paraId="28FB2CB9" w14:textId="77777777" w:rsidR="00A77D77" w:rsidRPr="00376D41" w:rsidRDefault="00A77D77" w:rsidP="00B56F36">
            <w:pPr>
              <w:rPr>
                <w:rFonts w:cstheme="minorHAnsi"/>
                <w:sz w:val="24"/>
                <w:szCs w:val="24"/>
              </w:rPr>
            </w:pPr>
            <w:r w:rsidRPr="00376D41">
              <w:rPr>
                <w:rFonts w:cstheme="minorHAnsi"/>
                <w:sz w:val="24"/>
                <w:szCs w:val="24"/>
              </w:rPr>
              <w:t>English / ESL</w:t>
            </w:r>
          </w:p>
        </w:tc>
        <w:tc>
          <w:tcPr>
            <w:tcW w:w="2421" w:type="dxa"/>
            <w:vAlign w:val="center"/>
          </w:tcPr>
          <w:p w14:paraId="46EF8F92" w14:textId="77777777" w:rsidR="00A77D77" w:rsidRPr="00376D41" w:rsidRDefault="00A77D77" w:rsidP="00B56F36">
            <w:pPr>
              <w:rPr>
                <w:rFonts w:cstheme="minorHAnsi"/>
                <w:sz w:val="24"/>
                <w:szCs w:val="24"/>
              </w:rPr>
            </w:pPr>
            <w:r w:rsidRPr="00376D41">
              <w:rPr>
                <w:rFonts w:cstheme="minorHAnsi"/>
                <w:sz w:val="24"/>
                <w:szCs w:val="24"/>
              </w:rPr>
              <w:t>Sydney Sims</w:t>
            </w:r>
          </w:p>
          <w:p w14:paraId="6F63B020" w14:textId="77777777" w:rsidR="00A77D77" w:rsidRPr="00376D41" w:rsidRDefault="00A77D77" w:rsidP="00B56F36">
            <w:pPr>
              <w:rPr>
                <w:rFonts w:cstheme="minorHAnsi"/>
                <w:sz w:val="24"/>
                <w:szCs w:val="24"/>
              </w:rPr>
            </w:pPr>
            <w:r w:rsidRPr="00376D41">
              <w:rPr>
                <w:rFonts w:cstheme="minorHAnsi"/>
                <w:sz w:val="24"/>
                <w:szCs w:val="24"/>
              </w:rPr>
              <w:t>Jerry Mansfield</w:t>
            </w:r>
          </w:p>
        </w:tc>
        <w:tc>
          <w:tcPr>
            <w:tcW w:w="2525" w:type="dxa"/>
            <w:vAlign w:val="center"/>
          </w:tcPr>
          <w:p w14:paraId="5E689E87" w14:textId="77777777" w:rsidR="00A77D77" w:rsidRPr="00376D41" w:rsidRDefault="00A77D77" w:rsidP="00B56F36">
            <w:pPr>
              <w:rPr>
                <w:rFonts w:cstheme="minorHAnsi"/>
                <w:sz w:val="24"/>
                <w:szCs w:val="24"/>
              </w:rPr>
            </w:pPr>
            <w:r w:rsidRPr="00376D41">
              <w:rPr>
                <w:rFonts w:cstheme="minorHAnsi"/>
                <w:sz w:val="24"/>
                <w:szCs w:val="24"/>
              </w:rPr>
              <w:t>CTE Liaison</w:t>
            </w:r>
          </w:p>
          <w:p w14:paraId="6E969840" w14:textId="77777777" w:rsidR="00A77D77" w:rsidRPr="00376D41" w:rsidRDefault="00A77D77" w:rsidP="00B56F36">
            <w:pPr>
              <w:rPr>
                <w:rFonts w:cstheme="minorHAnsi"/>
                <w:sz w:val="24"/>
                <w:szCs w:val="24"/>
              </w:rPr>
            </w:pPr>
            <w:r w:rsidRPr="00376D41">
              <w:rPr>
                <w:rFonts w:cstheme="minorHAnsi"/>
                <w:sz w:val="24"/>
                <w:szCs w:val="24"/>
              </w:rPr>
              <w:t>(non-voting)</w:t>
            </w:r>
          </w:p>
        </w:tc>
        <w:tc>
          <w:tcPr>
            <w:tcW w:w="2425" w:type="dxa"/>
            <w:vAlign w:val="center"/>
          </w:tcPr>
          <w:p w14:paraId="225BCF14" w14:textId="77777777" w:rsidR="00A77D77" w:rsidRPr="00376D41" w:rsidRDefault="00A77D77" w:rsidP="00B56F36">
            <w:pPr>
              <w:rPr>
                <w:rFonts w:cstheme="minorHAnsi"/>
                <w:sz w:val="24"/>
                <w:szCs w:val="24"/>
              </w:rPr>
            </w:pPr>
            <w:r w:rsidRPr="00376D41">
              <w:rPr>
                <w:rFonts w:cstheme="minorHAnsi"/>
                <w:sz w:val="24"/>
                <w:szCs w:val="24"/>
              </w:rPr>
              <w:t>Josepha Baca</w:t>
            </w:r>
          </w:p>
        </w:tc>
      </w:tr>
      <w:tr w:rsidR="00A77D77" w:rsidRPr="00376D41" w14:paraId="526220E1" w14:textId="77777777" w:rsidTr="00B56F36">
        <w:tc>
          <w:tcPr>
            <w:tcW w:w="2517" w:type="dxa"/>
            <w:vAlign w:val="center"/>
          </w:tcPr>
          <w:p w14:paraId="7C44C13D" w14:textId="77777777" w:rsidR="00A77D77" w:rsidRPr="00376D41" w:rsidRDefault="00A77D77" w:rsidP="00B56F36">
            <w:pPr>
              <w:rPr>
                <w:rFonts w:cstheme="minorHAnsi"/>
                <w:sz w:val="24"/>
                <w:szCs w:val="24"/>
              </w:rPr>
            </w:pPr>
            <w:r w:rsidRPr="00376D41">
              <w:rPr>
                <w:rFonts w:cstheme="minorHAnsi"/>
                <w:sz w:val="24"/>
                <w:szCs w:val="24"/>
              </w:rPr>
              <w:t>EOPS</w:t>
            </w:r>
          </w:p>
        </w:tc>
        <w:tc>
          <w:tcPr>
            <w:tcW w:w="2421" w:type="dxa"/>
            <w:vAlign w:val="center"/>
          </w:tcPr>
          <w:p w14:paraId="74B62BA1" w14:textId="77777777" w:rsidR="00A77D77" w:rsidRPr="00376D41" w:rsidRDefault="00A77D77" w:rsidP="00B56F36">
            <w:pPr>
              <w:rPr>
                <w:rFonts w:cstheme="minorHAnsi"/>
                <w:sz w:val="24"/>
                <w:szCs w:val="24"/>
              </w:rPr>
            </w:pPr>
            <w:r w:rsidRPr="00376D41">
              <w:rPr>
                <w:rFonts w:cstheme="minorHAnsi"/>
                <w:sz w:val="24"/>
                <w:szCs w:val="24"/>
              </w:rPr>
              <w:t>Marnie Melendez</w:t>
            </w:r>
          </w:p>
          <w:p w14:paraId="0BB4C40A" w14:textId="77777777" w:rsidR="00A77D77" w:rsidRPr="00376D41" w:rsidRDefault="00A77D77" w:rsidP="00B56F36">
            <w:pPr>
              <w:rPr>
                <w:rFonts w:cstheme="minorHAnsi"/>
                <w:sz w:val="24"/>
                <w:szCs w:val="24"/>
              </w:rPr>
            </w:pPr>
            <w:r w:rsidRPr="00376D41">
              <w:rPr>
                <w:rFonts w:cstheme="minorHAnsi"/>
                <w:sz w:val="24"/>
                <w:szCs w:val="24"/>
              </w:rPr>
              <w:t>Angie Rodriguez</w:t>
            </w:r>
          </w:p>
        </w:tc>
        <w:tc>
          <w:tcPr>
            <w:tcW w:w="2525" w:type="dxa"/>
            <w:vAlign w:val="center"/>
          </w:tcPr>
          <w:p w14:paraId="30D1738C" w14:textId="77777777" w:rsidR="00A77D77" w:rsidRPr="00376D41" w:rsidRDefault="00A77D77" w:rsidP="00B56F36">
            <w:pPr>
              <w:rPr>
                <w:rFonts w:cstheme="minorHAnsi"/>
                <w:sz w:val="24"/>
                <w:szCs w:val="24"/>
              </w:rPr>
            </w:pPr>
            <w:r w:rsidRPr="00376D41">
              <w:rPr>
                <w:rFonts w:cstheme="minorHAnsi"/>
                <w:sz w:val="24"/>
                <w:szCs w:val="24"/>
              </w:rPr>
              <w:t>GP Liaison</w:t>
            </w:r>
          </w:p>
          <w:p w14:paraId="6E4A9960" w14:textId="77777777" w:rsidR="00A77D77" w:rsidRPr="00376D41" w:rsidRDefault="00A77D77" w:rsidP="00B56F36">
            <w:pPr>
              <w:rPr>
                <w:rFonts w:cstheme="minorHAnsi"/>
                <w:sz w:val="24"/>
                <w:szCs w:val="24"/>
              </w:rPr>
            </w:pPr>
            <w:r w:rsidRPr="00376D41">
              <w:rPr>
                <w:rFonts w:cstheme="minorHAnsi"/>
                <w:sz w:val="24"/>
                <w:szCs w:val="24"/>
              </w:rPr>
              <w:t>(non-voting)</w:t>
            </w:r>
          </w:p>
        </w:tc>
        <w:tc>
          <w:tcPr>
            <w:tcW w:w="2425" w:type="dxa"/>
            <w:vAlign w:val="center"/>
          </w:tcPr>
          <w:p w14:paraId="3EEAD7B5" w14:textId="77777777" w:rsidR="00A77D77" w:rsidRPr="00376D41" w:rsidRDefault="00A77D77" w:rsidP="00B56F36">
            <w:pPr>
              <w:rPr>
                <w:rFonts w:cstheme="minorHAnsi"/>
                <w:sz w:val="24"/>
                <w:szCs w:val="24"/>
              </w:rPr>
            </w:pPr>
            <w:r w:rsidRPr="00376D41">
              <w:rPr>
                <w:rFonts w:cstheme="minorHAnsi"/>
                <w:sz w:val="24"/>
                <w:szCs w:val="24"/>
              </w:rPr>
              <w:t>Beth Miller</w:t>
            </w:r>
          </w:p>
        </w:tc>
      </w:tr>
      <w:tr w:rsidR="00A77D77" w:rsidRPr="00376D41" w14:paraId="1A618D44" w14:textId="77777777" w:rsidTr="00B56F36">
        <w:tc>
          <w:tcPr>
            <w:tcW w:w="2517" w:type="dxa"/>
            <w:vAlign w:val="center"/>
          </w:tcPr>
          <w:p w14:paraId="199447AF" w14:textId="77777777" w:rsidR="00A77D77" w:rsidRPr="00376D41" w:rsidRDefault="00A77D77" w:rsidP="00B56F36">
            <w:pPr>
              <w:rPr>
                <w:rFonts w:cstheme="minorHAnsi"/>
                <w:sz w:val="24"/>
                <w:szCs w:val="24"/>
              </w:rPr>
            </w:pPr>
            <w:r w:rsidRPr="00376D41">
              <w:rPr>
                <w:rFonts w:cstheme="minorHAnsi"/>
                <w:sz w:val="24"/>
                <w:szCs w:val="24"/>
              </w:rPr>
              <w:t>Health Education / Kinesiology</w:t>
            </w:r>
          </w:p>
        </w:tc>
        <w:tc>
          <w:tcPr>
            <w:tcW w:w="2421" w:type="dxa"/>
            <w:vAlign w:val="center"/>
          </w:tcPr>
          <w:p w14:paraId="688EC649" w14:textId="77777777" w:rsidR="00A77D77" w:rsidRPr="00376D41" w:rsidRDefault="00A77D77" w:rsidP="00B56F36">
            <w:pPr>
              <w:rPr>
                <w:rFonts w:cstheme="minorHAnsi"/>
                <w:sz w:val="24"/>
                <w:szCs w:val="24"/>
              </w:rPr>
            </w:pPr>
            <w:r w:rsidRPr="00376D41">
              <w:rPr>
                <w:rFonts w:cstheme="minorHAnsi"/>
                <w:sz w:val="24"/>
                <w:szCs w:val="24"/>
              </w:rPr>
              <w:t>Remy McCarthy</w:t>
            </w:r>
          </w:p>
          <w:p w14:paraId="4859C3D3" w14:textId="77777777" w:rsidR="00A77D77" w:rsidRPr="00376D41" w:rsidRDefault="00A77D77" w:rsidP="00B56F36">
            <w:pPr>
              <w:rPr>
                <w:rFonts w:cstheme="minorHAnsi"/>
                <w:sz w:val="24"/>
                <w:szCs w:val="24"/>
              </w:rPr>
            </w:pPr>
            <w:r w:rsidRPr="00376D41">
              <w:rPr>
                <w:rFonts w:cstheme="minorHAnsi"/>
                <w:sz w:val="24"/>
                <w:szCs w:val="24"/>
              </w:rPr>
              <w:t>Adam Black</w:t>
            </w:r>
          </w:p>
        </w:tc>
        <w:tc>
          <w:tcPr>
            <w:tcW w:w="2525" w:type="dxa"/>
            <w:vAlign w:val="center"/>
          </w:tcPr>
          <w:p w14:paraId="36BA3F4F" w14:textId="77777777" w:rsidR="00A77D77" w:rsidRPr="00376D41" w:rsidRDefault="00A77D77" w:rsidP="00B56F36">
            <w:pPr>
              <w:rPr>
                <w:rFonts w:cstheme="minorHAnsi"/>
                <w:sz w:val="24"/>
                <w:szCs w:val="24"/>
              </w:rPr>
            </w:pPr>
            <w:r w:rsidRPr="00376D41">
              <w:rPr>
                <w:rFonts w:cstheme="minorHAnsi"/>
                <w:sz w:val="24"/>
                <w:szCs w:val="24"/>
              </w:rPr>
              <w:t>Student Liaison</w:t>
            </w:r>
          </w:p>
          <w:p w14:paraId="221B8262" w14:textId="77777777" w:rsidR="00A77D77" w:rsidRPr="00376D41" w:rsidRDefault="00A77D77" w:rsidP="00B56F36">
            <w:pPr>
              <w:rPr>
                <w:rFonts w:cstheme="minorHAnsi"/>
                <w:sz w:val="24"/>
                <w:szCs w:val="24"/>
              </w:rPr>
            </w:pPr>
            <w:r w:rsidRPr="00376D41">
              <w:rPr>
                <w:rFonts w:cstheme="minorHAnsi"/>
                <w:sz w:val="24"/>
                <w:szCs w:val="24"/>
              </w:rPr>
              <w:t>(non-voting)</w:t>
            </w:r>
          </w:p>
        </w:tc>
        <w:tc>
          <w:tcPr>
            <w:tcW w:w="2425" w:type="dxa"/>
            <w:vAlign w:val="center"/>
          </w:tcPr>
          <w:p w14:paraId="1465A46C" w14:textId="77777777" w:rsidR="00A77D77" w:rsidRPr="00376D41" w:rsidRDefault="00A77D77" w:rsidP="00B56F36">
            <w:pPr>
              <w:rPr>
                <w:rFonts w:cstheme="minorHAnsi"/>
                <w:sz w:val="24"/>
                <w:szCs w:val="24"/>
              </w:rPr>
            </w:pPr>
            <w:r w:rsidRPr="00376D41">
              <w:rPr>
                <w:rFonts w:cstheme="minorHAnsi"/>
                <w:sz w:val="24"/>
                <w:szCs w:val="24"/>
              </w:rPr>
              <w:t>Cecilia Nguyen</w:t>
            </w:r>
          </w:p>
        </w:tc>
      </w:tr>
      <w:tr w:rsidR="00A77D77" w:rsidRPr="00376D41" w14:paraId="5BBF6E96" w14:textId="77777777" w:rsidTr="00B56F36">
        <w:tc>
          <w:tcPr>
            <w:tcW w:w="2517" w:type="dxa"/>
            <w:vAlign w:val="center"/>
          </w:tcPr>
          <w:p w14:paraId="2B752EDD" w14:textId="77777777" w:rsidR="00A77D77" w:rsidRPr="00376D41" w:rsidRDefault="00A77D77" w:rsidP="00B56F36">
            <w:pPr>
              <w:rPr>
                <w:rFonts w:cstheme="minorHAnsi"/>
                <w:sz w:val="24"/>
                <w:szCs w:val="24"/>
              </w:rPr>
            </w:pPr>
            <w:r w:rsidRPr="00376D41">
              <w:rPr>
                <w:rFonts w:cstheme="minorHAnsi"/>
                <w:sz w:val="24"/>
                <w:szCs w:val="24"/>
              </w:rPr>
              <w:t>Health Sciences</w:t>
            </w:r>
          </w:p>
        </w:tc>
        <w:tc>
          <w:tcPr>
            <w:tcW w:w="2421" w:type="dxa"/>
            <w:vAlign w:val="center"/>
          </w:tcPr>
          <w:p w14:paraId="4993A0DD" w14:textId="77777777" w:rsidR="00A77D77" w:rsidRPr="00376D41" w:rsidRDefault="00A77D77" w:rsidP="00B56F36">
            <w:pPr>
              <w:rPr>
                <w:rFonts w:cstheme="minorHAnsi"/>
                <w:sz w:val="24"/>
                <w:szCs w:val="24"/>
              </w:rPr>
            </w:pPr>
            <w:r w:rsidRPr="00376D41">
              <w:rPr>
                <w:rFonts w:cstheme="minorHAnsi"/>
                <w:sz w:val="24"/>
                <w:szCs w:val="24"/>
              </w:rPr>
              <w:t>Michelle Dieterich</w:t>
            </w:r>
          </w:p>
          <w:p w14:paraId="3F8F0A30" w14:textId="77777777" w:rsidR="00A77D77" w:rsidRPr="00376D41" w:rsidRDefault="00A77D77" w:rsidP="00B56F36">
            <w:pPr>
              <w:rPr>
                <w:rFonts w:cstheme="minorHAnsi"/>
                <w:sz w:val="24"/>
                <w:szCs w:val="24"/>
              </w:rPr>
            </w:pPr>
            <w:r w:rsidRPr="00376D41">
              <w:rPr>
                <w:rFonts w:cstheme="minorHAnsi"/>
                <w:sz w:val="24"/>
                <w:szCs w:val="24"/>
              </w:rPr>
              <w:t>Dalila Sankaran</w:t>
            </w:r>
          </w:p>
        </w:tc>
        <w:tc>
          <w:tcPr>
            <w:tcW w:w="2525" w:type="dxa"/>
            <w:vAlign w:val="center"/>
          </w:tcPr>
          <w:p w14:paraId="6D86AD59" w14:textId="77777777" w:rsidR="00A77D77" w:rsidRPr="00376D41" w:rsidRDefault="00A77D77" w:rsidP="00B56F36">
            <w:pPr>
              <w:rPr>
                <w:rFonts w:cstheme="minorHAnsi"/>
                <w:sz w:val="24"/>
                <w:szCs w:val="24"/>
              </w:rPr>
            </w:pPr>
            <w:r w:rsidRPr="00376D41">
              <w:rPr>
                <w:rFonts w:cstheme="minorHAnsi"/>
                <w:sz w:val="24"/>
                <w:szCs w:val="24"/>
              </w:rPr>
              <w:t>Committee Co-Chairs (non-voting)</w:t>
            </w:r>
          </w:p>
        </w:tc>
        <w:tc>
          <w:tcPr>
            <w:tcW w:w="2425" w:type="dxa"/>
            <w:vAlign w:val="center"/>
          </w:tcPr>
          <w:p w14:paraId="62B52E55" w14:textId="77777777" w:rsidR="00A77D77" w:rsidRPr="00376D41" w:rsidRDefault="00A77D77" w:rsidP="00B56F36">
            <w:pPr>
              <w:rPr>
                <w:rFonts w:cstheme="minorHAnsi"/>
                <w:sz w:val="24"/>
                <w:szCs w:val="24"/>
              </w:rPr>
            </w:pPr>
          </w:p>
        </w:tc>
      </w:tr>
    </w:tbl>
    <w:p w14:paraId="6A557C5D" w14:textId="77777777" w:rsidR="00970D86" w:rsidRPr="00376D41" w:rsidRDefault="00970D86" w:rsidP="00970D86">
      <w:pPr>
        <w:spacing w:before="120"/>
        <w:rPr>
          <w:sz w:val="24"/>
          <w:szCs w:val="24"/>
        </w:rPr>
      </w:pPr>
    </w:p>
    <w:sectPr w:rsidR="00970D86" w:rsidRPr="00376D41" w:rsidSect="00EB1543">
      <w:footerReference w:type="default" r:id="rId12"/>
      <w:pgSz w:w="12240" w:h="15840"/>
      <w:pgMar w:top="1170" w:right="810" w:bottom="108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30C31" w14:textId="77777777" w:rsidR="00DD5110" w:rsidRDefault="00DD5110" w:rsidP="00BA0E17">
      <w:pPr>
        <w:spacing w:after="0" w:line="240" w:lineRule="auto"/>
      </w:pPr>
      <w:r>
        <w:separator/>
      </w:r>
    </w:p>
  </w:endnote>
  <w:endnote w:type="continuationSeparator" w:id="0">
    <w:p w14:paraId="601FE3BF" w14:textId="77777777" w:rsidR="00DD5110" w:rsidRDefault="00DD5110" w:rsidP="00BA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234BDCD3" w:rsidR="00793C73" w:rsidRPr="00793C73" w:rsidRDefault="00793C73">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sidR="000449C7">
              <w:rPr>
                <w:noProof/>
              </w:rPr>
              <w:t>2</w:t>
            </w:r>
            <w:r w:rsidRPr="00793C73">
              <w:rPr>
                <w:sz w:val="24"/>
                <w:szCs w:val="24"/>
              </w:rPr>
              <w:fldChar w:fldCharType="end"/>
            </w:r>
            <w:r w:rsidRPr="00793C73">
              <w:t xml:space="preserve"> of </w:t>
            </w:r>
            <w:r w:rsidR="007F17AE">
              <w:rPr>
                <w:noProof/>
              </w:rPr>
              <w:fldChar w:fldCharType="begin"/>
            </w:r>
            <w:r w:rsidR="007F17AE">
              <w:rPr>
                <w:noProof/>
              </w:rPr>
              <w:instrText xml:space="preserve"> NUMPAGES  </w:instrText>
            </w:r>
            <w:r w:rsidR="007F17AE">
              <w:rPr>
                <w:noProof/>
              </w:rPr>
              <w:fldChar w:fldCharType="separate"/>
            </w:r>
            <w:r w:rsidR="000449C7">
              <w:rPr>
                <w:noProof/>
              </w:rPr>
              <w:t>2</w:t>
            </w:r>
            <w:r w:rsidR="007F17AE">
              <w:rPr>
                <w:noProof/>
              </w:rPr>
              <w:fldChar w:fldCharType="end"/>
            </w:r>
          </w:p>
        </w:sdtContent>
      </w:sdt>
    </w:sdtContent>
  </w:sdt>
  <w:p w14:paraId="428A0FAC" w14:textId="77777777" w:rsidR="00793C73" w:rsidRDefault="00793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90895" w14:textId="77777777" w:rsidR="00DD5110" w:rsidRDefault="00DD5110" w:rsidP="00BA0E17">
      <w:pPr>
        <w:spacing w:after="0" w:line="240" w:lineRule="auto"/>
      </w:pPr>
      <w:r>
        <w:separator/>
      </w:r>
    </w:p>
  </w:footnote>
  <w:footnote w:type="continuationSeparator" w:id="0">
    <w:p w14:paraId="0E0F6E0B" w14:textId="77777777" w:rsidR="00DD5110" w:rsidRDefault="00DD5110" w:rsidP="00BA0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1F9"/>
    <w:multiLevelType w:val="hybridMultilevel"/>
    <w:tmpl w:val="8D72E23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 w15:restartNumberingAfterBreak="0">
    <w:nsid w:val="073F38E6"/>
    <w:multiLevelType w:val="hybridMultilevel"/>
    <w:tmpl w:val="8D58C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352F8"/>
    <w:multiLevelType w:val="hybridMultilevel"/>
    <w:tmpl w:val="011E381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 w15:restartNumberingAfterBreak="0">
    <w:nsid w:val="17DD3902"/>
    <w:multiLevelType w:val="hybridMultilevel"/>
    <w:tmpl w:val="954C09BA"/>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6" w15:restartNumberingAfterBreak="0">
    <w:nsid w:val="28B26FD7"/>
    <w:multiLevelType w:val="hybridMultilevel"/>
    <w:tmpl w:val="706C4AE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7" w15:restartNumberingAfterBreak="0">
    <w:nsid w:val="2A826DF3"/>
    <w:multiLevelType w:val="hybridMultilevel"/>
    <w:tmpl w:val="A2B6BF50"/>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32065CF9"/>
    <w:multiLevelType w:val="hybridMultilevel"/>
    <w:tmpl w:val="303499F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9"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33625B"/>
    <w:multiLevelType w:val="singleLevel"/>
    <w:tmpl w:val="04090015"/>
    <w:lvl w:ilvl="0">
      <w:start w:val="1"/>
      <w:numFmt w:val="upperLetter"/>
      <w:lvlText w:val="%1."/>
      <w:lvlJc w:val="left"/>
      <w:pPr>
        <w:ind w:left="720" w:hanging="360"/>
      </w:pPr>
    </w:lvl>
  </w:abstractNum>
  <w:abstractNum w:abstractNumId="11" w15:restartNumberingAfterBreak="0">
    <w:nsid w:val="4AEF68DF"/>
    <w:multiLevelType w:val="hybridMultilevel"/>
    <w:tmpl w:val="7E645398"/>
    <w:lvl w:ilvl="0" w:tplc="FEEC4E76">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C563AA3"/>
    <w:multiLevelType w:val="singleLevel"/>
    <w:tmpl w:val="04090015"/>
    <w:lvl w:ilvl="0">
      <w:start w:val="1"/>
      <w:numFmt w:val="upperLetter"/>
      <w:lvlText w:val="%1."/>
      <w:lvlJc w:val="left"/>
      <w:pPr>
        <w:ind w:left="720" w:hanging="360"/>
      </w:pPr>
    </w:lvl>
  </w:abstractNum>
  <w:abstractNum w:abstractNumId="13" w15:restartNumberingAfterBreak="0">
    <w:nsid w:val="5A485295"/>
    <w:multiLevelType w:val="hybridMultilevel"/>
    <w:tmpl w:val="C5386BB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4" w15:restartNumberingAfterBreak="0">
    <w:nsid w:val="5BF04EC4"/>
    <w:multiLevelType w:val="hybridMultilevel"/>
    <w:tmpl w:val="EA36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D2C6C"/>
    <w:multiLevelType w:val="singleLevel"/>
    <w:tmpl w:val="04090015"/>
    <w:lvl w:ilvl="0">
      <w:start w:val="1"/>
      <w:numFmt w:val="upperLetter"/>
      <w:lvlText w:val="%1."/>
      <w:lvlJc w:val="left"/>
      <w:pPr>
        <w:ind w:left="720" w:hanging="360"/>
      </w:pPr>
    </w:lvl>
  </w:abstractNum>
  <w:abstractNum w:abstractNumId="16"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6867775"/>
    <w:multiLevelType w:val="hybridMultilevel"/>
    <w:tmpl w:val="B34AAA46"/>
    <w:lvl w:ilvl="0" w:tplc="1F66D72E">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8" w15:restartNumberingAfterBreak="0">
    <w:nsid w:val="7FB17949"/>
    <w:multiLevelType w:val="hybridMultilevel"/>
    <w:tmpl w:val="6C7C5C58"/>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17"/>
  </w:num>
  <w:num w:numId="2">
    <w:abstractNumId w:val="16"/>
  </w:num>
  <w:num w:numId="3">
    <w:abstractNumId w:val="4"/>
  </w:num>
  <w:num w:numId="4">
    <w:abstractNumId w:val="10"/>
  </w:num>
  <w:num w:numId="5">
    <w:abstractNumId w:val="5"/>
  </w:num>
  <w:num w:numId="6">
    <w:abstractNumId w:val="9"/>
  </w:num>
  <w:num w:numId="7">
    <w:abstractNumId w:val="2"/>
  </w:num>
  <w:num w:numId="8">
    <w:abstractNumId w:val="12"/>
  </w:num>
  <w:num w:numId="9">
    <w:abstractNumId w:val="15"/>
  </w:num>
  <w:num w:numId="10">
    <w:abstractNumId w:val="8"/>
  </w:num>
  <w:num w:numId="11">
    <w:abstractNumId w:val="13"/>
  </w:num>
  <w:num w:numId="12">
    <w:abstractNumId w:val="11"/>
  </w:num>
  <w:num w:numId="13">
    <w:abstractNumId w:val="0"/>
  </w:num>
  <w:num w:numId="14">
    <w:abstractNumId w:val="6"/>
  </w:num>
  <w:num w:numId="15">
    <w:abstractNumId w:val="7"/>
  </w:num>
  <w:num w:numId="16">
    <w:abstractNumId w:val="1"/>
  </w:num>
  <w:num w:numId="17">
    <w:abstractNumId w:val="14"/>
  </w:num>
  <w:num w:numId="18">
    <w:abstractNumId w:val="3"/>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E8"/>
    <w:rsid w:val="00001206"/>
    <w:rsid w:val="0001724F"/>
    <w:rsid w:val="000208D8"/>
    <w:rsid w:val="000255D4"/>
    <w:rsid w:val="00031F97"/>
    <w:rsid w:val="00040D6B"/>
    <w:rsid w:val="000449C7"/>
    <w:rsid w:val="0004771C"/>
    <w:rsid w:val="000840E5"/>
    <w:rsid w:val="000B5832"/>
    <w:rsid w:val="000D0462"/>
    <w:rsid w:val="000D683F"/>
    <w:rsid w:val="00102F4A"/>
    <w:rsid w:val="00146B17"/>
    <w:rsid w:val="00147A0A"/>
    <w:rsid w:val="00160A76"/>
    <w:rsid w:val="001A44A1"/>
    <w:rsid w:val="001C72B9"/>
    <w:rsid w:val="001E0B75"/>
    <w:rsid w:val="001F4F86"/>
    <w:rsid w:val="00210B08"/>
    <w:rsid w:val="0022398F"/>
    <w:rsid w:val="00224DC5"/>
    <w:rsid w:val="00231EFC"/>
    <w:rsid w:val="00246765"/>
    <w:rsid w:val="00262A89"/>
    <w:rsid w:val="002B0B17"/>
    <w:rsid w:val="002B796C"/>
    <w:rsid w:val="002C32D4"/>
    <w:rsid w:val="002E707A"/>
    <w:rsid w:val="00317956"/>
    <w:rsid w:val="00320390"/>
    <w:rsid w:val="0033598C"/>
    <w:rsid w:val="00351428"/>
    <w:rsid w:val="00371C48"/>
    <w:rsid w:val="0037547C"/>
    <w:rsid w:val="00376D41"/>
    <w:rsid w:val="00386395"/>
    <w:rsid w:val="003A7CBB"/>
    <w:rsid w:val="003D2FED"/>
    <w:rsid w:val="003E08BA"/>
    <w:rsid w:val="003F5327"/>
    <w:rsid w:val="004B313C"/>
    <w:rsid w:val="004C3E46"/>
    <w:rsid w:val="004C4E50"/>
    <w:rsid w:val="004D4E35"/>
    <w:rsid w:val="004E74F6"/>
    <w:rsid w:val="00527A27"/>
    <w:rsid w:val="005302B7"/>
    <w:rsid w:val="00534223"/>
    <w:rsid w:val="00595D00"/>
    <w:rsid w:val="005C17A9"/>
    <w:rsid w:val="005D53AC"/>
    <w:rsid w:val="005E4936"/>
    <w:rsid w:val="005F5328"/>
    <w:rsid w:val="00611D74"/>
    <w:rsid w:val="00647D06"/>
    <w:rsid w:val="00677EFF"/>
    <w:rsid w:val="00686779"/>
    <w:rsid w:val="006964D9"/>
    <w:rsid w:val="006B1B80"/>
    <w:rsid w:val="006C1406"/>
    <w:rsid w:val="00747CE7"/>
    <w:rsid w:val="007708CE"/>
    <w:rsid w:val="00781BB6"/>
    <w:rsid w:val="00793C73"/>
    <w:rsid w:val="007B2AFC"/>
    <w:rsid w:val="007B6DC4"/>
    <w:rsid w:val="007D19BD"/>
    <w:rsid w:val="007D4FD9"/>
    <w:rsid w:val="007E4875"/>
    <w:rsid w:val="007F17AE"/>
    <w:rsid w:val="0082458C"/>
    <w:rsid w:val="0082712E"/>
    <w:rsid w:val="00843238"/>
    <w:rsid w:val="00846F95"/>
    <w:rsid w:val="0084723D"/>
    <w:rsid w:val="0086171A"/>
    <w:rsid w:val="008638E8"/>
    <w:rsid w:val="00865184"/>
    <w:rsid w:val="008931ED"/>
    <w:rsid w:val="008B089F"/>
    <w:rsid w:val="008E41CF"/>
    <w:rsid w:val="00907148"/>
    <w:rsid w:val="00911FB3"/>
    <w:rsid w:val="00917434"/>
    <w:rsid w:val="00950913"/>
    <w:rsid w:val="00951AFF"/>
    <w:rsid w:val="009564E6"/>
    <w:rsid w:val="00957CE8"/>
    <w:rsid w:val="009601ED"/>
    <w:rsid w:val="009644BE"/>
    <w:rsid w:val="00970D86"/>
    <w:rsid w:val="009834B8"/>
    <w:rsid w:val="00984F76"/>
    <w:rsid w:val="009B4AC1"/>
    <w:rsid w:val="009C63D8"/>
    <w:rsid w:val="009D754F"/>
    <w:rsid w:val="009F1ACB"/>
    <w:rsid w:val="009F49A3"/>
    <w:rsid w:val="00A2228F"/>
    <w:rsid w:val="00A27822"/>
    <w:rsid w:val="00A57865"/>
    <w:rsid w:val="00A775AD"/>
    <w:rsid w:val="00A77D77"/>
    <w:rsid w:val="00AC07E5"/>
    <w:rsid w:val="00AF122D"/>
    <w:rsid w:val="00AF2EF3"/>
    <w:rsid w:val="00B24274"/>
    <w:rsid w:val="00B377BF"/>
    <w:rsid w:val="00B7096D"/>
    <w:rsid w:val="00B8169F"/>
    <w:rsid w:val="00BA0E17"/>
    <w:rsid w:val="00BA0F10"/>
    <w:rsid w:val="00BC0841"/>
    <w:rsid w:val="00BC4751"/>
    <w:rsid w:val="00BC71F5"/>
    <w:rsid w:val="00BD1A88"/>
    <w:rsid w:val="00C0059E"/>
    <w:rsid w:val="00C42B00"/>
    <w:rsid w:val="00C5186B"/>
    <w:rsid w:val="00C90137"/>
    <w:rsid w:val="00C9319C"/>
    <w:rsid w:val="00CB7ED7"/>
    <w:rsid w:val="00CC3499"/>
    <w:rsid w:val="00CD617D"/>
    <w:rsid w:val="00D36FE6"/>
    <w:rsid w:val="00D70296"/>
    <w:rsid w:val="00D7475F"/>
    <w:rsid w:val="00DA0A85"/>
    <w:rsid w:val="00DD0781"/>
    <w:rsid w:val="00DD5110"/>
    <w:rsid w:val="00DE160D"/>
    <w:rsid w:val="00E26AF2"/>
    <w:rsid w:val="00E65801"/>
    <w:rsid w:val="00EA7C5B"/>
    <w:rsid w:val="00EB1543"/>
    <w:rsid w:val="00EC2DA7"/>
    <w:rsid w:val="00EE06F7"/>
    <w:rsid w:val="00EF1678"/>
    <w:rsid w:val="00EF17A8"/>
    <w:rsid w:val="00EF1835"/>
    <w:rsid w:val="00F40B45"/>
    <w:rsid w:val="00F444A8"/>
    <w:rsid w:val="00F67A98"/>
    <w:rsid w:val="00F710A1"/>
    <w:rsid w:val="00F80565"/>
    <w:rsid w:val="00F91A59"/>
    <w:rsid w:val="00FC1410"/>
    <w:rsid w:val="00FC1BF4"/>
    <w:rsid w:val="00FC34D7"/>
    <w:rsid w:val="00FC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D7F9ECDF-9CEF-48EC-9355-7DD0BA2E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6"/>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2"/>
      </w:numPr>
    </w:pPr>
  </w:style>
  <w:style w:type="numbering" w:customStyle="1" w:styleId="Style2">
    <w:name w:val="Style2"/>
    <w:uiPriority w:val="99"/>
    <w:rsid w:val="002B796C"/>
    <w:pPr>
      <w:numPr>
        <w:numId w:val="3"/>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4.xml><?xml version="1.0" encoding="utf-8"?>
<ds:datastoreItem xmlns:ds="http://schemas.openxmlformats.org/officeDocument/2006/customXml" ds:itemID="{4ADF12D8-8B74-4802-A881-3C29CBB5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Butler</dc:creator>
  <cp:lastModifiedBy>Renee Butler</cp:lastModifiedBy>
  <cp:revision>2</cp:revision>
  <cp:lastPrinted>2019-10-23T15:46:00Z</cp:lastPrinted>
  <dcterms:created xsi:type="dcterms:W3CDTF">2019-10-23T15:46:00Z</dcterms:created>
  <dcterms:modified xsi:type="dcterms:W3CDTF">2019-10-23T15:46:00Z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