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91" w:rsidRPr="00AB38FC" w:rsidRDefault="006D1491" w:rsidP="006D1491">
      <w:pPr>
        <w:rPr>
          <w:rFonts w:ascii="Arial" w:hAnsi="Arial" w:cs="Arial"/>
          <w:b/>
          <w:sz w:val="32"/>
          <w:szCs w:val="32"/>
        </w:rPr>
      </w:pPr>
      <w:r w:rsidRPr="00AB38FC">
        <w:rPr>
          <w:rFonts w:ascii="Arial" w:hAnsi="Arial" w:cs="Arial"/>
          <w:b/>
          <w:sz w:val="32"/>
          <w:szCs w:val="32"/>
        </w:rPr>
        <w:t>AP 3500</w:t>
      </w:r>
      <w:r w:rsidRPr="00AB38FC">
        <w:rPr>
          <w:rFonts w:ascii="Arial" w:hAnsi="Arial" w:cs="Arial"/>
          <w:b/>
          <w:sz w:val="32"/>
          <w:szCs w:val="32"/>
        </w:rPr>
        <w:tab/>
        <w:t>Campus Safety</w:t>
      </w:r>
    </w:p>
    <w:p w:rsidR="006D1491" w:rsidRPr="00AB38FC" w:rsidRDefault="006D1491" w:rsidP="006D1491">
      <w:pPr>
        <w:rPr>
          <w:rFonts w:ascii="Arial" w:hAnsi="Arial" w:cs="Arial"/>
          <w:sz w:val="24"/>
          <w:szCs w:val="24"/>
        </w:rPr>
      </w:pPr>
    </w:p>
    <w:p w:rsidR="006D1491" w:rsidRPr="00863E04" w:rsidRDefault="006D1491" w:rsidP="006D1491">
      <w:pPr>
        <w:rPr>
          <w:rFonts w:ascii="Arial" w:hAnsi="Arial" w:cs="Arial"/>
          <w:b/>
          <w:sz w:val="24"/>
          <w:szCs w:val="24"/>
        </w:rPr>
      </w:pPr>
      <w:r w:rsidRPr="00863E04">
        <w:rPr>
          <w:rFonts w:ascii="Arial" w:hAnsi="Arial" w:cs="Arial"/>
          <w:b/>
          <w:sz w:val="24"/>
          <w:szCs w:val="24"/>
        </w:rPr>
        <w:t>References:</w:t>
      </w:r>
    </w:p>
    <w:p w:rsidR="006D1491" w:rsidRDefault="006D1491" w:rsidP="006D1491">
      <w:pPr>
        <w:pStyle w:val="BodyText2"/>
        <w:spacing w:after="0"/>
        <w:rPr>
          <w:rFonts w:ascii="Arial" w:hAnsi="Arial" w:cs="Arial"/>
          <w:b w:val="0"/>
          <w:i w:val="0"/>
          <w:sz w:val="24"/>
          <w:szCs w:val="24"/>
        </w:rPr>
      </w:pPr>
      <w:r w:rsidRPr="00863E04">
        <w:rPr>
          <w:rFonts w:ascii="Arial" w:hAnsi="Arial" w:cs="Arial"/>
          <w:b w:val="0"/>
          <w:i w:val="0"/>
          <w:sz w:val="24"/>
          <w:szCs w:val="24"/>
        </w:rPr>
        <w:t>Education Code Sections 21</w:t>
      </w:r>
      <w:r>
        <w:rPr>
          <w:rFonts w:ascii="Arial" w:hAnsi="Arial" w:cs="Arial"/>
          <w:b w:val="0"/>
          <w:i w:val="0"/>
          <w:sz w:val="24"/>
          <w:szCs w:val="24"/>
        </w:rPr>
        <w:t>2, 67380, and 87014;</w:t>
      </w:r>
    </w:p>
    <w:p w:rsidR="006D1491" w:rsidRDefault="006D1491" w:rsidP="006D1491">
      <w:pPr>
        <w:pStyle w:val="BodyText2"/>
        <w:spacing w:after="0"/>
        <w:rPr>
          <w:rFonts w:ascii="Arial" w:hAnsi="Arial" w:cs="Arial"/>
          <w:b w:val="0"/>
          <w:i w:val="0"/>
          <w:sz w:val="24"/>
          <w:szCs w:val="24"/>
        </w:rPr>
      </w:pPr>
      <w:r>
        <w:rPr>
          <w:rFonts w:ascii="Arial" w:hAnsi="Arial" w:cs="Arial"/>
          <w:b w:val="0"/>
          <w:i w:val="0"/>
          <w:sz w:val="24"/>
          <w:szCs w:val="24"/>
        </w:rPr>
        <w:t>Penal Code Section 245;</w:t>
      </w:r>
    </w:p>
    <w:p w:rsidR="006D1491" w:rsidRDefault="006D1491" w:rsidP="006D1491">
      <w:pPr>
        <w:pStyle w:val="BodyText2"/>
        <w:spacing w:after="0"/>
        <w:rPr>
          <w:rFonts w:ascii="Arial" w:hAnsi="Arial" w:cs="Arial"/>
          <w:b w:val="0"/>
          <w:i w:val="0"/>
          <w:sz w:val="24"/>
          <w:szCs w:val="24"/>
        </w:rPr>
      </w:pPr>
      <w:r w:rsidRPr="00863E04">
        <w:rPr>
          <w:rFonts w:ascii="Arial" w:hAnsi="Arial" w:cs="Arial"/>
          <w:b w:val="0"/>
          <w:i w:val="0"/>
          <w:sz w:val="24"/>
          <w:szCs w:val="24"/>
        </w:rPr>
        <w:t>20 U.S</w:t>
      </w:r>
      <w:r>
        <w:rPr>
          <w:rFonts w:ascii="Arial" w:hAnsi="Arial" w:cs="Arial"/>
          <w:b w:val="0"/>
          <w:i w:val="0"/>
          <w:sz w:val="24"/>
          <w:szCs w:val="24"/>
        </w:rPr>
        <w:t>. Code Sections 1092(f) and 1232g;</w:t>
      </w:r>
    </w:p>
    <w:p w:rsidR="006D1491" w:rsidRDefault="006D1491" w:rsidP="006D1491">
      <w:pPr>
        <w:pStyle w:val="BodyText2"/>
        <w:spacing w:after="0"/>
        <w:rPr>
          <w:rFonts w:ascii="Arial" w:hAnsi="Arial" w:cs="Arial"/>
          <w:b w:val="0"/>
          <w:i w:val="0"/>
          <w:sz w:val="24"/>
          <w:szCs w:val="24"/>
        </w:rPr>
      </w:pPr>
      <w:r w:rsidRPr="00863E04">
        <w:rPr>
          <w:rFonts w:ascii="Arial" w:hAnsi="Arial" w:cs="Arial"/>
          <w:b w:val="0"/>
          <w:i w:val="0"/>
          <w:sz w:val="24"/>
          <w:szCs w:val="24"/>
        </w:rPr>
        <w:t xml:space="preserve">34 </w:t>
      </w:r>
      <w:proofErr w:type="gramStart"/>
      <w:r w:rsidRPr="00863E04">
        <w:rPr>
          <w:rFonts w:ascii="Arial" w:hAnsi="Arial" w:cs="Arial"/>
          <w:b w:val="0"/>
          <w:i w:val="0"/>
          <w:sz w:val="24"/>
          <w:szCs w:val="24"/>
        </w:rPr>
        <w:t>Code</w:t>
      </w:r>
      <w:proofErr w:type="gramEnd"/>
      <w:r>
        <w:rPr>
          <w:rFonts w:ascii="Arial" w:hAnsi="Arial" w:cs="Arial"/>
          <w:b w:val="0"/>
          <w:i w:val="0"/>
          <w:sz w:val="24"/>
          <w:szCs w:val="24"/>
        </w:rPr>
        <w:t xml:space="preserve"> of Federal Regulations 668.46;</w:t>
      </w:r>
    </w:p>
    <w:p w:rsidR="006D1491" w:rsidRDefault="006D1491" w:rsidP="006D1491">
      <w:pPr>
        <w:pStyle w:val="BodyText2"/>
        <w:spacing w:after="0"/>
        <w:rPr>
          <w:rFonts w:ascii="Arial" w:hAnsi="Arial" w:cs="Arial"/>
          <w:b w:val="0"/>
          <w:i w:val="0"/>
          <w:sz w:val="24"/>
          <w:szCs w:val="24"/>
        </w:rPr>
      </w:pPr>
      <w:r w:rsidRPr="00863E04">
        <w:rPr>
          <w:rFonts w:ascii="Arial" w:hAnsi="Arial" w:cs="Arial"/>
          <w:b w:val="0"/>
          <w:i w:val="0"/>
          <w:sz w:val="24"/>
          <w:szCs w:val="24"/>
        </w:rPr>
        <w:t xml:space="preserve">34 Code of Federal </w:t>
      </w:r>
      <w:r>
        <w:rPr>
          <w:rFonts w:ascii="Arial" w:hAnsi="Arial" w:cs="Arial"/>
          <w:b w:val="0"/>
          <w:i w:val="0"/>
          <w:sz w:val="24"/>
          <w:szCs w:val="24"/>
        </w:rPr>
        <w:t>Regulations 99.31(a</w:t>
      </w:r>
      <w:proofErr w:type="gramStart"/>
      <w:r>
        <w:rPr>
          <w:rFonts w:ascii="Arial" w:hAnsi="Arial" w:cs="Arial"/>
          <w:b w:val="0"/>
          <w:i w:val="0"/>
          <w:sz w:val="24"/>
          <w:szCs w:val="24"/>
        </w:rPr>
        <w:t>)(</w:t>
      </w:r>
      <w:proofErr w:type="gramEnd"/>
      <w:r>
        <w:rPr>
          <w:rFonts w:ascii="Arial" w:hAnsi="Arial" w:cs="Arial"/>
          <w:b w:val="0"/>
          <w:i w:val="0"/>
          <w:sz w:val="24"/>
          <w:szCs w:val="24"/>
        </w:rPr>
        <w:t>13), (14);</w:t>
      </w:r>
    </w:p>
    <w:p w:rsidR="006D1491" w:rsidRDefault="006D1491" w:rsidP="006D1491">
      <w:pPr>
        <w:pStyle w:val="BodyText2"/>
        <w:spacing w:after="0"/>
        <w:rPr>
          <w:rFonts w:ascii="Arial" w:hAnsi="Arial" w:cs="Arial"/>
          <w:b w:val="0"/>
          <w:i w:val="0"/>
          <w:sz w:val="24"/>
          <w:szCs w:val="24"/>
        </w:rPr>
      </w:pPr>
      <w:r w:rsidRPr="00863E04">
        <w:rPr>
          <w:rFonts w:ascii="Arial" w:hAnsi="Arial" w:cs="Arial"/>
          <w:b w:val="0"/>
          <w:i w:val="0"/>
          <w:sz w:val="24"/>
          <w:szCs w:val="24"/>
        </w:rPr>
        <w:t>Campus Security Act of 1990</w:t>
      </w:r>
    </w:p>
    <w:p w:rsidR="006D1491" w:rsidRDefault="006D1491" w:rsidP="006D1491">
      <w:pPr>
        <w:pStyle w:val="BodyText2"/>
        <w:spacing w:after="0"/>
        <w:ind w:left="0"/>
        <w:jc w:val="both"/>
        <w:rPr>
          <w:rFonts w:ascii="Arial" w:hAnsi="Arial" w:cs="Arial"/>
          <w:b w:val="0"/>
          <w:i w:val="0"/>
          <w:sz w:val="24"/>
          <w:szCs w:val="24"/>
        </w:rPr>
      </w:pPr>
    </w:p>
    <w:p w:rsidR="006D1491" w:rsidRPr="00863E04" w:rsidRDefault="006D1491" w:rsidP="006D1491">
      <w:pPr>
        <w:pStyle w:val="BodyText2"/>
        <w:spacing w:after="0"/>
        <w:ind w:left="0"/>
        <w:jc w:val="both"/>
        <w:rPr>
          <w:rFonts w:ascii="Arial" w:hAnsi="Arial" w:cs="Arial"/>
          <w:b w:val="0"/>
          <w:i w:val="0"/>
          <w:sz w:val="24"/>
          <w:szCs w:val="24"/>
        </w:rPr>
      </w:pPr>
    </w:p>
    <w:p w:rsidR="006D1491" w:rsidRDefault="006D1491" w:rsidP="006D1491">
      <w:pPr>
        <w:pStyle w:val="Note"/>
        <w:spacing w:before="0" w:after="0"/>
        <w:jc w:val="both"/>
        <w:rPr>
          <w:rFonts w:ascii="Arial" w:hAnsi="Arial" w:cs="Arial"/>
          <w:sz w:val="24"/>
          <w:szCs w:val="24"/>
        </w:rPr>
      </w:pPr>
      <w:r w:rsidRPr="0086499C">
        <w:rPr>
          <w:rFonts w:ascii="Arial" w:hAnsi="Arial" w:cs="Arial"/>
          <w:b/>
          <w:sz w:val="24"/>
          <w:szCs w:val="24"/>
        </w:rPr>
        <w:t>N</w:t>
      </w:r>
      <w:r>
        <w:rPr>
          <w:rFonts w:ascii="Arial" w:hAnsi="Arial" w:cs="Arial"/>
          <w:b/>
          <w:sz w:val="24"/>
          <w:szCs w:val="24"/>
        </w:rPr>
        <w:t>OTE</w:t>
      </w:r>
      <w:r w:rsidRPr="00AB38FC">
        <w:rPr>
          <w:rFonts w:ascii="Arial" w:hAnsi="Arial" w:cs="Arial"/>
          <w:b/>
          <w:i/>
          <w:sz w:val="24"/>
          <w:szCs w:val="24"/>
        </w:rPr>
        <w:t>:</w:t>
      </w:r>
      <w:r w:rsidRPr="00CB4D81">
        <w:rPr>
          <w:rFonts w:ascii="Arial" w:hAnsi="Arial" w:cs="Arial"/>
          <w:sz w:val="24"/>
          <w:szCs w:val="24"/>
        </w:rPr>
        <w:t xml:space="preserve">  </w:t>
      </w:r>
      <w:r w:rsidRPr="00E6110D">
        <w:rPr>
          <w:rFonts w:ascii="Arial" w:hAnsi="Arial" w:cs="Arial"/>
          <w:sz w:val="24"/>
          <w:szCs w:val="24"/>
        </w:rPr>
        <w:t xml:space="preserve">This procedure is legally </w:t>
      </w:r>
      <w:r w:rsidRPr="00E6110D">
        <w:rPr>
          <w:rFonts w:ascii="Arial" w:hAnsi="Arial" w:cs="Arial"/>
          <w:bCs/>
          <w:sz w:val="24"/>
          <w:szCs w:val="24"/>
        </w:rPr>
        <w:t>required</w:t>
      </w:r>
      <w:r w:rsidR="00295490" w:rsidRPr="00E6110D">
        <w:rPr>
          <w:rFonts w:ascii="Arial" w:hAnsi="Arial" w:cs="Arial"/>
          <w:bCs/>
          <w:sz w:val="24"/>
          <w:szCs w:val="24"/>
        </w:rPr>
        <w:t>.</w:t>
      </w:r>
    </w:p>
    <w:p w:rsidR="006D1491" w:rsidRDefault="006D1491" w:rsidP="006D1491">
      <w:pPr>
        <w:pStyle w:val="BodyText"/>
        <w:spacing w:before="0"/>
        <w:jc w:val="both"/>
        <w:rPr>
          <w:rFonts w:ascii="Arial" w:hAnsi="Arial" w:cs="Arial"/>
          <w:sz w:val="24"/>
          <w:szCs w:val="24"/>
        </w:rPr>
      </w:pPr>
    </w:p>
    <w:p w:rsidR="006D1491" w:rsidRPr="00B70682" w:rsidRDefault="006D1491" w:rsidP="006D1491">
      <w:pPr>
        <w:pStyle w:val="BodyText"/>
        <w:spacing w:before="0"/>
        <w:jc w:val="both"/>
        <w:rPr>
          <w:rFonts w:ascii="Arial" w:hAnsi="Arial" w:cs="Arial"/>
          <w:sz w:val="24"/>
          <w:szCs w:val="24"/>
        </w:rPr>
      </w:pPr>
      <w:r w:rsidRPr="00B70682">
        <w:rPr>
          <w:rFonts w:ascii="Arial" w:hAnsi="Arial" w:cs="Arial"/>
          <w:sz w:val="24"/>
          <w:szCs w:val="24"/>
        </w:rPr>
        <w:t xml:space="preserve">A campus safety plan shall be developed and provided to students </w:t>
      </w:r>
      <w:r w:rsidR="00295490" w:rsidRPr="00B70682">
        <w:rPr>
          <w:rFonts w:ascii="Arial" w:hAnsi="Arial" w:cs="Arial"/>
          <w:sz w:val="24"/>
          <w:szCs w:val="24"/>
        </w:rPr>
        <w:t xml:space="preserve">in written format and/or </w:t>
      </w:r>
      <w:r w:rsidR="001409AB">
        <w:rPr>
          <w:rFonts w:ascii="Arial" w:hAnsi="Arial" w:cs="Arial"/>
          <w:sz w:val="24"/>
          <w:szCs w:val="24"/>
        </w:rPr>
        <w:t>on campus websites</w:t>
      </w:r>
      <w:r w:rsidR="00295490" w:rsidRPr="00B70682">
        <w:rPr>
          <w:rFonts w:ascii="Arial" w:hAnsi="Arial" w:cs="Arial"/>
          <w:sz w:val="24"/>
          <w:szCs w:val="24"/>
        </w:rPr>
        <w:t>.</w:t>
      </w:r>
    </w:p>
    <w:p w:rsidR="00295490" w:rsidRPr="00B70682" w:rsidRDefault="00295490" w:rsidP="006D1491">
      <w:pPr>
        <w:pStyle w:val="BodyText"/>
        <w:spacing w:before="0"/>
        <w:jc w:val="both"/>
        <w:rPr>
          <w:rFonts w:ascii="Arial" w:hAnsi="Arial" w:cs="Arial"/>
          <w:sz w:val="24"/>
          <w:szCs w:val="24"/>
        </w:rPr>
      </w:pPr>
    </w:p>
    <w:p w:rsidR="006D1491" w:rsidRDefault="001409AB" w:rsidP="006D1491">
      <w:pPr>
        <w:pStyle w:val="BodyText"/>
        <w:spacing w:before="0"/>
        <w:jc w:val="both"/>
        <w:rPr>
          <w:rFonts w:ascii="Arial" w:hAnsi="Arial" w:cs="Arial"/>
          <w:sz w:val="24"/>
          <w:szCs w:val="24"/>
        </w:rPr>
      </w:pPr>
      <w:r>
        <w:rPr>
          <w:rFonts w:ascii="Arial" w:hAnsi="Arial" w:cs="Arial"/>
          <w:sz w:val="24"/>
          <w:szCs w:val="24"/>
        </w:rPr>
        <w:t xml:space="preserve">Additionally, </w:t>
      </w:r>
      <w:bookmarkStart w:id="0" w:name="_GoBack"/>
      <w:bookmarkEnd w:id="0"/>
      <w:r w:rsidR="006D1491" w:rsidRPr="00B70682">
        <w:rPr>
          <w:rFonts w:ascii="Arial" w:hAnsi="Arial" w:cs="Arial"/>
          <w:sz w:val="24"/>
          <w:szCs w:val="24"/>
        </w:rPr>
        <w:t xml:space="preserve">The </w:t>
      </w:r>
      <w:r w:rsidR="00295490" w:rsidRPr="00B70682">
        <w:rPr>
          <w:rFonts w:ascii="Arial" w:hAnsi="Arial" w:cs="Arial"/>
          <w:sz w:val="24"/>
          <w:szCs w:val="24"/>
        </w:rPr>
        <w:t>office of the VCCCD Police</w:t>
      </w:r>
      <w:r w:rsidR="006D1491" w:rsidRPr="00B70682">
        <w:rPr>
          <w:rFonts w:ascii="Arial" w:hAnsi="Arial" w:cs="Arial"/>
          <w:sz w:val="24"/>
          <w:szCs w:val="24"/>
        </w:rPr>
        <w:t xml:space="preserve"> prepares and annually updates a report of all occurrences reported to campus </w:t>
      </w:r>
      <w:r w:rsidR="00295490" w:rsidRPr="00B70682">
        <w:rPr>
          <w:rFonts w:ascii="Arial" w:hAnsi="Arial" w:cs="Arial"/>
          <w:sz w:val="24"/>
          <w:szCs w:val="24"/>
        </w:rPr>
        <w:t xml:space="preserve">police and/or Campus Security Authorities (CSA) </w:t>
      </w:r>
      <w:r w:rsidR="006D1491" w:rsidRPr="00B70682">
        <w:rPr>
          <w:rFonts w:ascii="Arial" w:hAnsi="Arial" w:cs="Arial"/>
          <w:sz w:val="24"/>
          <w:szCs w:val="24"/>
        </w:rPr>
        <w:t>of, and arrests for, crimes that are committed on campus and that involve violence, hate violence, theft or destruction of property, illegal drugs, or alcohol intoxication, and of all occurrences of noncriminal acts of hate violence reported to campus</w:t>
      </w:r>
      <w:r w:rsidR="006D1491" w:rsidRPr="00CB4D81">
        <w:rPr>
          <w:rFonts w:ascii="Arial" w:hAnsi="Arial" w:cs="Arial"/>
          <w:sz w:val="24"/>
          <w:szCs w:val="24"/>
        </w:rPr>
        <w:t xml:space="preserve"> authorities.  A written report will be submitted to the Board.</w:t>
      </w:r>
    </w:p>
    <w:p w:rsidR="006D1491" w:rsidRDefault="006D1491" w:rsidP="006D1491">
      <w:pPr>
        <w:pStyle w:val="BodyText"/>
        <w:spacing w:before="0"/>
        <w:jc w:val="both"/>
        <w:rPr>
          <w:rFonts w:ascii="Arial" w:hAnsi="Arial" w:cs="Arial"/>
          <w:sz w:val="24"/>
          <w:szCs w:val="24"/>
        </w:rPr>
      </w:pPr>
    </w:p>
    <w:p w:rsidR="006D1491" w:rsidRPr="00CB4D81" w:rsidRDefault="006D1491" w:rsidP="006D1491">
      <w:pPr>
        <w:pStyle w:val="BodyText"/>
        <w:spacing w:before="0"/>
        <w:jc w:val="both"/>
        <w:rPr>
          <w:rFonts w:ascii="Arial" w:hAnsi="Arial" w:cs="Arial"/>
          <w:sz w:val="24"/>
          <w:szCs w:val="24"/>
        </w:rPr>
      </w:pPr>
      <w:r w:rsidRPr="00CB4D81">
        <w:rPr>
          <w:rFonts w:ascii="Arial" w:hAnsi="Arial" w:cs="Arial"/>
          <w:sz w:val="24"/>
          <w:szCs w:val="24"/>
        </w:rPr>
        <w:t>Written records of noncriminal acts of hate violence shall include at least a description of the act of hate violence, the victim characteristics, and offender characteristics, if known.</w:t>
      </w:r>
    </w:p>
    <w:p w:rsidR="006D1491" w:rsidRPr="00CB4D81" w:rsidRDefault="006D1491" w:rsidP="006D1491">
      <w:pPr>
        <w:jc w:val="both"/>
        <w:rPr>
          <w:rFonts w:ascii="Arial" w:hAnsi="Arial" w:cs="Arial"/>
          <w:sz w:val="24"/>
          <w:szCs w:val="24"/>
        </w:rPr>
      </w:pPr>
    </w:p>
    <w:p w:rsidR="006D1491" w:rsidRDefault="006D1491" w:rsidP="006D1491">
      <w:pPr>
        <w:pStyle w:val="Note"/>
        <w:spacing w:before="0" w:after="0"/>
        <w:jc w:val="both"/>
        <w:rPr>
          <w:rFonts w:ascii="Arial" w:hAnsi="Arial" w:cs="Arial"/>
          <w:i/>
          <w:sz w:val="24"/>
          <w:szCs w:val="24"/>
        </w:rPr>
      </w:pPr>
      <w:r w:rsidRPr="0086499C">
        <w:rPr>
          <w:rFonts w:ascii="Arial" w:hAnsi="Arial" w:cs="Arial"/>
          <w:b/>
          <w:sz w:val="24"/>
          <w:szCs w:val="24"/>
        </w:rPr>
        <w:t>N</w:t>
      </w:r>
      <w:r>
        <w:rPr>
          <w:rFonts w:ascii="Arial" w:hAnsi="Arial" w:cs="Arial"/>
          <w:b/>
          <w:sz w:val="24"/>
          <w:szCs w:val="24"/>
        </w:rPr>
        <w:t>OTE</w:t>
      </w:r>
      <w:r w:rsidRPr="00AB38FC">
        <w:rPr>
          <w:rFonts w:ascii="Arial" w:hAnsi="Arial" w:cs="Arial"/>
          <w:b/>
          <w:i/>
          <w:sz w:val="24"/>
          <w:szCs w:val="24"/>
        </w:rPr>
        <w:t>:</w:t>
      </w:r>
      <w:r w:rsidRPr="00CB4D81">
        <w:rPr>
          <w:rFonts w:ascii="Arial" w:hAnsi="Arial" w:cs="Arial"/>
          <w:sz w:val="24"/>
          <w:szCs w:val="24"/>
        </w:rPr>
        <w:t xml:space="preserve">  </w:t>
      </w:r>
      <w:r w:rsidRPr="00E966E2">
        <w:rPr>
          <w:rFonts w:ascii="Arial" w:hAnsi="Arial" w:cs="Arial"/>
          <w:i/>
          <w:sz w:val="24"/>
          <w:szCs w:val="24"/>
        </w:rPr>
        <w:t xml:space="preserve">Education Code Section 67380 defines “hate violence” as:  “any act of intimidation or physical harassment, physical force or physical violence, or the threat of physical force or physical violence, that is directed against any person or group of persons or the property of any person or group of persons because of the ethnicity, race, national origin, sex, sexual orientation, </w:t>
      </w:r>
      <w:r w:rsidRPr="00763D25">
        <w:rPr>
          <w:rFonts w:ascii="Arial" w:hAnsi="Arial" w:cs="Arial"/>
          <w:i/>
          <w:sz w:val="24"/>
          <w:szCs w:val="24"/>
        </w:rPr>
        <w:t xml:space="preserve">gender identity, gender expression, </w:t>
      </w:r>
      <w:r w:rsidRPr="00E966E2">
        <w:rPr>
          <w:rFonts w:ascii="Arial" w:hAnsi="Arial" w:cs="Arial"/>
          <w:i/>
          <w:sz w:val="24"/>
          <w:szCs w:val="24"/>
        </w:rPr>
        <w:t>disability, or political or religious beliefs of that person or group.”  Section 67380 requires reporting of both occurrences reported to campus police or safety authorities of and arrests for crimes that involve hate violence (Section 67380(a)(1)(A)) and of “non-criminal acts of hate violence” (Education Code Section 67380(a)(1)(B)).</w:t>
      </w:r>
    </w:p>
    <w:p w:rsidR="006D1491" w:rsidRDefault="006D1491" w:rsidP="006D1491">
      <w:pPr>
        <w:pStyle w:val="Note"/>
        <w:spacing w:before="0" w:after="0"/>
        <w:jc w:val="both"/>
        <w:rPr>
          <w:rFonts w:ascii="Arial" w:hAnsi="Arial" w:cs="Arial"/>
          <w:i/>
          <w:sz w:val="24"/>
          <w:szCs w:val="24"/>
        </w:rPr>
      </w:pPr>
    </w:p>
    <w:p w:rsidR="006D1491" w:rsidRPr="00783F9A" w:rsidRDefault="006D1491" w:rsidP="006D1491">
      <w:pPr>
        <w:pStyle w:val="Note"/>
        <w:spacing w:before="0" w:after="0"/>
        <w:jc w:val="both"/>
        <w:rPr>
          <w:rFonts w:ascii="Arial" w:hAnsi="Arial" w:cs="Arial"/>
          <w:i/>
          <w:sz w:val="24"/>
          <w:szCs w:val="24"/>
        </w:rPr>
      </w:pPr>
      <w:r w:rsidRPr="00783F9A">
        <w:rPr>
          <w:rStyle w:val="Emphasis"/>
          <w:rFonts w:ascii="Arial" w:hAnsi="Arial" w:cs="Arial"/>
          <w:color w:val="000000"/>
          <w:sz w:val="24"/>
          <w:szCs w:val="24"/>
        </w:rPr>
        <w:t xml:space="preserve">For purposes of reporting under the </w:t>
      </w:r>
      <w:r w:rsidRPr="00783F9A">
        <w:rPr>
          <w:rStyle w:val="scayt-misspell3"/>
          <w:rFonts w:ascii="Arial" w:hAnsi="Arial" w:cs="Arial"/>
          <w:i/>
          <w:iCs/>
          <w:color w:val="000000"/>
          <w:sz w:val="24"/>
          <w:szCs w:val="24"/>
        </w:rPr>
        <w:t>Clery</w:t>
      </w:r>
      <w:r w:rsidRPr="00783F9A">
        <w:rPr>
          <w:rStyle w:val="Emphasis"/>
          <w:rFonts w:ascii="Arial" w:hAnsi="Arial" w:cs="Arial"/>
          <w:color w:val="000000"/>
          <w:sz w:val="24"/>
          <w:szCs w:val="24"/>
        </w:rPr>
        <w:t xml:space="preserve"> Act, "hate crimes" include domestic violence, dating violence, and stalking.</w:t>
      </w:r>
    </w:p>
    <w:sectPr w:rsidR="006D1491" w:rsidRPr="00783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91"/>
    <w:rsid w:val="001409AB"/>
    <w:rsid w:val="00295490"/>
    <w:rsid w:val="006D1491"/>
    <w:rsid w:val="009A54A3"/>
    <w:rsid w:val="009D6B84"/>
    <w:rsid w:val="00B70682"/>
    <w:rsid w:val="00E33A9E"/>
    <w:rsid w:val="00E6110D"/>
    <w:rsid w:val="00E70F8B"/>
    <w:rsid w:val="00F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1"/>
    <w:pPr>
      <w:spacing w:after="0" w:line="240" w:lineRule="auto"/>
    </w:pPr>
    <w:rPr>
      <w:rFonts w:ascii="Franklin Gothic Book" w:eastAsia="Times New Roman"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1491"/>
    <w:pPr>
      <w:spacing w:before="240"/>
    </w:pPr>
    <w:rPr>
      <w:szCs w:val="20"/>
    </w:rPr>
  </w:style>
  <w:style w:type="character" w:customStyle="1" w:styleId="BodyTextChar">
    <w:name w:val="Body Text Char"/>
    <w:basedOn w:val="DefaultParagraphFont"/>
    <w:link w:val="BodyText"/>
    <w:uiPriority w:val="99"/>
    <w:rsid w:val="006D1491"/>
    <w:rPr>
      <w:rFonts w:ascii="Franklin Gothic Book" w:eastAsia="Times New Roman" w:hAnsi="Franklin Gothic Book" w:cs="Franklin Gothic Book"/>
      <w:szCs w:val="20"/>
    </w:rPr>
  </w:style>
  <w:style w:type="paragraph" w:styleId="BodyText2">
    <w:name w:val="Body Text 2"/>
    <w:basedOn w:val="Normal"/>
    <w:link w:val="BodyText2Char"/>
    <w:rsid w:val="006D1491"/>
    <w:pPr>
      <w:spacing w:after="120"/>
      <w:ind w:left="360"/>
    </w:pPr>
    <w:rPr>
      <w:b/>
      <w:bCs/>
      <w:i/>
      <w:iCs/>
    </w:rPr>
  </w:style>
  <w:style w:type="character" w:customStyle="1" w:styleId="BodyText2Char">
    <w:name w:val="Body Text 2 Char"/>
    <w:basedOn w:val="DefaultParagraphFont"/>
    <w:link w:val="BodyText2"/>
    <w:rsid w:val="006D1491"/>
    <w:rPr>
      <w:rFonts w:ascii="Franklin Gothic Book" w:eastAsia="Times New Roman" w:hAnsi="Franklin Gothic Book" w:cs="Franklin Gothic Book"/>
      <w:b/>
      <w:bCs/>
      <w:i/>
      <w:iCs/>
    </w:rPr>
  </w:style>
  <w:style w:type="paragraph" w:customStyle="1" w:styleId="Note">
    <w:name w:val="Note"/>
    <w:basedOn w:val="BodyText"/>
    <w:link w:val="NoteCharChar1"/>
    <w:rsid w:val="006D1491"/>
    <w:pPr>
      <w:pBdr>
        <w:top w:val="single" w:sz="4" w:space="1" w:color="auto"/>
        <w:left w:val="single" w:sz="4" w:space="4" w:color="auto"/>
        <w:bottom w:val="single" w:sz="4" w:space="1" w:color="auto"/>
        <w:right w:val="single" w:sz="4" w:space="4" w:color="auto"/>
      </w:pBdr>
      <w:spacing w:before="480" w:after="240"/>
    </w:pPr>
    <w:rPr>
      <w:rFonts w:ascii="Franklin Gothic Demi" w:hAnsi="Franklin Gothic Demi"/>
      <w:sz w:val="20"/>
    </w:rPr>
  </w:style>
  <w:style w:type="character" w:customStyle="1" w:styleId="NoteCharChar1">
    <w:name w:val="Note Char Char1"/>
    <w:link w:val="Note"/>
    <w:locked/>
    <w:rsid w:val="006D1491"/>
    <w:rPr>
      <w:rFonts w:ascii="Franklin Gothic Demi" w:eastAsia="Times New Roman" w:hAnsi="Franklin Gothic Demi" w:cs="Franklin Gothic Book"/>
      <w:sz w:val="20"/>
      <w:szCs w:val="20"/>
    </w:rPr>
  </w:style>
  <w:style w:type="character" w:styleId="Emphasis">
    <w:name w:val="Emphasis"/>
    <w:uiPriority w:val="20"/>
    <w:qFormat/>
    <w:rsid w:val="006D1491"/>
    <w:rPr>
      <w:i/>
      <w:iCs/>
    </w:rPr>
  </w:style>
  <w:style w:type="character" w:customStyle="1" w:styleId="scayt-misspell3">
    <w:name w:val="scayt-misspell3"/>
    <w:rsid w:val="006D1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91"/>
    <w:pPr>
      <w:spacing w:after="0" w:line="240" w:lineRule="auto"/>
    </w:pPr>
    <w:rPr>
      <w:rFonts w:ascii="Franklin Gothic Book" w:eastAsia="Times New Roman"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1491"/>
    <w:pPr>
      <w:spacing w:before="240"/>
    </w:pPr>
    <w:rPr>
      <w:szCs w:val="20"/>
    </w:rPr>
  </w:style>
  <w:style w:type="character" w:customStyle="1" w:styleId="BodyTextChar">
    <w:name w:val="Body Text Char"/>
    <w:basedOn w:val="DefaultParagraphFont"/>
    <w:link w:val="BodyText"/>
    <w:uiPriority w:val="99"/>
    <w:rsid w:val="006D1491"/>
    <w:rPr>
      <w:rFonts w:ascii="Franklin Gothic Book" w:eastAsia="Times New Roman" w:hAnsi="Franklin Gothic Book" w:cs="Franklin Gothic Book"/>
      <w:szCs w:val="20"/>
    </w:rPr>
  </w:style>
  <w:style w:type="paragraph" w:styleId="BodyText2">
    <w:name w:val="Body Text 2"/>
    <w:basedOn w:val="Normal"/>
    <w:link w:val="BodyText2Char"/>
    <w:rsid w:val="006D1491"/>
    <w:pPr>
      <w:spacing w:after="120"/>
      <w:ind w:left="360"/>
    </w:pPr>
    <w:rPr>
      <w:b/>
      <w:bCs/>
      <w:i/>
      <w:iCs/>
    </w:rPr>
  </w:style>
  <w:style w:type="character" w:customStyle="1" w:styleId="BodyText2Char">
    <w:name w:val="Body Text 2 Char"/>
    <w:basedOn w:val="DefaultParagraphFont"/>
    <w:link w:val="BodyText2"/>
    <w:rsid w:val="006D1491"/>
    <w:rPr>
      <w:rFonts w:ascii="Franklin Gothic Book" w:eastAsia="Times New Roman" w:hAnsi="Franklin Gothic Book" w:cs="Franklin Gothic Book"/>
      <w:b/>
      <w:bCs/>
      <w:i/>
      <w:iCs/>
    </w:rPr>
  </w:style>
  <w:style w:type="paragraph" w:customStyle="1" w:styleId="Note">
    <w:name w:val="Note"/>
    <w:basedOn w:val="BodyText"/>
    <w:link w:val="NoteCharChar1"/>
    <w:rsid w:val="006D1491"/>
    <w:pPr>
      <w:pBdr>
        <w:top w:val="single" w:sz="4" w:space="1" w:color="auto"/>
        <w:left w:val="single" w:sz="4" w:space="4" w:color="auto"/>
        <w:bottom w:val="single" w:sz="4" w:space="1" w:color="auto"/>
        <w:right w:val="single" w:sz="4" w:space="4" w:color="auto"/>
      </w:pBdr>
      <w:spacing w:before="480" w:after="240"/>
    </w:pPr>
    <w:rPr>
      <w:rFonts w:ascii="Franklin Gothic Demi" w:hAnsi="Franklin Gothic Demi"/>
      <w:sz w:val="20"/>
    </w:rPr>
  </w:style>
  <w:style w:type="character" w:customStyle="1" w:styleId="NoteCharChar1">
    <w:name w:val="Note Char Char1"/>
    <w:link w:val="Note"/>
    <w:locked/>
    <w:rsid w:val="006D1491"/>
    <w:rPr>
      <w:rFonts w:ascii="Franklin Gothic Demi" w:eastAsia="Times New Roman" w:hAnsi="Franklin Gothic Demi" w:cs="Franklin Gothic Book"/>
      <w:sz w:val="20"/>
      <w:szCs w:val="20"/>
    </w:rPr>
  </w:style>
  <w:style w:type="character" w:styleId="Emphasis">
    <w:name w:val="Emphasis"/>
    <w:uiPriority w:val="20"/>
    <w:qFormat/>
    <w:rsid w:val="006D1491"/>
    <w:rPr>
      <w:i/>
      <w:iCs/>
    </w:rPr>
  </w:style>
  <w:style w:type="character" w:customStyle="1" w:styleId="scayt-misspell3">
    <w:name w:val="scayt-misspell3"/>
    <w:rsid w:val="006D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Jennifer Kalfsbeek</cp:lastModifiedBy>
  <cp:revision>3</cp:revision>
  <dcterms:created xsi:type="dcterms:W3CDTF">2015-11-05T01:26:00Z</dcterms:created>
  <dcterms:modified xsi:type="dcterms:W3CDTF">2015-11-05T01:27:00Z</dcterms:modified>
</cp:coreProperties>
</file>