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3C" w:rsidRPr="00DA44DC" w:rsidRDefault="00DA44DC">
      <w:pPr>
        <w:rPr>
          <w:b/>
        </w:rPr>
      </w:pPr>
      <w:bookmarkStart w:id="0" w:name="_GoBack"/>
      <w:bookmarkEnd w:id="0"/>
      <w:r w:rsidRPr="00DA44DC">
        <w:rPr>
          <w:b/>
        </w:rPr>
        <w:t>A. Introduction</w:t>
      </w:r>
    </w:p>
    <w:p w:rsidR="00DA44DC" w:rsidRDefault="00DA44DC"/>
    <w:p w:rsidR="00DA44DC" w:rsidRDefault="00DA44DC">
      <w:r>
        <w:t>Moorpark College is a public two-year community college located in the eastern region of Ventura County</w:t>
      </w:r>
      <w:r w:rsidRPr="00DA44DC">
        <w:t xml:space="preserve"> </w:t>
      </w:r>
      <w:r>
        <w:t>on 150 acres of sloping hillside land, which includes an Exotic Animal Training and Management Zoo (America’s Teaching Zoo). The College was established in 1965 as a public community college by the Governing Board of the Ventura County Community College District (VCCCD). The College opened its doors to 1,400 students and 50 faculty on September 11, 1967. Today, the College serves approximately 14,000 students by offering lower division university-parallel associate degree instruction, a variety of career technical education programs, and basic skills education.</w:t>
      </w:r>
    </w:p>
    <w:p w:rsidR="00DA44DC" w:rsidRDefault="00DA44DC"/>
    <w:p w:rsidR="00DA44DC" w:rsidRDefault="00DA44DC">
      <w:r>
        <w:t>The roots of the Moorpark College culture were planted nearly 50 years ago, when the first administrators selected the founding college faculty and staff for their willingness to experiment with the traditional approaches to education. This spirit of experimentation permeates Moorpark College and has led the college to create innovative learning opportunities for the diverse group of students that make up the college community. Moorpark College continues to reflect the vision of those who created this college to serve students and the community.</w:t>
      </w:r>
    </w:p>
    <w:p w:rsidR="00EA256A" w:rsidRDefault="00EA256A"/>
    <w:p w:rsidR="00EA256A" w:rsidRDefault="00EA256A">
      <w:r>
        <w:t>The Ventura County Community College District (VCCCD) was established July 1, 1962 to provide broad access to public community college education to the residents of Ventura County. VCCCD serves over 36,000 students through three colleges: Moorpark College, Oxnard College and Ventura College. All three colleges are comprehensive and provide a wide range of programs and services to students. The District Office is located in the City of Ventura, approximately 40 miles from Moorpark College. A locally elected five-member Board of Trustees governs the District.</w:t>
      </w:r>
    </w:p>
    <w:p w:rsidR="00EA256A" w:rsidRDefault="00EA256A"/>
    <w:p w:rsidR="00E210BC" w:rsidRDefault="00E210BC">
      <w:pPr>
        <w:rPr>
          <w:b/>
        </w:rPr>
      </w:pPr>
      <w:r>
        <w:rPr>
          <w:b/>
        </w:rPr>
        <w:br w:type="page"/>
      </w:r>
    </w:p>
    <w:p w:rsidR="00EA256A" w:rsidRPr="00EA256A" w:rsidRDefault="00EA256A">
      <w:pPr>
        <w:rPr>
          <w:b/>
        </w:rPr>
      </w:pPr>
      <w:r w:rsidRPr="00EA256A">
        <w:rPr>
          <w:b/>
        </w:rPr>
        <w:lastRenderedPageBreak/>
        <w:t>Moorpark College Demographic Information</w:t>
      </w:r>
    </w:p>
    <w:p w:rsidR="00EA256A" w:rsidRDefault="00EA256A"/>
    <w:p w:rsidR="00F41D1E" w:rsidRDefault="00EA256A" w:rsidP="00272505">
      <w:pPr>
        <w:rPr>
          <w:b/>
        </w:rPr>
      </w:pPr>
      <w:r w:rsidRPr="00EA256A">
        <w:rPr>
          <w:b/>
        </w:rPr>
        <w:t xml:space="preserve">Student Headcount </w:t>
      </w:r>
      <w:r w:rsidR="008C76FA">
        <w:rPr>
          <w:b/>
        </w:rPr>
        <w:t>(Fall 2009 to Fall 2015)</w:t>
      </w:r>
    </w:p>
    <w:p w:rsidR="00EA256A" w:rsidRPr="00425693" w:rsidRDefault="00F41D1E" w:rsidP="00425693">
      <w:pPr>
        <w:rPr>
          <w:b/>
        </w:rPr>
      </w:pPr>
      <w:r w:rsidRPr="00F41D1E">
        <w:t>Moorpark College’s enrollment</w:t>
      </w:r>
      <w:r>
        <w:rPr>
          <w:b/>
        </w:rPr>
        <w:t xml:space="preserve"> </w:t>
      </w:r>
      <w:r>
        <w:rPr>
          <w:noProof/>
        </w:rPr>
        <w:t>hit its all-time high in fall 2009, reaching 15,818 students. From there, the enrollment has been declining steadily, matching the decline seen in its service area high school graduates. In fall 2015, the college’s enrollment was 13,715</w:t>
      </w:r>
      <w:r w:rsidR="006A259A">
        <w:rPr>
          <w:noProof/>
        </w:rPr>
        <w:t>.</w:t>
      </w:r>
    </w:p>
    <w:p w:rsidR="00DA44DC" w:rsidRDefault="00DA44DC"/>
    <w:p w:rsidR="00EA256A" w:rsidRDefault="00F41D1E">
      <w:r>
        <w:rPr>
          <w:noProof/>
        </w:rPr>
        <w:drawing>
          <wp:inline distT="0" distB="0" distL="0" distR="0" wp14:anchorId="425634F0" wp14:editId="0039AE70">
            <wp:extent cx="5319423" cy="2353586"/>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10BC" w:rsidRDefault="00E210BC"/>
    <w:p w:rsidR="00F804A4" w:rsidRDefault="00F804A4" w:rsidP="00F804A4">
      <w:pPr>
        <w:rPr>
          <w:b/>
        </w:rPr>
      </w:pPr>
      <w:r>
        <w:rPr>
          <w:b/>
        </w:rPr>
        <w:t>Access Rates</w:t>
      </w:r>
    </w:p>
    <w:p w:rsidR="00F804A4" w:rsidRPr="00F804A4" w:rsidRDefault="00F804A4" w:rsidP="00F804A4">
      <w:r>
        <w:t>The College’s distribution of student demography closely resembles that of the service areas of Moorpark, Somis, Simi Valley, and Conejo Valley (including Thousand Oaks, Newbury Park and the Ventura County side of Westlake).</w:t>
      </w:r>
    </w:p>
    <w:tbl>
      <w:tblPr>
        <w:tblW w:w="10095" w:type="dxa"/>
        <w:tblInd w:w="93" w:type="dxa"/>
        <w:tblLayout w:type="fixed"/>
        <w:tblLook w:val="04A0" w:firstRow="1" w:lastRow="0" w:firstColumn="1" w:lastColumn="0" w:noHBand="0" w:noVBand="1"/>
      </w:tblPr>
      <w:tblGrid>
        <w:gridCol w:w="2805"/>
        <w:gridCol w:w="1822"/>
        <w:gridCol w:w="1823"/>
        <w:gridCol w:w="1822"/>
        <w:gridCol w:w="1823"/>
      </w:tblGrid>
      <w:tr w:rsidR="00F804A4" w:rsidRPr="0025156E" w:rsidTr="00F804A4">
        <w:trPr>
          <w:trHeight w:val="315"/>
        </w:trPr>
        <w:tc>
          <w:tcPr>
            <w:tcW w:w="2805" w:type="dxa"/>
            <w:tcBorders>
              <w:top w:val="nil"/>
              <w:left w:val="nil"/>
              <w:bottom w:val="single" w:sz="8" w:space="0" w:color="95B3D7"/>
              <w:right w:val="nil"/>
            </w:tcBorders>
            <w:shd w:val="clear" w:color="000000" w:fill="95B3D7"/>
            <w:noWrap/>
            <w:vAlign w:val="bottom"/>
            <w:hideMark/>
          </w:tcPr>
          <w:p w:rsidR="00F804A4" w:rsidRPr="0025156E" w:rsidRDefault="00F804A4" w:rsidP="00F804A4">
            <w:pPr>
              <w:rPr>
                <w:rFonts w:eastAsia="Times New Roman" w:cs="Times New Roman"/>
                <w:b/>
                <w:bCs/>
                <w:color w:val="1F497D"/>
              </w:rPr>
            </w:pPr>
            <w:r w:rsidRPr="0025156E">
              <w:rPr>
                <w:rFonts w:eastAsia="Times New Roman" w:cs="Times New Roman"/>
                <w:b/>
                <w:bCs/>
                <w:color w:val="1F497D"/>
              </w:rPr>
              <w:t> </w:t>
            </w:r>
          </w:p>
        </w:tc>
        <w:tc>
          <w:tcPr>
            <w:tcW w:w="1822" w:type="dxa"/>
            <w:tcBorders>
              <w:top w:val="nil"/>
              <w:left w:val="nil"/>
              <w:bottom w:val="single" w:sz="8" w:space="0" w:color="95B3D7"/>
              <w:right w:val="nil"/>
            </w:tcBorders>
            <w:shd w:val="clear" w:color="000000" w:fill="95B3D7"/>
            <w:noWrap/>
            <w:vAlign w:val="bottom"/>
          </w:tcPr>
          <w:p w:rsidR="00F804A4" w:rsidRPr="0025156E" w:rsidRDefault="00F804A4" w:rsidP="00F804A4">
            <w:pPr>
              <w:jc w:val="center"/>
              <w:rPr>
                <w:rFonts w:eastAsia="Times New Roman" w:cs="Times New Roman"/>
                <w:b/>
                <w:bCs/>
                <w:color w:val="1F497D"/>
                <w:sz w:val="20"/>
              </w:rPr>
            </w:pPr>
            <w:r>
              <w:rPr>
                <w:rFonts w:eastAsia="Times New Roman" w:cs="Times New Roman"/>
                <w:b/>
                <w:bCs/>
                <w:color w:val="1F497D"/>
                <w:sz w:val="20"/>
              </w:rPr>
              <w:t>College Population # Fall 2014</w:t>
            </w:r>
          </w:p>
        </w:tc>
        <w:tc>
          <w:tcPr>
            <w:tcW w:w="1823" w:type="dxa"/>
            <w:tcBorders>
              <w:top w:val="nil"/>
              <w:left w:val="nil"/>
              <w:bottom w:val="single" w:sz="8" w:space="0" w:color="95B3D7"/>
              <w:right w:val="nil"/>
            </w:tcBorders>
            <w:shd w:val="clear" w:color="000000" w:fill="95B3D7"/>
            <w:noWrap/>
            <w:vAlign w:val="bottom"/>
          </w:tcPr>
          <w:p w:rsidR="00F804A4" w:rsidRPr="0025156E" w:rsidRDefault="00F804A4" w:rsidP="00F804A4">
            <w:pPr>
              <w:jc w:val="center"/>
              <w:rPr>
                <w:rFonts w:eastAsia="Times New Roman" w:cs="Times New Roman"/>
                <w:b/>
                <w:bCs/>
                <w:color w:val="1F497D"/>
                <w:sz w:val="20"/>
              </w:rPr>
            </w:pPr>
            <w:r>
              <w:rPr>
                <w:rFonts w:eastAsia="Times New Roman" w:cs="Times New Roman"/>
                <w:b/>
                <w:bCs/>
                <w:color w:val="1F497D"/>
                <w:sz w:val="20"/>
              </w:rPr>
              <w:t>College Population % Fall 2014</w:t>
            </w:r>
          </w:p>
        </w:tc>
        <w:tc>
          <w:tcPr>
            <w:tcW w:w="1822" w:type="dxa"/>
            <w:tcBorders>
              <w:top w:val="nil"/>
              <w:left w:val="nil"/>
              <w:bottom w:val="single" w:sz="8" w:space="0" w:color="95B3D7"/>
              <w:right w:val="nil"/>
            </w:tcBorders>
            <w:shd w:val="clear" w:color="000000" w:fill="95B3D7"/>
            <w:noWrap/>
            <w:vAlign w:val="bottom"/>
          </w:tcPr>
          <w:p w:rsidR="00F804A4" w:rsidRDefault="00F804A4" w:rsidP="00F804A4">
            <w:pPr>
              <w:jc w:val="center"/>
              <w:rPr>
                <w:rFonts w:eastAsia="Times New Roman" w:cs="Times New Roman"/>
                <w:b/>
                <w:bCs/>
                <w:color w:val="1F497D"/>
                <w:sz w:val="20"/>
              </w:rPr>
            </w:pPr>
            <w:r>
              <w:rPr>
                <w:rFonts w:eastAsia="Times New Roman" w:cs="Times New Roman"/>
                <w:b/>
                <w:bCs/>
                <w:color w:val="1F497D"/>
                <w:sz w:val="20"/>
              </w:rPr>
              <w:t xml:space="preserve">Service Area Adult Population </w:t>
            </w:r>
          </w:p>
          <w:p w:rsidR="00F804A4" w:rsidRPr="0025156E" w:rsidRDefault="00F804A4" w:rsidP="00F804A4">
            <w:pPr>
              <w:jc w:val="center"/>
              <w:rPr>
                <w:rFonts w:eastAsia="Times New Roman" w:cs="Times New Roman"/>
                <w:b/>
                <w:bCs/>
                <w:color w:val="1F497D"/>
                <w:sz w:val="20"/>
              </w:rPr>
            </w:pPr>
            <w:r>
              <w:rPr>
                <w:rFonts w:eastAsia="Times New Roman" w:cs="Times New Roman"/>
                <w:b/>
                <w:bCs/>
                <w:color w:val="1F497D"/>
                <w:sz w:val="20"/>
              </w:rPr>
              <w:t>(2015 Census)</w:t>
            </w:r>
          </w:p>
        </w:tc>
        <w:tc>
          <w:tcPr>
            <w:tcW w:w="1823" w:type="dxa"/>
            <w:tcBorders>
              <w:top w:val="nil"/>
              <w:left w:val="nil"/>
              <w:bottom w:val="single" w:sz="8" w:space="0" w:color="95B3D7"/>
              <w:right w:val="nil"/>
            </w:tcBorders>
            <w:shd w:val="clear" w:color="000000" w:fill="95B3D7"/>
            <w:noWrap/>
            <w:vAlign w:val="bottom"/>
          </w:tcPr>
          <w:p w:rsidR="00F804A4" w:rsidRDefault="00F804A4" w:rsidP="00F804A4">
            <w:pPr>
              <w:jc w:val="center"/>
              <w:rPr>
                <w:rFonts w:eastAsia="Times New Roman" w:cs="Times New Roman"/>
                <w:b/>
                <w:bCs/>
                <w:color w:val="1F497D"/>
                <w:sz w:val="20"/>
              </w:rPr>
            </w:pPr>
            <w:r>
              <w:rPr>
                <w:rFonts w:eastAsia="Times New Roman" w:cs="Times New Roman"/>
                <w:b/>
                <w:bCs/>
                <w:color w:val="1F497D"/>
                <w:sz w:val="20"/>
              </w:rPr>
              <w:t xml:space="preserve">Gain/Loss </w:t>
            </w:r>
          </w:p>
          <w:p w:rsidR="00F804A4" w:rsidRPr="0025156E" w:rsidRDefault="00F804A4" w:rsidP="00F804A4">
            <w:pPr>
              <w:jc w:val="center"/>
              <w:rPr>
                <w:rFonts w:eastAsia="Times New Roman" w:cs="Times New Roman"/>
                <w:b/>
                <w:bCs/>
                <w:color w:val="1F497D"/>
                <w:sz w:val="20"/>
              </w:rPr>
            </w:pPr>
            <w:r>
              <w:rPr>
                <w:rFonts w:eastAsia="Times New Roman" w:cs="Times New Roman"/>
                <w:b/>
                <w:bCs/>
                <w:color w:val="1F497D"/>
                <w:sz w:val="20"/>
              </w:rPr>
              <w:t>(% point difference)</w:t>
            </w: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Hispanic</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4302</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31%</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21%</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+10 pts</w:t>
            </w: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Non-Hispanic</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9413</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69%</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79%</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- 10 pts</w:t>
            </w: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hideMark/>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White</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7082</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52%</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67%</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-15 pts</w:t>
            </w: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Asian</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883</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6%</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9%</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- 3 pts</w:t>
            </w: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More than one race</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677</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5%</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3%</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-2 pts</w:t>
            </w: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Black or African American</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266</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2%</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 pt</w:t>
            </w: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Am Indian/Alaskan Native</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38</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&lt;1%</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&lt;1%</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w:t>
            </w: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Hawaiian/Pacific Islander</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35</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&lt;1%</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&lt;1%</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w:t>
            </w: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Some other race</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100</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&lt;1%</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NA</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w:t>
            </w: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Males</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6584</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48%</w:t>
            </w: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49%</w:t>
            </w: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 pt</w:t>
            </w:r>
          </w:p>
        </w:tc>
      </w:tr>
      <w:tr w:rsidR="00F804A4" w:rsidRPr="0025156E" w:rsidTr="00F804A4">
        <w:trPr>
          <w:trHeight w:val="315"/>
        </w:trPr>
        <w:tc>
          <w:tcPr>
            <w:tcW w:w="2805" w:type="dxa"/>
            <w:tcBorders>
              <w:top w:val="nil"/>
              <w:left w:val="nil"/>
              <w:bottom w:val="nil"/>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Females</w:t>
            </w:r>
          </w:p>
        </w:tc>
        <w:tc>
          <w:tcPr>
            <w:tcW w:w="1822"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7001</w:t>
            </w:r>
          </w:p>
        </w:tc>
        <w:tc>
          <w:tcPr>
            <w:tcW w:w="1823"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51%</w:t>
            </w:r>
          </w:p>
        </w:tc>
        <w:tc>
          <w:tcPr>
            <w:tcW w:w="1822"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51%</w:t>
            </w:r>
          </w:p>
        </w:tc>
        <w:tc>
          <w:tcPr>
            <w:tcW w:w="1823"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p>
        </w:tc>
      </w:tr>
      <w:tr w:rsidR="00F804A4" w:rsidRPr="0025156E" w:rsidTr="00F804A4">
        <w:trPr>
          <w:trHeight w:val="315"/>
        </w:trPr>
        <w:tc>
          <w:tcPr>
            <w:tcW w:w="2805" w:type="dxa"/>
            <w:tcBorders>
              <w:top w:val="nil"/>
              <w:left w:val="nil"/>
              <w:bottom w:val="nil"/>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Veterans</w:t>
            </w:r>
          </w:p>
        </w:tc>
        <w:tc>
          <w:tcPr>
            <w:tcW w:w="1822"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160</w:t>
            </w:r>
          </w:p>
        </w:tc>
        <w:tc>
          <w:tcPr>
            <w:tcW w:w="1823"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w:t>
            </w:r>
          </w:p>
        </w:tc>
        <w:tc>
          <w:tcPr>
            <w:tcW w:w="1822"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13%</w:t>
            </w:r>
          </w:p>
        </w:tc>
        <w:tc>
          <w:tcPr>
            <w:tcW w:w="1823"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-12 pts</w:t>
            </w:r>
          </w:p>
        </w:tc>
      </w:tr>
      <w:tr w:rsidR="00F804A4" w:rsidRPr="0025156E" w:rsidTr="00F804A4">
        <w:trPr>
          <w:trHeight w:val="315"/>
        </w:trPr>
        <w:tc>
          <w:tcPr>
            <w:tcW w:w="2805" w:type="dxa"/>
            <w:tcBorders>
              <w:top w:val="nil"/>
              <w:left w:val="nil"/>
              <w:bottom w:val="nil"/>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 xml:space="preserve">Individuals w/disabilities </w:t>
            </w:r>
          </w:p>
        </w:tc>
        <w:tc>
          <w:tcPr>
            <w:tcW w:w="1822"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896</w:t>
            </w:r>
          </w:p>
        </w:tc>
        <w:tc>
          <w:tcPr>
            <w:tcW w:w="1823"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7%</w:t>
            </w:r>
          </w:p>
        </w:tc>
        <w:tc>
          <w:tcPr>
            <w:tcW w:w="1822"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19%</w:t>
            </w:r>
          </w:p>
        </w:tc>
        <w:tc>
          <w:tcPr>
            <w:tcW w:w="1823"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-12 pts</w:t>
            </w:r>
          </w:p>
        </w:tc>
      </w:tr>
      <w:tr w:rsidR="00F804A4" w:rsidRPr="0025156E" w:rsidTr="00F804A4">
        <w:trPr>
          <w:trHeight w:val="315"/>
        </w:trPr>
        <w:tc>
          <w:tcPr>
            <w:tcW w:w="2805" w:type="dxa"/>
            <w:tcBorders>
              <w:top w:val="nil"/>
              <w:left w:val="nil"/>
              <w:bottom w:val="nil"/>
              <w:right w:val="nil"/>
            </w:tcBorders>
            <w:shd w:val="clear" w:color="000000" w:fill="DCE6F1"/>
            <w:noWrap/>
            <w:vAlign w:val="bottom"/>
          </w:tcPr>
          <w:p w:rsidR="00F804A4" w:rsidRPr="007A23F4" w:rsidRDefault="00F804A4" w:rsidP="00F804A4">
            <w:pPr>
              <w:rPr>
                <w:rFonts w:eastAsia="Times New Roman" w:cs="Times New Roman"/>
                <w:bCs/>
                <w:color w:val="1F497D"/>
                <w:sz w:val="20"/>
              </w:rPr>
            </w:pPr>
            <w:r w:rsidRPr="007A23F4">
              <w:rPr>
                <w:rFonts w:eastAsia="Times New Roman" w:cs="Times New Roman"/>
                <w:bCs/>
                <w:color w:val="1F497D"/>
                <w:sz w:val="20"/>
              </w:rPr>
              <w:t>Current or former foster youth</w:t>
            </w:r>
          </w:p>
        </w:tc>
        <w:tc>
          <w:tcPr>
            <w:tcW w:w="1822"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75</w:t>
            </w:r>
          </w:p>
        </w:tc>
        <w:tc>
          <w:tcPr>
            <w:tcW w:w="1823"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r w:rsidRPr="007A23F4">
              <w:rPr>
                <w:rFonts w:eastAsia="Times New Roman" w:cs="Times New Roman"/>
                <w:bCs/>
                <w:color w:val="1F497D"/>
                <w:sz w:val="20"/>
              </w:rPr>
              <w:t>0.5%</w:t>
            </w:r>
          </w:p>
        </w:tc>
        <w:tc>
          <w:tcPr>
            <w:tcW w:w="1822"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p>
        </w:tc>
        <w:tc>
          <w:tcPr>
            <w:tcW w:w="1823" w:type="dxa"/>
            <w:tcBorders>
              <w:top w:val="nil"/>
              <w:left w:val="nil"/>
              <w:bottom w:val="nil"/>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p>
        </w:tc>
      </w:tr>
      <w:tr w:rsidR="00F804A4" w:rsidRPr="0025156E" w:rsidTr="00F804A4">
        <w:trPr>
          <w:trHeight w:val="315"/>
        </w:trPr>
        <w:tc>
          <w:tcPr>
            <w:tcW w:w="2805" w:type="dxa"/>
            <w:tcBorders>
              <w:top w:val="nil"/>
              <w:left w:val="nil"/>
              <w:bottom w:val="single" w:sz="8" w:space="0" w:color="95B3D7"/>
              <w:right w:val="nil"/>
            </w:tcBorders>
            <w:shd w:val="clear" w:color="000000" w:fill="DCE6F1"/>
            <w:noWrap/>
            <w:vAlign w:val="bottom"/>
          </w:tcPr>
          <w:p w:rsidR="00F804A4" w:rsidRPr="007A23F4" w:rsidRDefault="00F804A4" w:rsidP="00F804A4">
            <w:pPr>
              <w:rPr>
                <w:rFonts w:eastAsia="Times New Roman" w:cs="Times New Roman"/>
                <w:bCs/>
                <w:color w:val="1F497D"/>
                <w:sz w:val="20"/>
              </w:rPr>
            </w:pP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p>
        </w:tc>
        <w:tc>
          <w:tcPr>
            <w:tcW w:w="1822"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p>
        </w:tc>
        <w:tc>
          <w:tcPr>
            <w:tcW w:w="1823" w:type="dxa"/>
            <w:tcBorders>
              <w:top w:val="nil"/>
              <w:left w:val="nil"/>
              <w:bottom w:val="single" w:sz="8" w:space="0" w:color="95B3D7"/>
              <w:right w:val="nil"/>
            </w:tcBorders>
            <w:shd w:val="clear" w:color="000000" w:fill="DCE6F1"/>
            <w:noWrap/>
            <w:vAlign w:val="bottom"/>
          </w:tcPr>
          <w:p w:rsidR="00F804A4" w:rsidRPr="007A23F4" w:rsidRDefault="00F804A4" w:rsidP="00F804A4">
            <w:pPr>
              <w:jc w:val="right"/>
              <w:rPr>
                <w:rFonts w:eastAsia="Times New Roman" w:cs="Times New Roman"/>
                <w:bCs/>
                <w:color w:val="1F497D"/>
                <w:sz w:val="20"/>
              </w:rPr>
            </w:pPr>
          </w:p>
        </w:tc>
      </w:tr>
    </w:tbl>
    <w:p w:rsidR="00F804A4" w:rsidRDefault="00F804A4" w:rsidP="00F804A4">
      <w:pPr>
        <w:rPr>
          <w:b/>
        </w:rPr>
      </w:pPr>
    </w:p>
    <w:p w:rsidR="00272505" w:rsidRDefault="00272505">
      <w:pPr>
        <w:rPr>
          <w:b/>
        </w:rPr>
      </w:pPr>
      <w:r w:rsidRPr="00272505">
        <w:rPr>
          <w:b/>
        </w:rPr>
        <w:lastRenderedPageBreak/>
        <w:t>Racial/Ethnic Distribution</w:t>
      </w:r>
    </w:p>
    <w:p w:rsidR="00F804A4" w:rsidRPr="00F804A4" w:rsidRDefault="00F804A4">
      <w:r>
        <w:t xml:space="preserve">Moorpark College’s student population has seen a steady increase in Hispanic students over the last 6 years, reaching nearly 32 percent of the overall population in Fall 2015.  </w:t>
      </w:r>
    </w:p>
    <w:tbl>
      <w:tblPr>
        <w:tblW w:w="10080" w:type="dxa"/>
        <w:tblInd w:w="93" w:type="dxa"/>
        <w:tblLook w:val="04A0" w:firstRow="1" w:lastRow="0" w:firstColumn="1" w:lastColumn="0" w:noHBand="0" w:noVBand="1"/>
      </w:tblPr>
      <w:tblGrid>
        <w:gridCol w:w="2400"/>
        <w:gridCol w:w="1280"/>
        <w:gridCol w:w="1280"/>
        <w:gridCol w:w="1280"/>
        <w:gridCol w:w="1280"/>
        <w:gridCol w:w="1280"/>
        <w:gridCol w:w="1280"/>
      </w:tblGrid>
      <w:tr w:rsidR="0025156E" w:rsidRPr="0025156E" w:rsidTr="0025156E">
        <w:trPr>
          <w:trHeight w:val="315"/>
        </w:trPr>
        <w:tc>
          <w:tcPr>
            <w:tcW w:w="2400" w:type="dxa"/>
            <w:tcBorders>
              <w:top w:val="nil"/>
              <w:left w:val="nil"/>
              <w:bottom w:val="single" w:sz="8" w:space="0" w:color="95B3D7"/>
              <w:right w:val="nil"/>
            </w:tcBorders>
            <w:shd w:val="clear" w:color="000000" w:fill="95B3D7"/>
            <w:noWrap/>
            <w:vAlign w:val="bottom"/>
            <w:hideMark/>
          </w:tcPr>
          <w:p w:rsidR="0025156E" w:rsidRPr="0025156E" w:rsidRDefault="0025156E" w:rsidP="0025156E">
            <w:pPr>
              <w:rPr>
                <w:rFonts w:eastAsia="Times New Roman" w:cs="Times New Roman"/>
                <w:b/>
                <w:bCs/>
                <w:color w:val="1F497D"/>
              </w:rPr>
            </w:pPr>
            <w:r w:rsidRPr="0025156E">
              <w:rPr>
                <w:rFonts w:eastAsia="Times New Roman" w:cs="Times New Roman"/>
                <w:b/>
                <w:bCs/>
                <w:color w:val="1F497D"/>
              </w:rPr>
              <w:t> </w:t>
            </w:r>
          </w:p>
        </w:tc>
        <w:tc>
          <w:tcPr>
            <w:tcW w:w="1280" w:type="dxa"/>
            <w:tcBorders>
              <w:top w:val="nil"/>
              <w:left w:val="nil"/>
              <w:bottom w:val="single" w:sz="8" w:space="0" w:color="95B3D7"/>
              <w:right w:val="nil"/>
            </w:tcBorders>
            <w:shd w:val="clear" w:color="000000" w:fill="95B3D7"/>
            <w:noWrap/>
            <w:vAlign w:val="bottom"/>
            <w:hideMark/>
          </w:tcPr>
          <w:p w:rsidR="0025156E" w:rsidRPr="0025156E" w:rsidRDefault="0025156E" w:rsidP="0025156E">
            <w:pPr>
              <w:jc w:val="center"/>
              <w:rPr>
                <w:rFonts w:eastAsia="Times New Roman" w:cs="Times New Roman"/>
                <w:b/>
                <w:bCs/>
                <w:color w:val="1F497D"/>
                <w:sz w:val="20"/>
              </w:rPr>
            </w:pPr>
            <w:r w:rsidRPr="0025156E">
              <w:rPr>
                <w:rFonts w:eastAsia="Times New Roman" w:cs="Times New Roman"/>
                <w:b/>
                <w:bCs/>
                <w:color w:val="1F497D"/>
                <w:sz w:val="20"/>
              </w:rPr>
              <w:t>Fall 2010</w:t>
            </w:r>
          </w:p>
        </w:tc>
        <w:tc>
          <w:tcPr>
            <w:tcW w:w="1280" w:type="dxa"/>
            <w:tcBorders>
              <w:top w:val="nil"/>
              <w:left w:val="nil"/>
              <w:bottom w:val="single" w:sz="8" w:space="0" w:color="95B3D7"/>
              <w:right w:val="nil"/>
            </w:tcBorders>
            <w:shd w:val="clear" w:color="000000" w:fill="95B3D7"/>
            <w:noWrap/>
            <w:vAlign w:val="bottom"/>
            <w:hideMark/>
          </w:tcPr>
          <w:p w:rsidR="0025156E" w:rsidRPr="0025156E" w:rsidRDefault="0025156E" w:rsidP="0025156E">
            <w:pPr>
              <w:jc w:val="center"/>
              <w:rPr>
                <w:rFonts w:eastAsia="Times New Roman" w:cs="Times New Roman"/>
                <w:b/>
                <w:bCs/>
                <w:color w:val="1F497D"/>
                <w:sz w:val="20"/>
              </w:rPr>
            </w:pPr>
            <w:r w:rsidRPr="0025156E">
              <w:rPr>
                <w:rFonts w:eastAsia="Times New Roman" w:cs="Times New Roman"/>
                <w:b/>
                <w:bCs/>
                <w:color w:val="1F497D"/>
                <w:sz w:val="20"/>
              </w:rPr>
              <w:t>Fall 2011</w:t>
            </w:r>
          </w:p>
        </w:tc>
        <w:tc>
          <w:tcPr>
            <w:tcW w:w="1280" w:type="dxa"/>
            <w:tcBorders>
              <w:top w:val="nil"/>
              <w:left w:val="nil"/>
              <w:bottom w:val="single" w:sz="8" w:space="0" w:color="95B3D7"/>
              <w:right w:val="nil"/>
            </w:tcBorders>
            <w:shd w:val="clear" w:color="000000" w:fill="95B3D7"/>
            <w:noWrap/>
            <w:vAlign w:val="bottom"/>
            <w:hideMark/>
          </w:tcPr>
          <w:p w:rsidR="0025156E" w:rsidRPr="0025156E" w:rsidRDefault="0025156E" w:rsidP="0025156E">
            <w:pPr>
              <w:jc w:val="center"/>
              <w:rPr>
                <w:rFonts w:eastAsia="Times New Roman" w:cs="Times New Roman"/>
                <w:b/>
                <w:bCs/>
                <w:color w:val="1F497D"/>
                <w:sz w:val="20"/>
              </w:rPr>
            </w:pPr>
            <w:r w:rsidRPr="0025156E">
              <w:rPr>
                <w:rFonts w:eastAsia="Times New Roman" w:cs="Times New Roman"/>
                <w:b/>
                <w:bCs/>
                <w:color w:val="1F497D"/>
                <w:sz w:val="20"/>
              </w:rPr>
              <w:t>Fall 2012</w:t>
            </w:r>
          </w:p>
        </w:tc>
        <w:tc>
          <w:tcPr>
            <w:tcW w:w="1280" w:type="dxa"/>
            <w:tcBorders>
              <w:top w:val="nil"/>
              <w:left w:val="nil"/>
              <w:bottom w:val="single" w:sz="8" w:space="0" w:color="95B3D7"/>
              <w:right w:val="nil"/>
            </w:tcBorders>
            <w:shd w:val="clear" w:color="000000" w:fill="95B3D7"/>
            <w:noWrap/>
            <w:vAlign w:val="bottom"/>
            <w:hideMark/>
          </w:tcPr>
          <w:p w:rsidR="0025156E" w:rsidRPr="0025156E" w:rsidRDefault="0025156E" w:rsidP="0025156E">
            <w:pPr>
              <w:jc w:val="center"/>
              <w:rPr>
                <w:rFonts w:eastAsia="Times New Roman" w:cs="Times New Roman"/>
                <w:b/>
                <w:bCs/>
                <w:color w:val="1F497D"/>
                <w:sz w:val="20"/>
              </w:rPr>
            </w:pPr>
            <w:r w:rsidRPr="0025156E">
              <w:rPr>
                <w:rFonts w:eastAsia="Times New Roman" w:cs="Times New Roman"/>
                <w:b/>
                <w:bCs/>
                <w:color w:val="1F497D"/>
                <w:sz w:val="20"/>
              </w:rPr>
              <w:t>Fall 2013</w:t>
            </w:r>
          </w:p>
        </w:tc>
        <w:tc>
          <w:tcPr>
            <w:tcW w:w="1280" w:type="dxa"/>
            <w:tcBorders>
              <w:top w:val="nil"/>
              <w:left w:val="nil"/>
              <w:bottom w:val="single" w:sz="8" w:space="0" w:color="95B3D7"/>
              <w:right w:val="nil"/>
            </w:tcBorders>
            <w:shd w:val="clear" w:color="000000" w:fill="95B3D7"/>
            <w:noWrap/>
            <w:vAlign w:val="bottom"/>
            <w:hideMark/>
          </w:tcPr>
          <w:p w:rsidR="0025156E" w:rsidRPr="0025156E" w:rsidRDefault="0025156E" w:rsidP="0025156E">
            <w:pPr>
              <w:jc w:val="center"/>
              <w:rPr>
                <w:rFonts w:eastAsia="Times New Roman" w:cs="Times New Roman"/>
                <w:b/>
                <w:bCs/>
                <w:color w:val="1F497D"/>
                <w:sz w:val="20"/>
              </w:rPr>
            </w:pPr>
            <w:r w:rsidRPr="0025156E">
              <w:rPr>
                <w:rFonts w:eastAsia="Times New Roman" w:cs="Times New Roman"/>
                <w:b/>
                <w:bCs/>
                <w:color w:val="1F497D"/>
                <w:sz w:val="20"/>
              </w:rPr>
              <w:t>Fall 2014</w:t>
            </w:r>
          </w:p>
        </w:tc>
        <w:tc>
          <w:tcPr>
            <w:tcW w:w="1280" w:type="dxa"/>
            <w:tcBorders>
              <w:top w:val="nil"/>
              <w:left w:val="nil"/>
              <w:bottom w:val="single" w:sz="8" w:space="0" w:color="95B3D7"/>
              <w:right w:val="nil"/>
            </w:tcBorders>
            <w:shd w:val="clear" w:color="000000" w:fill="95B3D7"/>
            <w:noWrap/>
            <w:vAlign w:val="bottom"/>
            <w:hideMark/>
          </w:tcPr>
          <w:p w:rsidR="0025156E" w:rsidRPr="0025156E" w:rsidRDefault="0025156E" w:rsidP="0025156E">
            <w:pPr>
              <w:jc w:val="center"/>
              <w:rPr>
                <w:rFonts w:eastAsia="Times New Roman" w:cs="Times New Roman"/>
                <w:b/>
                <w:bCs/>
                <w:color w:val="1F497D"/>
                <w:sz w:val="20"/>
              </w:rPr>
            </w:pPr>
            <w:r w:rsidRPr="0025156E">
              <w:rPr>
                <w:rFonts w:eastAsia="Times New Roman" w:cs="Times New Roman"/>
                <w:b/>
                <w:bCs/>
                <w:color w:val="1F497D"/>
                <w:sz w:val="20"/>
              </w:rPr>
              <w:t>Fall 2015</w:t>
            </w:r>
          </w:p>
        </w:tc>
      </w:tr>
      <w:tr w:rsidR="0025156E" w:rsidRPr="0025156E" w:rsidTr="0025156E">
        <w:trPr>
          <w:trHeight w:val="315"/>
        </w:trPr>
        <w:tc>
          <w:tcPr>
            <w:tcW w:w="240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rPr>
                <w:rFonts w:eastAsia="Times New Roman" w:cs="Times New Roman"/>
                <w:bCs/>
                <w:color w:val="1F497D"/>
                <w:sz w:val="20"/>
              </w:rPr>
            </w:pPr>
            <w:r w:rsidRPr="007A23F4">
              <w:rPr>
                <w:rFonts w:eastAsia="Times New Roman" w:cs="Times New Roman"/>
                <w:bCs/>
                <w:color w:val="1F497D"/>
                <w:sz w:val="20"/>
              </w:rPr>
              <w:t>Black / African American</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2.0%</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1.8%</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2.0%</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2.0%</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1.9%</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7346EA" w:rsidP="007346EA">
            <w:pPr>
              <w:jc w:val="right"/>
              <w:rPr>
                <w:rFonts w:eastAsia="Times New Roman" w:cs="Times New Roman"/>
                <w:bCs/>
                <w:color w:val="1F497D"/>
                <w:sz w:val="20"/>
              </w:rPr>
            </w:pPr>
            <w:r w:rsidRPr="007A23F4">
              <w:rPr>
                <w:rFonts w:eastAsia="Times New Roman" w:cs="Times New Roman"/>
                <w:bCs/>
                <w:color w:val="1F497D"/>
                <w:sz w:val="20"/>
              </w:rPr>
              <w:t>1.9%</w:t>
            </w:r>
            <w:r w:rsidR="0025156E" w:rsidRPr="007A23F4">
              <w:rPr>
                <w:rFonts w:eastAsia="Times New Roman" w:cs="Times New Roman"/>
                <w:bCs/>
                <w:color w:val="1F497D"/>
                <w:sz w:val="20"/>
              </w:rPr>
              <w:t> </w:t>
            </w:r>
          </w:p>
        </w:tc>
      </w:tr>
      <w:tr w:rsidR="0025156E" w:rsidRPr="0025156E" w:rsidTr="0025156E">
        <w:trPr>
          <w:trHeight w:val="315"/>
        </w:trPr>
        <w:tc>
          <w:tcPr>
            <w:tcW w:w="240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rPr>
                <w:rFonts w:eastAsia="Times New Roman" w:cs="Times New Roman"/>
                <w:bCs/>
                <w:color w:val="1F497D"/>
                <w:sz w:val="20"/>
              </w:rPr>
            </w:pPr>
            <w:r w:rsidRPr="007A23F4">
              <w:rPr>
                <w:rFonts w:eastAsia="Times New Roman" w:cs="Times New Roman"/>
                <w:bCs/>
                <w:color w:val="1F497D"/>
                <w:sz w:val="20"/>
              </w:rPr>
              <w:t>Native American</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0.5%</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0.3%</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0.4%</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0.3%</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0.3%</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7346EA" w:rsidP="007346EA">
            <w:pPr>
              <w:jc w:val="right"/>
              <w:rPr>
                <w:rFonts w:eastAsia="Times New Roman" w:cs="Times New Roman"/>
                <w:bCs/>
                <w:color w:val="1F497D"/>
                <w:sz w:val="20"/>
              </w:rPr>
            </w:pPr>
            <w:r w:rsidRPr="007A23F4">
              <w:rPr>
                <w:rFonts w:eastAsia="Times New Roman" w:cs="Times New Roman"/>
                <w:bCs/>
                <w:color w:val="1F497D"/>
                <w:sz w:val="20"/>
              </w:rPr>
              <w:t>0.3%</w:t>
            </w:r>
            <w:r w:rsidR="0025156E" w:rsidRPr="007A23F4">
              <w:rPr>
                <w:rFonts w:eastAsia="Times New Roman" w:cs="Times New Roman"/>
                <w:bCs/>
                <w:color w:val="1F497D"/>
                <w:sz w:val="20"/>
              </w:rPr>
              <w:t> </w:t>
            </w:r>
          </w:p>
        </w:tc>
      </w:tr>
      <w:tr w:rsidR="0025156E" w:rsidRPr="0025156E" w:rsidTr="0025156E">
        <w:trPr>
          <w:trHeight w:val="315"/>
        </w:trPr>
        <w:tc>
          <w:tcPr>
            <w:tcW w:w="240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rPr>
                <w:rFonts w:eastAsia="Times New Roman" w:cs="Times New Roman"/>
                <w:bCs/>
                <w:color w:val="1F497D"/>
                <w:sz w:val="20"/>
              </w:rPr>
            </w:pPr>
            <w:r w:rsidRPr="007A23F4">
              <w:rPr>
                <w:rFonts w:eastAsia="Times New Roman" w:cs="Times New Roman"/>
                <w:bCs/>
                <w:color w:val="1F497D"/>
                <w:sz w:val="20"/>
              </w:rPr>
              <w:t>Asian</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6.4%</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6.1%</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6.4%</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6.5%</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6.4%</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7346EA" w:rsidP="007346EA">
            <w:pPr>
              <w:jc w:val="right"/>
              <w:rPr>
                <w:rFonts w:eastAsia="Times New Roman" w:cs="Times New Roman"/>
                <w:bCs/>
                <w:color w:val="1F497D"/>
                <w:sz w:val="20"/>
              </w:rPr>
            </w:pPr>
            <w:r w:rsidRPr="007A23F4">
              <w:rPr>
                <w:rFonts w:eastAsia="Times New Roman" w:cs="Times New Roman"/>
                <w:bCs/>
                <w:color w:val="1F497D"/>
                <w:sz w:val="20"/>
              </w:rPr>
              <w:t>6.3%</w:t>
            </w:r>
            <w:r w:rsidR="0025156E" w:rsidRPr="007A23F4">
              <w:rPr>
                <w:rFonts w:eastAsia="Times New Roman" w:cs="Times New Roman"/>
                <w:bCs/>
                <w:color w:val="1F497D"/>
                <w:sz w:val="20"/>
              </w:rPr>
              <w:t> </w:t>
            </w:r>
          </w:p>
        </w:tc>
      </w:tr>
      <w:tr w:rsidR="0025156E" w:rsidRPr="0025156E" w:rsidTr="0025156E">
        <w:trPr>
          <w:trHeight w:val="315"/>
        </w:trPr>
        <w:tc>
          <w:tcPr>
            <w:tcW w:w="240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rPr>
                <w:rFonts w:eastAsia="Times New Roman" w:cs="Times New Roman"/>
                <w:bCs/>
                <w:color w:val="1F497D"/>
                <w:sz w:val="20"/>
              </w:rPr>
            </w:pPr>
            <w:r w:rsidRPr="007A23F4">
              <w:rPr>
                <w:rFonts w:eastAsia="Times New Roman" w:cs="Times New Roman"/>
                <w:bCs/>
                <w:color w:val="1F497D"/>
                <w:sz w:val="20"/>
              </w:rPr>
              <w:t>Filipino</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2.3%</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2.0%</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2.2%</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2.4%</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2.4%</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7346EA" w:rsidP="007346EA">
            <w:pPr>
              <w:jc w:val="right"/>
              <w:rPr>
                <w:rFonts w:eastAsia="Times New Roman" w:cs="Times New Roman"/>
                <w:bCs/>
                <w:color w:val="1F497D"/>
                <w:sz w:val="20"/>
              </w:rPr>
            </w:pPr>
            <w:r w:rsidRPr="007A23F4">
              <w:rPr>
                <w:rFonts w:eastAsia="Times New Roman" w:cs="Times New Roman"/>
                <w:bCs/>
                <w:color w:val="1F497D"/>
                <w:sz w:val="20"/>
              </w:rPr>
              <w:t>2.3%</w:t>
            </w:r>
            <w:r w:rsidR="0025156E" w:rsidRPr="007A23F4">
              <w:rPr>
                <w:rFonts w:eastAsia="Times New Roman" w:cs="Times New Roman"/>
                <w:bCs/>
                <w:color w:val="1F497D"/>
                <w:sz w:val="20"/>
              </w:rPr>
              <w:t> </w:t>
            </w:r>
          </w:p>
        </w:tc>
      </w:tr>
      <w:tr w:rsidR="0025156E" w:rsidRPr="0025156E" w:rsidTr="0025156E">
        <w:trPr>
          <w:trHeight w:val="315"/>
        </w:trPr>
        <w:tc>
          <w:tcPr>
            <w:tcW w:w="240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rPr>
                <w:rFonts w:eastAsia="Times New Roman" w:cs="Times New Roman"/>
                <w:bCs/>
                <w:color w:val="1F497D"/>
                <w:sz w:val="20"/>
              </w:rPr>
            </w:pPr>
            <w:r w:rsidRPr="007A23F4">
              <w:rPr>
                <w:rFonts w:eastAsia="Times New Roman" w:cs="Times New Roman"/>
                <w:bCs/>
                <w:color w:val="1F497D"/>
                <w:sz w:val="20"/>
              </w:rPr>
              <w:t>Hispanic</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23.2%</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24.1%</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27.2%</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29.3%</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31.4%</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7346EA" w:rsidP="007346EA">
            <w:pPr>
              <w:jc w:val="right"/>
              <w:rPr>
                <w:rFonts w:eastAsia="Times New Roman" w:cs="Times New Roman"/>
                <w:bCs/>
                <w:color w:val="1F497D"/>
                <w:sz w:val="20"/>
              </w:rPr>
            </w:pPr>
            <w:r w:rsidRPr="007A23F4">
              <w:rPr>
                <w:rFonts w:eastAsia="Times New Roman" w:cs="Times New Roman"/>
                <w:bCs/>
                <w:color w:val="1F497D"/>
                <w:sz w:val="20"/>
              </w:rPr>
              <w:t>31.8%</w:t>
            </w:r>
            <w:r w:rsidR="0025156E" w:rsidRPr="007A23F4">
              <w:rPr>
                <w:rFonts w:eastAsia="Times New Roman" w:cs="Times New Roman"/>
                <w:bCs/>
                <w:color w:val="1F497D"/>
                <w:sz w:val="20"/>
              </w:rPr>
              <w:t> </w:t>
            </w:r>
          </w:p>
        </w:tc>
      </w:tr>
      <w:tr w:rsidR="0025156E" w:rsidRPr="0025156E" w:rsidTr="0025156E">
        <w:trPr>
          <w:trHeight w:val="315"/>
        </w:trPr>
        <w:tc>
          <w:tcPr>
            <w:tcW w:w="240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rPr>
                <w:rFonts w:eastAsia="Times New Roman" w:cs="Times New Roman"/>
                <w:bCs/>
                <w:color w:val="1F497D"/>
                <w:sz w:val="20"/>
              </w:rPr>
            </w:pPr>
            <w:r w:rsidRPr="007A23F4">
              <w:rPr>
                <w:rFonts w:eastAsia="Times New Roman" w:cs="Times New Roman"/>
                <w:bCs/>
                <w:color w:val="1F497D"/>
                <w:sz w:val="20"/>
              </w:rPr>
              <w:t>Multi-Race</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3.5%</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4.2%</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4.5%</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4.6%</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4.9%</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7346EA" w:rsidP="007346EA">
            <w:pPr>
              <w:jc w:val="right"/>
              <w:rPr>
                <w:rFonts w:eastAsia="Times New Roman" w:cs="Times New Roman"/>
                <w:bCs/>
                <w:color w:val="1F497D"/>
                <w:sz w:val="20"/>
              </w:rPr>
            </w:pPr>
            <w:r w:rsidRPr="007A23F4">
              <w:rPr>
                <w:rFonts w:eastAsia="Times New Roman" w:cs="Times New Roman"/>
                <w:bCs/>
                <w:color w:val="1F497D"/>
                <w:sz w:val="20"/>
              </w:rPr>
              <w:t>4.5%</w:t>
            </w:r>
            <w:r w:rsidR="0025156E" w:rsidRPr="007A23F4">
              <w:rPr>
                <w:rFonts w:eastAsia="Times New Roman" w:cs="Times New Roman"/>
                <w:bCs/>
                <w:color w:val="1F497D"/>
                <w:sz w:val="20"/>
              </w:rPr>
              <w:t> </w:t>
            </w:r>
          </w:p>
        </w:tc>
      </w:tr>
      <w:tr w:rsidR="0025156E" w:rsidRPr="0025156E" w:rsidTr="0025156E">
        <w:trPr>
          <w:trHeight w:val="315"/>
        </w:trPr>
        <w:tc>
          <w:tcPr>
            <w:tcW w:w="240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rPr>
                <w:rFonts w:eastAsia="Times New Roman" w:cs="Times New Roman"/>
                <w:bCs/>
                <w:color w:val="1F497D"/>
                <w:sz w:val="20"/>
              </w:rPr>
            </w:pPr>
            <w:r w:rsidRPr="007A23F4">
              <w:rPr>
                <w:rFonts w:eastAsia="Times New Roman" w:cs="Times New Roman"/>
                <w:bCs/>
                <w:color w:val="1F497D"/>
                <w:sz w:val="20"/>
              </w:rPr>
              <w:t>Pacific Islander</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0.3%</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0.3%</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0.3%</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0.2%</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0.3%</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7346EA" w:rsidP="007346EA">
            <w:pPr>
              <w:jc w:val="right"/>
              <w:rPr>
                <w:rFonts w:eastAsia="Times New Roman" w:cs="Times New Roman"/>
                <w:bCs/>
                <w:color w:val="1F497D"/>
                <w:sz w:val="20"/>
              </w:rPr>
            </w:pPr>
            <w:r w:rsidRPr="007A23F4">
              <w:rPr>
                <w:rFonts w:eastAsia="Times New Roman" w:cs="Times New Roman"/>
                <w:bCs/>
                <w:color w:val="1F497D"/>
                <w:sz w:val="20"/>
              </w:rPr>
              <w:t>0.2%</w:t>
            </w:r>
            <w:r w:rsidR="0025156E" w:rsidRPr="007A23F4">
              <w:rPr>
                <w:rFonts w:eastAsia="Times New Roman" w:cs="Times New Roman"/>
                <w:bCs/>
                <w:color w:val="1F497D"/>
                <w:sz w:val="20"/>
              </w:rPr>
              <w:t> </w:t>
            </w:r>
          </w:p>
        </w:tc>
      </w:tr>
      <w:tr w:rsidR="0025156E" w:rsidRPr="0025156E" w:rsidTr="0025156E">
        <w:trPr>
          <w:trHeight w:val="315"/>
        </w:trPr>
        <w:tc>
          <w:tcPr>
            <w:tcW w:w="240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rPr>
                <w:rFonts w:eastAsia="Times New Roman" w:cs="Times New Roman"/>
                <w:bCs/>
                <w:color w:val="1F497D"/>
                <w:sz w:val="20"/>
              </w:rPr>
            </w:pPr>
            <w:r w:rsidRPr="007A23F4">
              <w:rPr>
                <w:rFonts w:eastAsia="Times New Roman" w:cs="Times New Roman"/>
                <w:bCs/>
                <w:color w:val="1F497D"/>
                <w:sz w:val="20"/>
              </w:rPr>
              <w:t>White</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59.2%</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56.4%</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56.2%</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53.8%</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51.6%</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7346EA" w:rsidP="007346EA">
            <w:pPr>
              <w:jc w:val="right"/>
              <w:rPr>
                <w:rFonts w:eastAsia="Times New Roman" w:cs="Times New Roman"/>
                <w:bCs/>
                <w:color w:val="1F497D"/>
                <w:sz w:val="20"/>
              </w:rPr>
            </w:pPr>
            <w:r w:rsidRPr="007A23F4">
              <w:rPr>
                <w:rFonts w:eastAsia="Times New Roman" w:cs="Times New Roman"/>
                <w:bCs/>
                <w:color w:val="1F497D"/>
                <w:sz w:val="20"/>
              </w:rPr>
              <w:t>51.6%</w:t>
            </w:r>
            <w:r w:rsidR="0025156E" w:rsidRPr="007A23F4">
              <w:rPr>
                <w:rFonts w:eastAsia="Times New Roman" w:cs="Times New Roman"/>
                <w:bCs/>
                <w:color w:val="1F497D"/>
                <w:sz w:val="20"/>
              </w:rPr>
              <w:t> </w:t>
            </w:r>
          </w:p>
        </w:tc>
      </w:tr>
      <w:tr w:rsidR="0025156E" w:rsidRPr="0025156E" w:rsidTr="0025156E">
        <w:trPr>
          <w:trHeight w:val="315"/>
        </w:trPr>
        <w:tc>
          <w:tcPr>
            <w:tcW w:w="240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rPr>
                <w:rFonts w:eastAsia="Times New Roman" w:cs="Times New Roman"/>
                <w:bCs/>
                <w:color w:val="1F497D"/>
                <w:sz w:val="20"/>
              </w:rPr>
            </w:pPr>
            <w:r w:rsidRPr="007A23F4">
              <w:rPr>
                <w:rFonts w:eastAsia="Times New Roman" w:cs="Times New Roman"/>
                <w:bCs/>
                <w:color w:val="1F497D"/>
                <w:sz w:val="20"/>
              </w:rPr>
              <w:t>Unreported</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2.6%</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4.8%</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1.0%</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0.9%</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25156E" w:rsidP="0025156E">
            <w:pPr>
              <w:jc w:val="right"/>
              <w:rPr>
                <w:rFonts w:eastAsia="Times New Roman" w:cs="Times New Roman"/>
                <w:bCs/>
                <w:color w:val="1F497D"/>
                <w:sz w:val="20"/>
              </w:rPr>
            </w:pPr>
            <w:r w:rsidRPr="007A23F4">
              <w:rPr>
                <w:rFonts w:eastAsia="Times New Roman" w:cs="Times New Roman"/>
                <w:bCs/>
                <w:color w:val="1F497D"/>
                <w:sz w:val="20"/>
              </w:rPr>
              <w:t>0.7%</w:t>
            </w:r>
          </w:p>
        </w:tc>
        <w:tc>
          <w:tcPr>
            <w:tcW w:w="1280" w:type="dxa"/>
            <w:tcBorders>
              <w:top w:val="nil"/>
              <w:left w:val="nil"/>
              <w:bottom w:val="single" w:sz="8" w:space="0" w:color="95B3D7"/>
              <w:right w:val="nil"/>
            </w:tcBorders>
            <w:shd w:val="clear" w:color="000000" w:fill="DCE6F1"/>
            <w:noWrap/>
            <w:vAlign w:val="bottom"/>
            <w:hideMark/>
          </w:tcPr>
          <w:p w:rsidR="0025156E" w:rsidRPr="007A23F4" w:rsidRDefault="007346EA" w:rsidP="007346EA">
            <w:pPr>
              <w:jc w:val="right"/>
              <w:rPr>
                <w:rFonts w:eastAsia="Times New Roman" w:cs="Times New Roman"/>
                <w:bCs/>
                <w:color w:val="1F497D"/>
                <w:sz w:val="20"/>
              </w:rPr>
            </w:pPr>
            <w:r w:rsidRPr="007A23F4">
              <w:rPr>
                <w:rFonts w:eastAsia="Times New Roman" w:cs="Times New Roman"/>
                <w:bCs/>
                <w:color w:val="1F497D"/>
                <w:sz w:val="20"/>
              </w:rPr>
              <w:t>0.8%</w:t>
            </w:r>
            <w:r w:rsidR="0025156E" w:rsidRPr="007A23F4">
              <w:rPr>
                <w:rFonts w:eastAsia="Times New Roman" w:cs="Times New Roman"/>
                <w:bCs/>
                <w:color w:val="1F497D"/>
                <w:sz w:val="20"/>
              </w:rPr>
              <w:t> </w:t>
            </w:r>
          </w:p>
        </w:tc>
      </w:tr>
    </w:tbl>
    <w:p w:rsidR="00272505" w:rsidRDefault="00272505"/>
    <w:p w:rsidR="00FD49C7" w:rsidRDefault="00FD49C7">
      <w:pPr>
        <w:rPr>
          <w:b/>
        </w:rPr>
      </w:pPr>
      <w:r>
        <w:rPr>
          <w:b/>
        </w:rPr>
        <w:t>Age Distribution</w:t>
      </w:r>
    </w:p>
    <w:p w:rsidR="00F804A4" w:rsidRPr="00F804A4" w:rsidRDefault="00F804A4">
      <w:r>
        <w:t>Moorpark College continues to serve a more traditional student population, with 78 percent of the students being under the age of 25 years.</w:t>
      </w:r>
    </w:p>
    <w:tbl>
      <w:tblPr>
        <w:tblW w:w="10080" w:type="dxa"/>
        <w:tblInd w:w="93" w:type="dxa"/>
        <w:tblLook w:val="04A0" w:firstRow="1" w:lastRow="0" w:firstColumn="1" w:lastColumn="0" w:noHBand="0" w:noVBand="1"/>
      </w:tblPr>
      <w:tblGrid>
        <w:gridCol w:w="2400"/>
        <w:gridCol w:w="1280"/>
        <w:gridCol w:w="1280"/>
        <w:gridCol w:w="1280"/>
        <w:gridCol w:w="1280"/>
        <w:gridCol w:w="1280"/>
        <w:gridCol w:w="1280"/>
      </w:tblGrid>
      <w:tr w:rsidR="00FD49C7" w:rsidRPr="00FD49C7" w:rsidTr="00FD49C7">
        <w:trPr>
          <w:trHeight w:val="315"/>
        </w:trPr>
        <w:tc>
          <w:tcPr>
            <w:tcW w:w="2400" w:type="dxa"/>
            <w:tcBorders>
              <w:top w:val="nil"/>
              <w:left w:val="nil"/>
              <w:bottom w:val="single" w:sz="8" w:space="0" w:color="95B3D7"/>
              <w:right w:val="nil"/>
            </w:tcBorders>
            <w:shd w:val="clear" w:color="000000" w:fill="95B3D7"/>
            <w:noWrap/>
            <w:vAlign w:val="bottom"/>
            <w:hideMark/>
          </w:tcPr>
          <w:p w:rsidR="00FD49C7" w:rsidRPr="00FD49C7" w:rsidRDefault="00FD49C7" w:rsidP="00FD49C7">
            <w:pPr>
              <w:rPr>
                <w:rFonts w:eastAsia="Times New Roman" w:cs="Times New Roman"/>
                <w:b/>
                <w:bCs/>
                <w:color w:val="1F497D"/>
              </w:rPr>
            </w:pPr>
            <w:r w:rsidRPr="00FD49C7">
              <w:rPr>
                <w:rFonts w:eastAsia="Times New Roman" w:cs="Times New Roman"/>
                <w:b/>
                <w:bCs/>
                <w:color w:val="1F497D"/>
              </w:rPr>
              <w:t> </w:t>
            </w:r>
          </w:p>
        </w:tc>
        <w:tc>
          <w:tcPr>
            <w:tcW w:w="1280" w:type="dxa"/>
            <w:tcBorders>
              <w:top w:val="nil"/>
              <w:left w:val="nil"/>
              <w:bottom w:val="single" w:sz="8" w:space="0" w:color="95B3D7"/>
              <w:right w:val="nil"/>
            </w:tcBorders>
            <w:shd w:val="clear" w:color="000000" w:fill="95B3D7"/>
            <w:noWrap/>
            <w:vAlign w:val="bottom"/>
            <w:hideMark/>
          </w:tcPr>
          <w:p w:rsidR="00FD49C7" w:rsidRPr="00FD49C7" w:rsidRDefault="00FD49C7" w:rsidP="00FD49C7">
            <w:pPr>
              <w:jc w:val="center"/>
              <w:rPr>
                <w:rFonts w:eastAsia="Times New Roman" w:cs="Times New Roman"/>
                <w:b/>
                <w:bCs/>
                <w:color w:val="1F497D"/>
                <w:sz w:val="20"/>
              </w:rPr>
            </w:pPr>
            <w:r w:rsidRPr="00FD49C7">
              <w:rPr>
                <w:rFonts w:eastAsia="Times New Roman" w:cs="Times New Roman"/>
                <w:b/>
                <w:bCs/>
                <w:color w:val="1F497D"/>
                <w:sz w:val="20"/>
              </w:rPr>
              <w:t>Fall 2010</w:t>
            </w:r>
          </w:p>
        </w:tc>
        <w:tc>
          <w:tcPr>
            <w:tcW w:w="1280" w:type="dxa"/>
            <w:tcBorders>
              <w:top w:val="nil"/>
              <w:left w:val="nil"/>
              <w:bottom w:val="single" w:sz="8" w:space="0" w:color="95B3D7"/>
              <w:right w:val="nil"/>
            </w:tcBorders>
            <w:shd w:val="clear" w:color="000000" w:fill="95B3D7"/>
            <w:noWrap/>
            <w:vAlign w:val="bottom"/>
            <w:hideMark/>
          </w:tcPr>
          <w:p w:rsidR="00FD49C7" w:rsidRPr="00FD49C7" w:rsidRDefault="00FD49C7" w:rsidP="00FD49C7">
            <w:pPr>
              <w:jc w:val="center"/>
              <w:rPr>
                <w:rFonts w:eastAsia="Times New Roman" w:cs="Times New Roman"/>
                <w:b/>
                <w:bCs/>
                <w:color w:val="1F497D"/>
                <w:sz w:val="20"/>
              </w:rPr>
            </w:pPr>
            <w:r w:rsidRPr="00FD49C7">
              <w:rPr>
                <w:rFonts w:eastAsia="Times New Roman" w:cs="Times New Roman"/>
                <w:b/>
                <w:bCs/>
                <w:color w:val="1F497D"/>
                <w:sz w:val="20"/>
              </w:rPr>
              <w:t>Fall 2011</w:t>
            </w:r>
          </w:p>
        </w:tc>
        <w:tc>
          <w:tcPr>
            <w:tcW w:w="1280" w:type="dxa"/>
            <w:tcBorders>
              <w:top w:val="nil"/>
              <w:left w:val="nil"/>
              <w:bottom w:val="single" w:sz="8" w:space="0" w:color="95B3D7"/>
              <w:right w:val="nil"/>
            </w:tcBorders>
            <w:shd w:val="clear" w:color="000000" w:fill="95B3D7"/>
            <w:noWrap/>
            <w:vAlign w:val="bottom"/>
            <w:hideMark/>
          </w:tcPr>
          <w:p w:rsidR="00FD49C7" w:rsidRPr="00FD49C7" w:rsidRDefault="00FD49C7" w:rsidP="00FD49C7">
            <w:pPr>
              <w:jc w:val="center"/>
              <w:rPr>
                <w:rFonts w:eastAsia="Times New Roman" w:cs="Times New Roman"/>
                <w:b/>
                <w:bCs/>
                <w:color w:val="1F497D"/>
                <w:sz w:val="20"/>
              </w:rPr>
            </w:pPr>
            <w:r w:rsidRPr="00FD49C7">
              <w:rPr>
                <w:rFonts w:eastAsia="Times New Roman" w:cs="Times New Roman"/>
                <w:b/>
                <w:bCs/>
                <w:color w:val="1F497D"/>
                <w:sz w:val="20"/>
              </w:rPr>
              <w:t>Fall 2012</w:t>
            </w:r>
          </w:p>
        </w:tc>
        <w:tc>
          <w:tcPr>
            <w:tcW w:w="1280" w:type="dxa"/>
            <w:tcBorders>
              <w:top w:val="nil"/>
              <w:left w:val="nil"/>
              <w:bottom w:val="single" w:sz="8" w:space="0" w:color="95B3D7"/>
              <w:right w:val="nil"/>
            </w:tcBorders>
            <w:shd w:val="clear" w:color="000000" w:fill="95B3D7"/>
            <w:noWrap/>
            <w:vAlign w:val="bottom"/>
            <w:hideMark/>
          </w:tcPr>
          <w:p w:rsidR="00FD49C7" w:rsidRPr="00FD49C7" w:rsidRDefault="00FD49C7" w:rsidP="00FD49C7">
            <w:pPr>
              <w:jc w:val="center"/>
              <w:rPr>
                <w:rFonts w:eastAsia="Times New Roman" w:cs="Times New Roman"/>
                <w:b/>
                <w:bCs/>
                <w:color w:val="1F497D"/>
                <w:sz w:val="20"/>
              </w:rPr>
            </w:pPr>
            <w:r w:rsidRPr="00FD49C7">
              <w:rPr>
                <w:rFonts w:eastAsia="Times New Roman" w:cs="Times New Roman"/>
                <w:b/>
                <w:bCs/>
                <w:color w:val="1F497D"/>
                <w:sz w:val="20"/>
              </w:rPr>
              <w:t>Fall 2013</w:t>
            </w:r>
          </w:p>
        </w:tc>
        <w:tc>
          <w:tcPr>
            <w:tcW w:w="1280" w:type="dxa"/>
            <w:tcBorders>
              <w:top w:val="nil"/>
              <w:left w:val="nil"/>
              <w:bottom w:val="single" w:sz="8" w:space="0" w:color="95B3D7"/>
              <w:right w:val="nil"/>
            </w:tcBorders>
            <w:shd w:val="clear" w:color="000000" w:fill="95B3D7"/>
            <w:noWrap/>
            <w:vAlign w:val="bottom"/>
            <w:hideMark/>
          </w:tcPr>
          <w:p w:rsidR="00FD49C7" w:rsidRPr="00FD49C7" w:rsidRDefault="00FD49C7" w:rsidP="00FD49C7">
            <w:pPr>
              <w:jc w:val="center"/>
              <w:rPr>
                <w:rFonts w:eastAsia="Times New Roman" w:cs="Times New Roman"/>
                <w:b/>
                <w:bCs/>
                <w:color w:val="1F497D"/>
                <w:sz w:val="20"/>
              </w:rPr>
            </w:pPr>
            <w:r w:rsidRPr="00FD49C7">
              <w:rPr>
                <w:rFonts w:eastAsia="Times New Roman" w:cs="Times New Roman"/>
                <w:b/>
                <w:bCs/>
                <w:color w:val="1F497D"/>
                <w:sz w:val="20"/>
              </w:rPr>
              <w:t>Fall 2014</w:t>
            </w:r>
          </w:p>
        </w:tc>
        <w:tc>
          <w:tcPr>
            <w:tcW w:w="1280" w:type="dxa"/>
            <w:tcBorders>
              <w:top w:val="nil"/>
              <w:left w:val="nil"/>
              <w:bottom w:val="single" w:sz="8" w:space="0" w:color="95B3D7"/>
              <w:right w:val="nil"/>
            </w:tcBorders>
            <w:shd w:val="clear" w:color="000000" w:fill="95B3D7"/>
            <w:noWrap/>
            <w:vAlign w:val="bottom"/>
            <w:hideMark/>
          </w:tcPr>
          <w:p w:rsidR="00FD49C7" w:rsidRPr="00FD49C7" w:rsidRDefault="00FD49C7" w:rsidP="00FD49C7">
            <w:pPr>
              <w:jc w:val="center"/>
              <w:rPr>
                <w:rFonts w:eastAsia="Times New Roman" w:cs="Times New Roman"/>
                <w:b/>
                <w:bCs/>
                <w:color w:val="1F497D"/>
                <w:sz w:val="20"/>
              </w:rPr>
            </w:pPr>
            <w:r w:rsidRPr="00FD49C7">
              <w:rPr>
                <w:rFonts w:eastAsia="Times New Roman" w:cs="Times New Roman"/>
                <w:b/>
                <w:bCs/>
                <w:color w:val="1F497D"/>
                <w:sz w:val="20"/>
              </w:rPr>
              <w:t>Fall 2015</w:t>
            </w:r>
          </w:p>
        </w:tc>
      </w:tr>
      <w:tr w:rsidR="00FD49C7" w:rsidRPr="00FD49C7" w:rsidTr="00FD49C7">
        <w:trPr>
          <w:trHeight w:val="315"/>
        </w:trPr>
        <w:tc>
          <w:tcPr>
            <w:tcW w:w="240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rPr>
                <w:rFonts w:eastAsia="Times New Roman" w:cs="Times New Roman"/>
                <w:bCs/>
                <w:color w:val="1F497D"/>
                <w:sz w:val="20"/>
              </w:rPr>
            </w:pPr>
            <w:r w:rsidRPr="007A23F4">
              <w:rPr>
                <w:rFonts w:eastAsia="Times New Roman" w:cs="Times New Roman"/>
                <w:bCs/>
                <w:color w:val="1F497D"/>
                <w:sz w:val="20"/>
              </w:rPr>
              <w:t>19 or Less</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38.2%</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38.3%</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39.0%</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39.0%</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38.7%</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4D48E9" w:rsidP="004D48E9">
            <w:pPr>
              <w:jc w:val="right"/>
              <w:rPr>
                <w:rFonts w:eastAsia="Times New Roman" w:cs="Times New Roman"/>
                <w:bCs/>
                <w:color w:val="1F497D"/>
                <w:sz w:val="20"/>
              </w:rPr>
            </w:pPr>
            <w:r w:rsidRPr="007A23F4">
              <w:rPr>
                <w:rFonts w:eastAsia="Times New Roman" w:cs="Times New Roman"/>
                <w:bCs/>
                <w:color w:val="1F497D"/>
                <w:sz w:val="20"/>
              </w:rPr>
              <w:t>38.0%</w:t>
            </w:r>
            <w:r w:rsidR="00FD49C7" w:rsidRPr="007A23F4">
              <w:rPr>
                <w:rFonts w:eastAsia="Times New Roman" w:cs="Times New Roman"/>
                <w:bCs/>
                <w:color w:val="1F497D"/>
                <w:sz w:val="20"/>
              </w:rPr>
              <w:t> </w:t>
            </w:r>
          </w:p>
        </w:tc>
      </w:tr>
      <w:tr w:rsidR="00FD49C7" w:rsidRPr="00FD49C7" w:rsidTr="00FD49C7">
        <w:trPr>
          <w:trHeight w:val="315"/>
        </w:trPr>
        <w:tc>
          <w:tcPr>
            <w:tcW w:w="240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rPr>
                <w:rFonts w:eastAsia="Times New Roman" w:cs="Times New Roman"/>
                <w:bCs/>
                <w:color w:val="1F497D"/>
                <w:sz w:val="20"/>
              </w:rPr>
            </w:pPr>
            <w:r w:rsidRPr="007A23F4">
              <w:rPr>
                <w:rFonts w:eastAsia="Times New Roman" w:cs="Times New Roman"/>
                <w:bCs/>
                <w:color w:val="1F497D"/>
                <w:sz w:val="20"/>
              </w:rPr>
              <w:t>20 to 24</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36.7%</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37.4%</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38.6%</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39.4%</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39.9%</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4D48E9" w:rsidP="004D48E9">
            <w:pPr>
              <w:jc w:val="right"/>
              <w:rPr>
                <w:rFonts w:eastAsia="Times New Roman" w:cs="Times New Roman"/>
                <w:bCs/>
                <w:color w:val="1F497D"/>
                <w:sz w:val="20"/>
              </w:rPr>
            </w:pPr>
            <w:r w:rsidRPr="007A23F4">
              <w:rPr>
                <w:rFonts w:eastAsia="Times New Roman" w:cs="Times New Roman"/>
                <w:bCs/>
                <w:color w:val="1F497D"/>
                <w:sz w:val="20"/>
              </w:rPr>
              <w:t>40.1%</w:t>
            </w:r>
            <w:r w:rsidR="00FD49C7" w:rsidRPr="007A23F4">
              <w:rPr>
                <w:rFonts w:eastAsia="Times New Roman" w:cs="Times New Roman"/>
                <w:bCs/>
                <w:color w:val="1F497D"/>
                <w:sz w:val="20"/>
              </w:rPr>
              <w:t> </w:t>
            </w:r>
          </w:p>
        </w:tc>
      </w:tr>
      <w:tr w:rsidR="00FD49C7" w:rsidRPr="00FD49C7" w:rsidTr="00FD49C7">
        <w:trPr>
          <w:trHeight w:val="315"/>
        </w:trPr>
        <w:tc>
          <w:tcPr>
            <w:tcW w:w="240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rPr>
                <w:rFonts w:eastAsia="Times New Roman" w:cs="Times New Roman"/>
                <w:bCs/>
                <w:color w:val="1F497D"/>
                <w:sz w:val="20"/>
              </w:rPr>
            </w:pPr>
            <w:r w:rsidRPr="007A23F4">
              <w:rPr>
                <w:rFonts w:eastAsia="Times New Roman" w:cs="Times New Roman"/>
                <w:bCs/>
                <w:color w:val="1F497D"/>
                <w:sz w:val="20"/>
              </w:rPr>
              <w:t>25 to 29</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9.9%</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10.2%</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9.5%</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9.5%</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9.5%</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4D48E9" w:rsidP="004D48E9">
            <w:pPr>
              <w:jc w:val="right"/>
              <w:rPr>
                <w:rFonts w:eastAsia="Times New Roman" w:cs="Times New Roman"/>
                <w:bCs/>
                <w:color w:val="1F497D"/>
                <w:sz w:val="20"/>
              </w:rPr>
            </w:pPr>
            <w:r w:rsidRPr="007A23F4">
              <w:rPr>
                <w:rFonts w:eastAsia="Times New Roman" w:cs="Times New Roman"/>
                <w:bCs/>
                <w:color w:val="1F497D"/>
                <w:sz w:val="20"/>
              </w:rPr>
              <w:t>10.2%</w:t>
            </w:r>
            <w:r w:rsidR="00FD49C7" w:rsidRPr="007A23F4">
              <w:rPr>
                <w:rFonts w:eastAsia="Times New Roman" w:cs="Times New Roman"/>
                <w:bCs/>
                <w:color w:val="1F497D"/>
                <w:sz w:val="20"/>
              </w:rPr>
              <w:t> </w:t>
            </w:r>
          </w:p>
        </w:tc>
      </w:tr>
      <w:tr w:rsidR="00FD49C7" w:rsidRPr="00FD49C7" w:rsidTr="00FD49C7">
        <w:trPr>
          <w:trHeight w:val="315"/>
        </w:trPr>
        <w:tc>
          <w:tcPr>
            <w:tcW w:w="240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rPr>
                <w:rFonts w:eastAsia="Times New Roman" w:cs="Times New Roman"/>
                <w:bCs/>
                <w:color w:val="1F497D"/>
                <w:sz w:val="20"/>
              </w:rPr>
            </w:pPr>
            <w:r w:rsidRPr="007A23F4">
              <w:rPr>
                <w:rFonts w:eastAsia="Times New Roman" w:cs="Times New Roman"/>
                <w:bCs/>
                <w:color w:val="1F497D"/>
                <w:sz w:val="20"/>
              </w:rPr>
              <w:t>30 to 34</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4.3%</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4.1%</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3.9%</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3.9%</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4.0%</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4D48E9" w:rsidP="004D48E9">
            <w:pPr>
              <w:jc w:val="right"/>
              <w:rPr>
                <w:rFonts w:eastAsia="Times New Roman" w:cs="Times New Roman"/>
                <w:bCs/>
                <w:color w:val="1F497D"/>
                <w:sz w:val="20"/>
              </w:rPr>
            </w:pPr>
            <w:r w:rsidRPr="007A23F4">
              <w:rPr>
                <w:rFonts w:eastAsia="Times New Roman" w:cs="Times New Roman"/>
                <w:bCs/>
                <w:color w:val="1F497D"/>
                <w:sz w:val="20"/>
              </w:rPr>
              <w:t>4.1%</w:t>
            </w:r>
            <w:r w:rsidR="00FD49C7" w:rsidRPr="007A23F4">
              <w:rPr>
                <w:rFonts w:eastAsia="Times New Roman" w:cs="Times New Roman"/>
                <w:bCs/>
                <w:color w:val="1F497D"/>
                <w:sz w:val="20"/>
              </w:rPr>
              <w:t> </w:t>
            </w:r>
          </w:p>
        </w:tc>
      </w:tr>
      <w:tr w:rsidR="00FD49C7" w:rsidRPr="00FD49C7" w:rsidTr="00FD49C7">
        <w:trPr>
          <w:trHeight w:val="315"/>
        </w:trPr>
        <w:tc>
          <w:tcPr>
            <w:tcW w:w="240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rPr>
                <w:rFonts w:eastAsia="Times New Roman" w:cs="Times New Roman"/>
                <w:bCs/>
                <w:color w:val="1F497D"/>
                <w:sz w:val="20"/>
              </w:rPr>
            </w:pPr>
            <w:r w:rsidRPr="007A23F4">
              <w:rPr>
                <w:rFonts w:eastAsia="Times New Roman" w:cs="Times New Roman"/>
                <w:bCs/>
                <w:color w:val="1F497D"/>
                <w:sz w:val="20"/>
              </w:rPr>
              <w:t>35 to 39</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2.7%</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2.7%</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2.4%</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2.3%</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2.2%</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4D48E9" w:rsidP="004D48E9">
            <w:pPr>
              <w:jc w:val="right"/>
              <w:rPr>
                <w:rFonts w:eastAsia="Times New Roman" w:cs="Times New Roman"/>
                <w:bCs/>
                <w:color w:val="1F497D"/>
                <w:sz w:val="20"/>
              </w:rPr>
            </w:pPr>
            <w:r w:rsidRPr="007A23F4">
              <w:rPr>
                <w:rFonts w:eastAsia="Times New Roman" w:cs="Times New Roman"/>
                <w:bCs/>
                <w:color w:val="1F497D"/>
                <w:sz w:val="20"/>
              </w:rPr>
              <w:t>2.2%</w:t>
            </w:r>
            <w:r w:rsidR="00FD49C7" w:rsidRPr="007A23F4">
              <w:rPr>
                <w:rFonts w:eastAsia="Times New Roman" w:cs="Times New Roman"/>
                <w:bCs/>
                <w:color w:val="1F497D"/>
                <w:sz w:val="20"/>
              </w:rPr>
              <w:t> </w:t>
            </w:r>
          </w:p>
        </w:tc>
      </w:tr>
      <w:tr w:rsidR="00FD49C7" w:rsidRPr="00FD49C7" w:rsidTr="00FD49C7">
        <w:trPr>
          <w:trHeight w:val="315"/>
        </w:trPr>
        <w:tc>
          <w:tcPr>
            <w:tcW w:w="240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rPr>
                <w:rFonts w:eastAsia="Times New Roman" w:cs="Times New Roman"/>
                <w:bCs/>
                <w:color w:val="1F497D"/>
                <w:sz w:val="20"/>
              </w:rPr>
            </w:pPr>
            <w:r w:rsidRPr="007A23F4">
              <w:rPr>
                <w:rFonts w:eastAsia="Times New Roman" w:cs="Times New Roman"/>
                <w:bCs/>
                <w:color w:val="1F497D"/>
                <w:sz w:val="20"/>
              </w:rPr>
              <w:t>40 to 49</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480.0%</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4.4%</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3.8%</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3.4%</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3.3%</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4D48E9" w:rsidP="004D48E9">
            <w:pPr>
              <w:jc w:val="right"/>
              <w:rPr>
                <w:rFonts w:eastAsia="Times New Roman" w:cs="Times New Roman"/>
                <w:bCs/>
                <w:color w:val="1F497D"/>
                <w:sz w:val="20"/>
              </w:rPr>
            </w:pPr>
            <w:r w:rsidRPr="007A23F4">
              <w:rPr>
                <w:rFonts w:eastAsia="Times New Roman" w:cs="Times New Roman"/>
                <w:bCs/>
                <w:color w:val="1F497D"/>
                <w:sz w:val="20"/>
              </w:rPr>
              <w:t>3.0%</w:t>
            </w:r>
            <w:r w:rsidR="00FD49C7" w:rsidRPr="007A23F4">
              <w:rPr>
                <w:rFonts w:eastAsia="Times New Roman" w:cs="Times New Roman"/>
                <w:bCs/>
                <w:color w:val="1F497D"/>
                <w:sz w:val="20"/>
              </w:rPr>
              <w:t> </w:t>
            </w:r>
          </w:p>
        </w:tc>
      </w:tr>
      <w:tr w:rsidR="00FD49C7" w:rsidRPr="00FD49C7" w:rsidTr="00FD49C7">
        <w:trPr>
          <w:trHeight w:val="315"/>
        </w:trPr>
        <w:tc>
          <w:tcPr>
            <w:tcW w:w="240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rPr>
                <w:rFonts w:eastAsia="Times New Roman" w:cs="Times New Roman"/>
                <w:bCs/>
                <w:color w:val="1F497D"/>
                <w:sz w:val="20"/>
              </w:rPr>
            </w:pPr>
            <w:r w:rsidRPr="007A23F4">
              <w:rPr>
                <w:rFonts w:eastAsia="Times New Roman" w:cs="Times New Roman"/>
                <w:bCs/>
                <w:color w:val="1F497D"/>
                <w:sz w:val="20"/>
              </w:rPr>
              <w:t>50 +</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3.3%</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2.9%</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2.7%</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2.6%</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FD49C7" w:rsidP="00FD49C7">
            <w:pPr>
              <w:jc w:val="right"/>
              <w:rPr>
                <w:rFonts w:eastAsia="Times New Roman" w:cs="Times New Roman"/>
                <w:bCs/>
                <w:color w:val="1F497D"/>
                <w:sz w:val="20"/>
              </w:rPr>
            </w:pPr>
            <w:r w:rsidRPr="007A23F4">
              <w:rPr>
                <w:rFonts w:eastAsia="Times New Roman" w:cs="Times New Roman"/>
                <w:bCs/>
                <w:color w:val="1F497D"/>
                <w:sz w:val="20"/>
              </w:rPr>
              <w:t>2.5%</w:t>
            </w:r>
          </w:p>
        </w:tc>
        <w:tc>
          <w:tcPr>
            <w:tcW w:w="1280" w:type="dxa"/>
            <w:tcBorders>
              <w:top w:val="nil"/>
              <w:left w:val="nil"/>
              <w:bottom w:val="single" w:sz="8" w:space="0" w:color="95B3D7"/>
              <w:right w:val="nil"/>
            </w:tcBorders>
            <w:shd w:val="clear" w:color="000000" w:fill="DCE6F1"/>
            <w:noWrap/>
            <w:vAlign w:val="bottom"/>
            <w:hideMark/>
          </w:tcPr>
          <w:p w:rsidR="00FD49C7" w:rsidRPr="007A23F4" w:rsidRDefault="004D48E9" w:rsidP="004D48E9">
            <w:pPr>
              <w:jc w:val="right"/>
              <w:rPr>
                <w:rFonts w:eastAsia="Times New Roman" w:cs="Times New Roman"/>
                <w:bCs/>
                <w:color w:val="1F497D"/>
                <w:sz w:val="20"/>
              </w:rPr>
            </w:pPr>
            <w:r w:rsidRPr="007A23F4">
              <w:rPr>
                <w:rFonts w:eastAsia="Times New Roman" w:cs="Times New Roman"/>
                <w:bCs/>
                <w:color w:val="1F497D"/>
                <w:sz w:val="20"/>
              </w:rPr>
              <w:t>2.4%</w:t>
            </w:r>
            <w:r w:rsidR="00FD49C7" w:rsidRPr="007A23F4">
              <w:rPr>
                <w:rFonts w:eastAsia="Times New Roman" w:cs="Times New Roman"/>
                <w:bCs/>
                <w:color w:val="1F497D"/>
                <w:sz w:val="20"/>
              </w:rPr>
              <w:t> </w:t>
            </w:r>
          </w:p>
        </w:tc>
      </w:tr>
    </w:tbl>
    <w:p w:rsidR="00FD49C7" w:rsidRDefault="00FD49C7"/>
    <w:p w:rsidR="00FD49C7" w:rsidRDefault="000B702B">
      <w:pPr>
        <w:rPr>
          <w:b/>
        </w:rPr>
      </w:pPr>
      <w:r>
        <w:rPr>
          <w:b/>
        </w:rPr>
        <w:t>Gender Distribution</w:t>
      </w:r>
    </w:p>
    <w:p w:rsidR="00F804A4" w:rsidRPr="00F804A4" w:rsidRDefault="00F804A4">
      <w:r>
        <w:t>Moorpark College’s gender distribution has remained relatively static over the last six years.</w:t>
      </w:r>
    </w:p>
    <w:tbl>
      <w:tblPr>
        <w:tblW w:w="10080" w:type="dxa"/>
        <w:tblInd w:w="93" w:type="dxa"/>
        <w:tblLook w:val="04A0" w:firstRow="1" w:lastRow="0" w:firstColumn="1" w:lastColumn="0" w:noHBand="0" w:noVBand="1"/>
      </w:tblPr>
      <w:tblGrid>
        <w:gridCol w:w="2400"/>
        <w:gridCol w:w="1280"/>
        <w:gridCol w:w="1280"/>
        <w:gridCol w:w="1280"/>
        <w:gridCol w:w="1280"/>
        <w:gridCol w:w="1280"/>
        <w:gridCol w:w="1280"/>
      </w:tblGrid>
      <w:tr w:rsidR="002E25B6" w:rsidRPr="002E25B6" w:rsidTr="002E25B6">
        <w:trPr>
          <w:trHeight w:val="315"/>
        </w:trPr>
        <w:tc>
          <w:tcPr>
            <w:tcW w:w="2400" w:type="dxa"/>
            <w:tcBorders>
              <w:top w:val="nil"/>
              <w:left w:val="nil"/>
              <w:bottom w:val="single" w:sz="8" w:space="0" w:color="95B3D7"/>
              <w:right w:val="nil"/>
            </w:tcBorders>
            <w:shd w:val="clear" w:color="000000" w:fill="95B3D7"/>
            <w:noWrap/>
            <w:vAlign w:val="bottom"/>
            <w:hideMark/>
          </w:tcPr>
          <w:p w:rsidR="002E25B6" w:rsidRPr="002E25B6" w:rsidRDefault="002E25B6" w:rsidP="002E25B6">
            <w:pPr>
              <w:rPr>
                <w:rFonts w:eastAsia="Times New Roman" w:cs="Times New Roman"/>
                <w:b/>
                <w:bCs/>
                <w:color w:val="1F497D"/>
                <w:sz w:val="20"/>
              </w:rPr>
            </w:pPr>
            <w:r w:rsidRPr="002E25B6">
              <w:rPr>
                <w:rFonts w:eastAsia="Times New Roman" w:cs="Times New Roman"/>
                <w:b/>
                <w:bCs/>
                <w:color w:val="1F497D"/>
                <w:sz w:val="20"/>
              </w:rPr>
              <w:t> </w:t>
            </w:r>
          </w:p>
        </w:tc>
        <w:tc>
          <w:tcPr>
            <w:tcW w:w="1280" w:type="dxa"/>
            <w:tcBorders>
              <w:top w:val="nil"/>
              <w:left w:val="nil"/>
              <w:bottom w:val="single" w:sz="8" w:space="0" w:color="95B3D7"/>
              <w:right w:val="nil"/>
            </w:tcBorders>
            <w:shd w:val="clear" w:color="000000" w:fill="95B3D7"/>
            <w:noWrap/>
            <w:vAlign w:val="bottom"/>
            <w:hideMark/>
          </w:tcPr>
          <w:p w:rsidR="002E25B6" w:rsidRPr="002E25B6" w:rsidRDefault="002E25B6" w:rsidP="002E25B6">
            <w:pPr>
              <w:jc w:val="center"/>
              <w:rPr>
                <w:rFonts w:eastAsia="Times New Roman" w:cs="Times New Roman"/>
                <w:b/>
                <w:bCs/>
                <w:color w:val="1F497D"/>
                <w:sz w:val="20"/>
              </w:rPr>
            </w:pPr>
            <w:r w:rsidRPr="002E25B6">
              <w:rPr>
                <w:rFonts w:eastAsia="Times New Roman" w:cs="Times New Roman"/>
                <w:b/>
                <w:bCs/>
                <w:color w:val="1F497D"/>
                <w:sz w:val="20"/>
              </w:rPr>
              <w:t>Fall 2010</w:t>
            </w:r>
          </w:p>
        </w:tc>
        <w:tc>
          <w:tcPr>
            <w:tcW w:w="1280" w:type="dxa"/>
            <w:tcBorders>
              <w:top w:val="nil"/>
              <w:left w:val="nil"/>
              <w:bottom w:val="single" w:sz="8" w:space="0" w:color="95B3D7"/>
              <w:right w:val="nil"/>
            </w:tcBorders>
            <w:shd w:val="clear" w:color="000000" w:fill="95B3D7"/>
            <w:noWrap/>
            <w:vAlign w:val="bottom"/>
            <w:hideMark/>
          </w:tcPr>
          <w:p w:rsidR="002E25B6" w:rsidRPr="002E25B6" w:rsidRDefault="002E25B6" w:rsidP="002E25B6">
            <w:pPr>
              <w:jc w:val="center"/>
              <w:rPr>
                <w:rFonts w:eastAsia="Times New Roman" w:cs="Times New Roman"/>
                <w:b/>
                <w:bCs/>
                <w:color w:val="1F497D"/>
                <w:sz w:val="20"/>
              </w:rPr>
            </w:pPr>
            <w:r w:rsidRPr="002E25B6">
              <w:rPr>
                <w:rFonts w:eastAsia="Times New Roman" w:cs="Times New Roman"/>
                <w:b/>
                <w:bCs/>
                <w:color w:val="1F497D"/>
                <w:sz w:val="20"/>
              </w:rPr>
              <w:t>Fall 2011</w:t>
            </w:r>
          </w:p>
        </w:tc>
        <w:tc>
          <w:tcPr>
            <w:tcW w:w="1280" w:type="dxa"/>
            <w:tcBorders>
              <w:top w:val="nil"/>
              <w:left w:val="nil"/>
              <w:bottom w:val="single" w:sz="8" w:space="0" w:color="95B3D7"/>
              <w:right w:val="nil"/>
            </w:tcBorders>
            <w:shd w:val="clear" w:color="000000" w:fill="95B3D7"/>
            <w:noWrap/>
            <w:vAlign w:val="bottom"/>
            <w:hideMark/>
          </w:tcPr>
          <w:p w:rsidR="002E25B6" w:rsidRPr="002E25B6" w:rsidRDefault="002E25B6" w:rsidP="002E25B6">
            <w:pPr>
              <w:jc w:val="center"/>
              <w:rPr>
                <w:rFonts w:eastAsia="Times New Roman" w:cs="Times New Roman"/>
                <w:b/>
                <w:bCs/>
                <w:color w:val="1F497D"/>
                <w:sz w:val="20"/>
              </w:rPr>
            </w:pPr>
            <w:r w:rsidRPr="002E25B6">
              <w:rPr>
                <w:rFonts w:eastAsia="Times New Roman" w:cs="Times New Roman"/>
                <w:b/>
                <w:bCs/>
                <w:color w:val="1F497D"/>
                <w:sz w:val="20"/>
              </w:rPr>
              <w:t>Fall 2012</w:t>
            </w:r>
          </w:p>
        </w:tc>
        <w:tc>
          <w:tcPr>
            <w:tcW w:w="1280" w:type="dxa"/>
            <w:tcBorders>
              <w:top w:val="nil"/>
              <w:left w:val="nil"/>
              <w:bottom w:val="single" w:sz="8" w:space="0" w:color="95B3D7"/>
              <w:right w:val="nil"/>
            </w:tcBorders>
            <w:shd w:val="clear" w:color="000000" w:fill="95B3D7"/>
            <w:noWrap/>
            <w:vAlign w:val="bottom"/>
            <w:hideMark/>
          </w:tcPr>
          <w:p w:rsidR="002E25B6" w:rsidRPr="002E25B6" w:rsidRDefault="002E25B6" w:rsidP="002E25B6">
            <w:pPr>
              <w:jc w:val="center"/>
              <w:rPr>
                <w:rFonts w:eastAsia="Times New Roman" w:cs="Times New Roman"/>
                <w:b/>
                <w:bCs/>
                <w:color w:val="1F497D"/>
                <w:sz w:val="20"/>
              </w:rPr>
            </w:pPr>
            <w:r w:rsidRPr="002E25B6">
              <w:rPr>
                <w:rFonts w:eastAsia="Times New Roman" w:cs="Times New Roman"/>
                <w:b/>
                <w:bCs/>
                <w:color w:val="1F497D"/>
                <w:sz w:val="20"/>
              </w:rPr>
              <w:t>Fall 2013</w:t>
            </w:r>
          </w:p>
        </w:tc>
        <w:tc>
          <w:tcPr>
            <w:tcW w:w="1280" w:type="dxa"/>
            <w:tcBorders>
              <w:top w:val="nil"/>
              <w:left w:val="nil"/>
              <w:bottom w:val="single" w:sz="8" w:space="0" w:color="95B3D7"/>
              <w:right w:val="nil"/>
            </w:tcBorders>
            <w:shd w:val="clear" w:color="000000" w:fill="95B3D7"/>
            <w:noWrap/>
            <w:vAlign w:val="bottom"/>
            <w:hideMark/>
          </w:tcPr>
          <w:p w:rsidR="002E25B6" w:rsidRPr="002E25B6" w:rsidRDefault="002E25B6" w:rsidP="002E25B6">
            <w:pPr>
              <w:jc w:val="center"/>
              <w:rPr>
                <w:rFonts w:eastAsia="Times New Roman" w:cs="Times New Roman"/>
                <w:b/>
                <w:bCs/>
                <w:color w:val="1F497D"/>
                <w:sz w:val="20"/>
              </w:rPr>
            </w:pPr>
            <w:r w:rsidRPr="002E25B6">
              <w:rPr>
                <w:rFonts w:eastAsia="Times New Roman" w:cs="Times New Roman"/>
                <w:b/>
                <w:bCs/>
                <w:color w:val="1F497D"/>
                <w:sz w:val="20"/>
              </w:rPr>
              <w:t>Fall 2014</w:t>
            </w:r>
          </w:p>
        </w:tc>
        <w:tc>
          <w:tcPr>
            <w:tcW w:w="1280" w:type="dxa"/>
            <w:tcBorders>
              <w:top w:val="nil"/>
              <w:left w:val="nil"/>
              <w:bottom w:val="single" w:sz="8" w:space="0" w:color="95B3D7"/>
              <w:right w:val="nil"/>
            </w:tcBorders>
            <w:shd w:val="clear" w:color="000000" w:fill="95B3D7"/>
            <w:noWrap/>
            <w:vAlign w:val="bottom"/>
            <w:hideMark/>
          </w:tcPr>
          <w:p w:rsidR="002E25B6" w:rsidRPr="002E25B6" w:rsidRDefault="002E25B6" w:rsidP="002E25B6">
            <w:pPr>
              <w:jc w:val="center"/>
              <w:rPr>
                <w:rFonts w:eastAsia="Times New Roman" w:cs="Times New Roman"/>
                <w:b/>
                <w:bCs/>
                <w:color w:val="1F497D"/>
                <w:sz w:val="20"/>
              </w:rPr>
            </w:pPr>
            <w:r w:rsidRPr="002E25B6">
              <w:rPr>
                <w:rFonts w:eastAsia="Times New Roman" w:cs="Times New Roman"/>
                <w:b/>
                <w:bCs/>
                <w:color w:val="1F497D"/>
                <w:sz w:val="20"/>
              </w:rPr>
              <w:t>Fall 2015</w:t>
            </w:r>
          </w:p>
        </w:tc>
      </w:tr>
      <w:tr w:rsidR="002E25B6" w:rsidRPr="002E25B6" w:rsidTr="002E25B6">
        <w:trPr>
          <w:trHeight w:val="315"/>
        </w:trPr>
        <w:tc>
          <w:tcPr>
            <w:tcW w:w="240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rPr>
                <w:rFonts w:eastAsia="Times New Roman" w:cs="Times New Roman"/>
                <w:bCs/>
                <w:color w:val="1F497D"/>
                <w:sz w:val="20"/>
              </w:rPr>
            </w:pPr>
            <w:r w:rsidRPr="007A23F4">
              <w:rPr>
                <w:rFonts w:eastAsia="Times New Roman" w:cs="Times New Roman"/>
                <w:bCs/>
                <w:color w:val="1F497D"/>
                <w:sz w:val="20"/>
              </w:rPr>
              <w:t>Female</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52.6%</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52.4%</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51.7%</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51.2%</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51.1%</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4D48E9">
            <w:pPr>
              <w:jc w:val="right"/>
              <w:rPr>
                <w:rFonts w:eastAsia="Times New Roman" w:cs="Times New Roman"/>
                <w:bCs/>
                <w:color w:val="1F497D"/>
                <w:sz w:val="20"/>
              </w:rPr>
            </w:pPr>
            <w:r w:rsidRPr="007A23F4">
              <w:rPr>
                <w:rFonts w:eastAsia="Times New Roman" w:cs="Times New Roman"/>
                <w:bCs/>
                <w:color w:val="1F497D"/>
                <w:sz w:val="20"/>
              </w:rPr>
              <w:t> </w:t>
            </w:r>
            <w:r w:rsidR="004D48E9" w:rsidRPr="007A23F4">
              <w:rPr>
                <w:rFonts w:eastAsia="Times New Roman" w:cs="Times New Roman"/>
                <w:bCs/>
                <w:color w:val="1F497D"/>
                <w:sz w:val="20"/>
              </w:rPr>
              <w:t>51.6%</w:t>
            </w:r>
          </w:p>
        </w:tc>
      </w:tr>
      <w:tr w:rsidR="002E25B6" w:rsidRPr="002E25B6" w:rsidTr="002E25B6">
        <w:trPr>
          <w:trHeight w:val="315"/>
        </w:trPr>
        <w:tc>
          <w:tcPr>
            <w:tcW w:w="240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rPr>
                <w:rFonts w:eastAsia="Times New Roman" w:cs="Times New Roman"/>
                <w:bCs/>
                <w:color w:val="1F497D"/>
                <w:sz w:val="20"/>
              </w:rPr>
            </w:pPr>
            <w:r w:rsidRPr="007A23F4">
              <w:rPr>
                <w:rFonts w:eastAsia="Times New Roman" w:cs="Times New Roman"/>
                <w:bCs/>
                <w:color w:val="1F497D"/>
                <w:sz w:val="20"/>
              </w:rPr>
              <w:t>Male</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47.2%</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47.6%</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48.1%</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48.3%</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48.0%</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4D48E9" w:rsidP="004D48E9">
            <w:pPr>
              <w:jc w:val="right"/>
              <w:rPr>
                <w:rFonts w:eastAsia="Times New Roman" w:cs="Times New Roman"/>
                <w:bCs/>
                <w:color w:val="1F497D"/>
                <w:sz w:val="20"/>
              </w:rPr>
            </w:pPr>
            <w:r w:rsidRPr="007A23F4">
              <w:rPr>
                <w:rFonts w:eastAsia="Times New Roman" w:cs="Times New Roman"/>
                <w:bCs/>
                <w:color w:val="1F497D"/>
                <w:sz w:val="20"/>
              </w:rPr>
              <w:t>48.4%</w:t>
            </w:r>
            <w:r w:rsidR="002E25B6" w:rsidRPr="007A23F4">
              <w:rPr>
                <w:rFonts w:eastAsia="Times New Roman" w:cs="Times New Roman"/>
                <w:bCs/>
                <w:color w:val="1F497D"/>
                <w:sz w:val="20"/>
              </w:rPr>
              <w:t> </w:t>
            </w:r>
          </w:p>
        </w:tc>
      </w:tr>
      <w:tr w:rsidR="002E25B6" w:rsidRPr="002E25B6" w:rsidTr="002E25B6">
        <w:trPr>
          <w:trHeight w:val="315"/>
        </w:trPr>
        <w:tc>
          <w:tcPr>
            <w:tcW w:w="240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rPr>
                <w:rFonts w:eastAsia="Times New Roman" w:cs="Times New Roman"/>
                <w:bCs/>
                <w:color w:val="1F497D"/>
                <w:sz w:val="20"/>
              </w:rPr>
            </w:pPr>
            <w:r w:rsidRPr="007A23F4">
              <w:rPr>
                <w:rFonts w:eastAsia="Times New Roman" w:cs="Times New Roman"/>
                <w:bCs/>
                <w:color w:val="1F497D"/>
                <w:sz w:val="20"/>
              </w:rPr>
              <w:t>Unreported</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0.2%</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0.0%</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0.3%</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0.6%</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2E25B6" w:rsidP="002E25B6">
            <w:pPr>
              <w:jc w:val="right"/>
              <w:rPr>
                <w:rFonts w:eastAsia="Times New Roman" w:cs="Times New Roman"/>
                <w:bCs/>
                <w:color w:val="1F497D"/>
                <w:sz w:val="20"/>
              </w:rPr>
            </w:pPr>
            <w:r w:rsidRPr="007A23F4">
              <w:rPr>
                <w:rFonts w:eastAsia="Times New Roman" w:cs="Times New Roman"/>
                <w:bCs/>
                <w:color w:val="1F497D"/>
                <w:sz w:val="20"/>
              </w:rPr>
              <w:t>1.0%</w:t>
            </w:r>
          </w:p>
        </w:tc>
        <w:tc>
          <w:tcPr>
            <w:tcW w:w="1280" w:type="dxa"/>
            <w:tcBorders>
              <w:top w:val="nil"/>
              <w:left w:val="nil"/>
              <w:bottom w:val="single" w:sz="8" w:space="0" w:color="95B3D7"/>
              <w:right w:val="nil"/>
            </w:tcBorders>
            <w:shd w:val="clear" w:color="000000" w:fill="DCE6F1"/>
            <w:noWrap/>
            <w:vAlign w:val="bottom"/>
            <w:hideMark/>
          </w:tcPr>
          <w:p w:rsidR="002E25B6" w:rsidRPr="007A23F4" w:rsidRDefault="004D48E9" w:rsidP="004D48E9">
            <w:pPr>
              <w:jc w:val="right"/>
              <w:rPr>
                <w:rFonts w:eastAsia="Times New Roman" w:cs="Times New Roman"/>
                <w:bCs/>
                <w:color w:val="1F497D"/>
                <w:sz w:val="20"/>
              </w:rPr>
            </w:pPr>
            <w:r w:rsidRPr="007A23F4">
              <w:rPr>
                <w:rFonts w:eastAsia="Times New Roman" w:cs="Times New Roman"/>
                <w:bCs/>
                <w:color w:val="1F497D"/>
                <w:sz w:val="20"/>
              </w:rPr>
              <w:t>--</w:t>
            </w:r>
            <w:r w:rsidR="002E25B6" w:rsidRPr="007A23F4">
              <w:rPr>
                <w:rFonts w:eastAsia="Times New Roman" w:cs="Times New Roman"/>
                <w:bCs/>
                <w:color w:val="1F497D"/>
                <w:sz w:val="20"/>
              </w:rPr>
              <w:t> </w:t>
            </w:r>
          </w:p>
        </w:tc>
      </w:tr>
    </w:tbl>
    <w:p w:rsidR="000B702B" w:rsidRDefault="000B702B"/>
    <w:p w:rsidR="00425693" w:rsidRDefault="00425693">
      <w:pPr>
        <w:rPr>
          <w:b/>
        </w:rPr>
      </w:pPr>
    </w:p>
    <w:p w:rsidR="00F804A4" w:rsidRDefault="00F804A4">
      <w:pPr>
        <w:rPr>
          <w:b/>
        </w:rPr>
      </w:pPr>
      <w:r>
        <w:rPr>
          <w:b/>
        </w:rPr>
        <w:br w:type="page"/>
      </w:r>
    </w:p>
    <w:p w:rsidR="001B0C34" w:rsidRPr="00746AFF" w:rsidRDefault="001B0C34" w:rsidP="001B0C34">
      <w:pPr>
        <w:rPr>
          <w:b/>
        </w:rPr>
      </w:pPr>
      <w:r w:rsidRPr="00746AFF">
        <w:rPr>
          <w:b/>
        </w:rPr>
        <w:t>Workforce and Labor Market Trends</w:t>
      </w:r>
    </w:p>
    <w:p w:rsidR="001B0C34" w:rsidRDefault="001B0C34" w:rsidP="001B0C34">
      <w:pPr>
        <w:jc w:val="center"/>
      </w:pPr>
      <w:r>
        <w:rPr>
          <w:noProof/>
        </w:rPr>
        <w:drawing>
          <wp:inline distT="0" distB="0" distL="0" distR="0" wp14:anchorId="34539632" wp14:editId="05B5C1A0">
            <wp:extent cx="4191000" cy="200025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0C34" w:rsidRPr="00746AFF" w:rsidRDefault="001B0C34" w:rsidP="001B0C34">
      <w:pPr>
        <w:rPr>
          <w:b/>
        </w:rPr>
      </w:pPr>
      <w:r w:rsidRPr="00746AFF">
        <w:rPr>
          <w:b/>
        </w:rPr>
        <w:t>Fastest Growing Jobs in our Region (Top 10)</w:t>
      </w:r>
      <w:r w:rsidRPr="007B7DB8">
        <w:rPr>
          <w:b/>
          <w:vertAlign w:val="superscript"/>
        </w:rPr>
        <w:footnoteReference w:id="1"/>
      </w:r>
    </w:p>
    <w:tbl>
      <w:tblPr>
        <w:tblW w:w="9555" w:type="dxa"/>
        <w:tblInd w:w="93" w:type="dxa"/>
        <w:tblLook w:val="04A0" w:firstRow="1" w:lastRow="0" w:firstColumn="1" w:lastColumn="0" w:noHBand="0" w:noVBand="1"/>
      </w:tblPr>
      <w:tblGrid>
        <w:gridCol w:w="4785"/>
        <w:gridCol w:w="1080"/>
        <w:gridCol w:w="810"/>
        <w:gridCol w:w="1170"/>
        <w:gridCol w:w="1710"/>
      </w:tblGrid>
      <w:tr w:rsidR="001B0C34" w:rsidRPr="00684902" w:rsidTr="00062F5B">
        <w:trPr>
          <w:trHeight w:val="485"/>
        </w:trPr>
        <w:tc>
          <w:tcPr>
            <w:tcW w:w="4785" w:type="dxa"/>
            <w:tcBorders>
              <w:top w:val="single" w:sz="4" w:space="0" w:color="BFBFBF"/>
              <w:left w:val="single" w:sz="4" w:space="0" w:color="BFBFBF"/>
              <w:bottom w:val="single" w:sz="4" w:space="0" w:color="BFBFBF"/>
              <w:right w:val="single" w:sz="4" w:space="0" w:color="BFBFBF"/>
            </w:tcBorders>
            <w:shd w:val="clear" w:color="auto" w:fill="B8CCE4" w:themeFill="accent1" w:themeFillTint="66"/>
            <w:vAlign w:val="center"/>
            <w:hideMark/>
          </w:tcPr>
          <w:p w:rsidR="001B0C34" w:rsidRPr="00684902" w:rsidRDefault="001B0C34" w:rsidP="00062F5B">
            <w:pPr>
              <w:jc w:val="center"/>
              <w:rPr>
                <w:rFonts w:eastAsia="Times New Roman" w:cs="Times New Roman"/>
                <w:b/>
                <w:bCs/>
                <w:color w:val="1F497D"/>
                <w:sz w:val="20"/>
              </w:rPr>
            </w:pPr>
            <w:r w:rsidRPr="00684902">
              <w:rPr>
                <w:rFonts w:eastAsia="Times New Roman" w:cs="Times New Roman"/>
                <w:b/>
                <w:bCs/>
                <w:color w:val="1F497D"/>
                <w:sz w:val="20"/>
              </w:rPr>
              <w:t>Occupation</w:t>
            </w:r>
          </w:p>
        </w:tc>
        <w:tc>
          <w:tcPr>
            <w:tcW w:w="1080" w:type="dxa"/>
            <w:tcBorders>
              <w:top w:val="single" w:sz="4" w:space="0" w:color="BFBFBF"/>
              <w:left w:val="nil"/>
              <w:bottom w:val="single" w:sz="4" w:space="0" w:color="BFBFBF"/>
              <w:right w:val="single" w:sz="4" w:space="0" w:color="BFBFBF"/>
            </w:tcBorders>
            <w:shd w:val="clear" w:color="auto" w:fill="B8CCE4" w:themeFill="accent1" w:themeFillTint="66"/>
            <w:vAlign w:val="center"/>
            <w:hideMark/>
          </w:tcPr>
          <w:p w:rsidR="001B0C34" w:rsidRPr="00684902" w:rsidRDefault="001B0C34" w:rsidP="00062F5B">
            <w:pPr>
              <w:jc w:val="center"/>
              <w:rPr>
                <w:rFonts w:eastAsia="Times New Roman" w:cs="Times New Roman"/>
                <w:b/>
                <w:bCs/>
                <w:color w:val="1F497D"/>
                <w:sz w:val="20"/>
              </w:rPr>
            </w:pPr>
            <w:r w:rsidRPr="00684902">
              <w:rPr>
                <w:rFonts w:eastAsia="Times New Roman" w:cs="Times New Roman"/>
                <w:b/>
                <w:bCs/>
                <w:color w:val="1F497D"/>
                <w:sz w:val="20"/>
              </w:rPr>
              <w:t>2015 Jobs</w:t>
            </w:r>
          </w:p>
        </w:tc>
        <w:tc>
          <w:tcPr>
            <w:tcW w:w="810" w:type="dxa"/>
            <w:tcBorders>
              <w:top w:val="single" w:sz="4" w:space="0" w:color="BFBFBF"/>
              <w:left w:val="nil"/>
              <w:bottom w:val="single" w:sz="4" w:space="0" w:color="BFBFBF"/>
              <w:right w:val="single" w:sz="4" w:space="0" w:color="BFBFBF"/>
            </w:tcBorders>
            <w:shd w:val="clear" w:color="auto" w:fill="B8CCE4" w:themeFill="accent1" w:themeFillTint="66"/>
            <w:vAlign w:val="center"/>
            <w:hideMark/>
          </w:tcPr>
          <w:p w:rsidR="001B0C34" w:rsidRPr="00684902" w:rsidRDefault="001B0C34" w:rsidP="00062F5B">
            <w:pPr>
              <w:jc w:val="center"/>
              <w:rPr>
                <w:rFonts w:eastAsia="Times New Roman" w:cs="Times New Roman"/>
                <w:b/>
                <w:bCs/>
                <w:color w:val="1F497D"/>
                <w:sz w:val="20"/>
              </w:rPr>
            </w:pPr>
            <w:r w:rsidRPr="00684902">
              <w:rPr>
                <w:rFonts w:eastAsia="Times New Roman" w:cs="Times New Roman"/>
                <w:b/>
                <w:bCs/>
                <w:color w:val="1F497D"/>
                <w:sz w:val="20"/>
              </w:rPr>
              <w:t>2020 Jobs</w:t>
            </w:r>
          </w:p>
        </w:tc>
        <w:tc>
          <w:tcPr>
            <w:tcW w:w="1170" w:type="dxa"/>
            <w:tcBorders>
              <w:top w:val="single" w:sz="4" w:space="0" w:color="BFBFBF"/>
              <w:left w:val="nil"/>
              <w:bottom w:val="single" w:sz="4" w:space="0" w:color="BFBFBF"/>
              <w:right w:val="single" w:sz="4" w:space="0" w:color="BFBFBF"/>
            </w:tcBorders>
            <w:shd w:val="clear" w:color="auto" w:fill="B8CCE4" w:themeFill="accent1" w:themeFillTint="66"/>
            <w:vAlign w:val="center"/>
            <w:hideMark/>
          </w:tcPr>
          <w:p w:rsidR="001B0C34" w:rsidRPr="00684902" w:rsidRDefault="001B0C34" w:rsidP="00062F5B">
            <w:pPr>
              <w:jc w:val="center"/>
              <w:rPr>
                <w:rFonts w:eastAsia="Times New Roman" w:cs="Times New Roman"/>
                <w:b/>
                <w:bCs/>
                <w:color w:val="1F497D"/>
                <w:sz w:val="20"/>
              </w:rPr>
            </w:pPr>
            <w:r w:rsidRPr="00684902">
              <w:rPr>
                <w:rFonts w:eastAsia="Times New Roman" w:cs="Times New Roman"/>
                <w:b/>
                <w:bCs/>
                <w:color w:val="1F497D"/>
                <w:sz w:val="20"/>
              </w:rPr>
              <w:t>% Change</w:t>
            </w:r>
          </w:p>
        </w:tc>
        <w:tc>
          <w:tcPr>
            <w:tcW w:w="1710" w:type="dxa"/>
            <w:tcBorders>
              <w:top w:val="single" w:sz="4" w:space="0" w:color="BFBFBF"/>
              <w:left w:val="nil"/>
              <w:bottom w:val="single" w:sz="4" w:space="0" w:color="BFBFBF"/>
              <w:right w:val="single" w:sz="4" w:space="0" w:color="BFBFBF"/>
            </w:tcBorders>
            <w:shd w:val="clear" w:color="auto" w:fill="B8CCE4" w:themeFill="accent1" w:themeFillTint="66"/>
            <w:vAlign w:val="center"/>
            <w:hideMark/>
          </w:tcPr>
          <w:p w:rsidR="001B0C34" w:rsidRPr="00684902" w:rsidRDefault="001B0C34" w:rsidP="00062F5B">
            <w:pPr>
              <w:jc w:val="center"/>
              <w:rPr>
                <w:rFonts w:eastAsia="Times New Roman" w:cs="Times New Roman"/>
                <w:b/>
                <w:bCs/>
                <w:color w:val="1F497D"/>
                <w:sz w:val="20"/>
              </w:rPr>
            </w:pPr>
            <w:r w:rsidRPr="00684902">
              <w:rPr>
                <w:rFonts w:eastAsia="Times New Roman" w:cs="Times New Roman"/>
                <w:b/>
                <w:bCs/>
                <w:color w:val="1F497D"/>
                <w:sz w:val="20"/>
              </w:rPr>
              <w:t xml:space="preserve">2014 Median </w:t>
            </w:r>
            <w:r w:rsidRPr="00684902">
              <w:rPr>
                <w:rFonts w:eastAsia="Times New Roman" w:cs="Times New Roman"/>
                <w:b/>
                <w:bCs/>
                <w:color w:val="1F497D"/>
                <w:sz w:val="20"/>
              </w:rPr>
              <w:br/>
              <w:t>Hrly Earnings</w:t>
            </w:r>
          </w:p>
        </w:tc>
      </w:tr>
      <w:tr w:rsidR="001B0C34" w:rsidRPr="008A7D76"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Personal Financial Advisors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2,918</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3,773</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29%</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$24.86</w:t>
            </w:r>
          </w:p>
        </w:tc>
      </w:tr>
      <w:tr w:rsidR="001B0C34" w:rsidRPr="008A7D76"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Retail Salespersons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6,015</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6,799</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13%</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$11.43</w:t>
            </w:r>
          </w:p>
        </w:tc>
      </w:tr>
      <w:tr w:rsidR="001B0C34" w:rsidRPr="008A7D76"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Personal Care Aides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1,640</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2,224</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36%</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$10.89</w:t>
            </w:r>
          </w:p>
        </w:tc>
      </w:tr>
      <w:tr w:rsidR="001B0C34" w:rsidRPr="008A7D76"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Securities, Commodities, &amp; Financial Srvc Sales Agents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2,164</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2,689</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24%</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$22.00</w:t>
            </w:r>
          </w:p>
        </w:tc>
      </w:tr>
      <w:tr w:rsidR="001B0C34" w:rsidRPr="008A7D76"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Tellers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779</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1,268</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63%</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$13.52</w:t>
            </w:r>
          </w:p>
        </w:tc>
      </w:tr>
      <w:tr w:rsidR="001B0C34" w:rsidRPr="008A7D76"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Food Preparation and Serving Workers, Incl. Fast Food</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3,260</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3,716</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14%</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$9.89</w:t>
            </w:r>
          </w:p>
        </w:tc>
      </w:tr>
      <w:tr w:rsidR="001B0C34" w:rsidRPr="008A7D76"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Real Estate Sales Agents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6,924</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7,343</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6%</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$14.11</w:t>
            </w:r>
          </w:p>
        </w:tc>
      </w:tr>
      <w:tr w:rsidR="001B0C34" w:rsidRPr="008A7D76"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Customer Service Representatives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1,894</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2,225</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17%</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$17.83</w:t>
            </w:r>
          </w:p>
        </w:tc>
      </w:tr>
      <w:tr w:rsidR="001B0C34" w:rsidRPr="008A7D76"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Home Health Aides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939</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1,268</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35%</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$10.91</w:t>
            </w:r>
          </w:p>
        </w:tc>
      </w:tr>
      <w:tr w:rsidR="001B0C34" w:rsidRPr="008A7D76"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Cashiers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3,897</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4,194</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8%</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$10.95</w:t>
            </w:r>
          </w:p>
        </w:tc>
      </w:tr>
    </w:tbl>
    <w:p w:rsidR="000D6118" w:rsidRDefault="000D6118" w:rsidP="001B0C34">
      <w:pPr>
        <w:rPr>
          <w:b/>
        </w:rPr>
      </w:pPr>
    </w:p>
    <w:p w:rsidR="001B0C34" w:rsidRPr="00746AFF" w:rsidRDefault="001B0C34" w:rsidP="001B0C34">
      <w:pPr>
        <w:rPr>
          <w:b/>
        </w:rPr>
      </w:pPr>
      <w:r w:rsidRPr="00746AFF">
        <w:rPr>
          <w:b/>
        </w:rPr>
        <w:t>Highest Paying Jobs in our Region (Top 10)</w:t>
      </w:r>
      <w:r w:rsidRPr="007B7DB8">
        <w:rPr>
          <w:b/>
          <w:vertAlign w:val="superscript"/>
        </w:rPr>
        <w:footnoteReference w:id="2"/>
      </w:r>
    </w:p>
    <w:tbl>
      <w:tblPr>
        <w:tblW w:w="9555" w:type="dxa"/>
        <w:tblInd w:w="93" w:type="dxa"/>
        <w:tblLook w:val="04A0" w:firstRow="1" w:lastRow="0" w:firstColumn="1" w:lastColumn="0" w:noHBand="0" w:noVBand="1"/>
      </w:tblPr>
      <w:tblGrid>
        <w:gridCol w:w="4785"/>
        <w:gridCol w:w="1080"/>
        <w:gridCol w:w="810"/>
        <w:gridCol w:w="1170"/>
        <w:gridCol w:w="1710"/>
      </w:tblGrid>
      <w:tr w:rsidR="001B0C34" w:rsidRPr="00684902" w:rsidTr="00062F5B">
        <w:trPr>
          <w:trHeight w:val="485"/>
        </w:trPr>
        <w:tc>
          <w:tcPr>
            <w:tcW w:w="4785" w:type="dxa"/>
            <w:tcBorders>
              <w:top w:val="single" w:sz="4" w:space="0" w:color="BFBFBF"/>
              <w:left w:val="single" w:sz="4" w:space="0" w:color="BFBFBF"/>
              <w:bottom w:val="single" w:sz="4" w:space="0" w:color="BFBFBF"/>
              <w:right w:val="single" w:sz="4" w:space="0" w:color="BFBFBF"/>
            </w:tcBorders>
            <w:shd w:val="clear" w:color="auto" w:fill="B8CCE4" w:themeFill="accent1" w:themeFillTint="66"/>
            <w:vAlign w:val="center"/>
            <w:hideMark/>
          </w:tcPr>
          <w:p w:rsidR="001B0C34" w:rsidRPr="00684902" w:rsidRDefault="001B0C34" w:rsidP="00062F5B">
            <w:pPr>
              <w:jc w:val="center"/>
              <w:rPr>
                <w:rFonts w:eastAsia="Times New Roman" w:cs="Times New Roman"/>
                <w:b/>
                <w:bCs/>
                <w:color w:val="1F497D"/>
                <w:sz w:val="20"/>
              </w:rPr>
            </w:pPr>
            <w:r w:rsidRPr="00684902">
              <w:rPr>
                <w:rFonts w:eastAsia="Times New Roman" w:cs="Times New Roman"/>
                <w:b/>
                <w:bCs/>
                <w:color w:val="1F497D"/>
                <w:sz w:val="20"/>
              </w:rPr>
              <w:t>Occupation</w:t>
            </w:r>
          </w:p>
        </w:tc>
        <w:tc>
          <w:tcPr>
            <w:tcW w:w="1080" w:type="dxa"/>
            <w:tcBorders>
              <w:top w:val="single" w:sz="4" w:space="0" w:color="BFBFBF"/>
              <w:left w:val="nil"/>
              <w:bottom w:val="single" w:sz="4" w:space="0" w:color="BFBFBF"/>
              <w:right w:val="single" w:sz="4" w:space="0" w:color="BFBFBF"/>
            </w:tcBorders>
            <w:shd w:val="clear" w:color="auto" w:fill="B8CCE4" w:themeFill="accent1" w:themeFillTint="66"/>
            <w:vAlign w:val="center"/>
            <w:hideMark/>
          </w:tcPr>
          <w:p w:rsidR="001B0C34" w:rsidRPr="00684902" w:rsidRDefault="001B0C34" w:rsidP="00062F5B">
            <w:pPr>
              <w:jc w:val="center"/>
              <w:rPr>
                <w:rFonts w:eastAsia="Times New Roman" w:cs="Times New Roman"/>
                <w:b/>
                <w:bCs/>
                <w:color w:val="1F497D"/>
                <w:sz w:val="20"/>
              </w:rPr>
            </w:pPr>
            <w:r w:rsidRPr="00684902">
              <w:rPr>
                <w:rFonts w:eastAsia="Times New Roman" w:cs="Times New Roman"/>
                <w:b/>
                <w:bCs/>
                <w:color w:val="1F497D"/>
                <w:sz w:val="20"/>
              </w:rPr>
              <w:t>2015 Jobs</w:t>
            </w:r>
          </w:p>
        </w:tc>
        <w:tc>
          <w:tcPr>
            <w:tcW w:w="810" w:type="dxa"/>
            <w:tcBorders>
              <w:top w:val="single" w:sz="4" w:space="0" w:color="BFBFBF"/>
              <w:left w:val="nil"/>
              <w:bottom w:val="single" w:sz="4" w:space="0" w:color="BFBFBF"/>
              <w:right w:val="single" w:sz="4" w:space="0" w:color="BFBFBF"/>
            </w:tcBorders>
            <w:shd w:val="clear" w:color="auto" w:fill="B8CCE4" w:themeFill="accent1" w:themeFillTint="66"/>
            <w:vAlign w:val="center"/>
            <w:hideMark/>
          </w:tcPr>
          <w:p w:rsidR="001B0C34" w:rsidRPr="00684902" w:rsidRDefault="001B0C34" w:rsidP="00062F5B">
            <w:pPr>
              <w:jc w:val="center"/>
              <w:rPr>
                <w:rFonts w:eastAsia="Times New Roman" w:cs="Times New Roman"/>
                <w:b/>
                <w:bCs/>
                <w:color w:val="1F497D"/>
                <w:sz w:val="20"/>
              </w:rPr>
            </w:pPr>
            <w:r w:rsidRPr="00684902">
              <w:rPr>
                <w:rFonts w:eastAsia="Times New Roman" w:cs="Times New Roman"/>
                <w:b/>
                <w:bCs/>
                <w:color w:val="1F497D"/>
                <w:sz w:val="20"/>
              </w:rPr>
              <w:t>2020 Jobs</w:t>
            </w:r>
          </w:p>
        </w:tc>
        <w:tc>
          <w:tcPr>
            <w:tcW w:w="1170" w:type="dxa"/>
            <w:tcBorders>
              <w:top w:val="single" w:sz="4" w:space="0" w:color="BFBFBF"/>
              <w:left w:val="nil"/>
              <w:bottom w:val="single" w:sz="4" w:space="0" w:color="BFBFBF"/>
              <w:right w:val="single" w:sz="4" w:space="0" w:color="BFBFBF"/>
            </w:tcBorders>
            <w:shd w:val="clear" w:color="auto" w:fill="B8CCE4" w:themeFill="accent1" w:themeFillTint="66"/>
            <w:vAlign w:val="center"/>
            <w:hideMark/>
          </w:tcPr>
          <w:p w:rsidR="001B0C34" w:rsidRPr="00684902" w:rsidRDefault="001B0C34" w:rsidP="00062F5B">
            <w:pPr>
              <w:jc w:val="center"/>
              <w:rPr>
                <w:rFonts w:eastAsia="Times New Roman" w:cs="Times New Roman"/>
                <w:b/>
                <w:bCs/>
                <w:color w:val="1F497D"/>
                <w:sz w:val="20"/>
              </w:rPr>
            </w:pPr>
            <w:r w:rsidRPr="00684902">
              <w:rPr>
                <w:rFonts w:eastAsia="Times New Roman" w:cs="Times New Roman"/>
                <w:b/>
                <w:bCs/>
                <w:color w:val="1F497D"/>
                <w:sz w:val="20"/>
              </w:rPr>
              <w:t>% Change</w:t>
            </w:r>
          </w:p>
        </w:tc>
        <w:tc>
          <w:tcPr>
            <w:tcW w:w="1710" w:type="dxa"/>
            <w:tcBorders>
              <w:top w:val="single" w:sz="4" w:space="0" w:color="BFBFBF"/>
              <w:left w:val="nil"/>
              <w:bottom w:val="single" w:sz="4" w:space="0" w:color="BFBFBF"/>
              <w:right w:val="single" w:sz="4" w:space="0" w:color="BFBFBF"/>
            </w:tcBorders>
            <w:shd w:val="clear" w:color="auto" w:fill="B8CCE4" w:themeFill="accent1" w:themeFillTint="66"/>
            <w:vAlign w:val="center"/>
            <w:hideMark/>
          </w:tcPr>
          <w:p w:rsidR="001B0C34" w:rsidRPr="00684902" w:rsidRDefault="001B0C34" w:rsidP="00062F5B">
            <w:pPr>
              <w:jc w:val="center"/>
              <w:rPr>
                <w:rFonts w:eastAsia="Times New Roman" w:cs="Times New Roman"/>
                <w:b/>
                <w:bCs/>
                <w:color w:val="1F497D"/>
                <w:sz w:val="20"/>
              </w:rPr>
            </w:pPr>
            <w:r w:rsidRPr="00684902">
              <w:rPr>
                <w:rFonts w:eastAsia="Times New Roman" w:cs="Times New Roman"/>
                <w:b/>
                <w:bCs/>
                <w:color w:val="1F497D"/>
                <w:sz w:val="20"/>
              </w:rPr>
              <w:t>2014 Earnings Per Worker</w:t>
            </w:r>
          </w:p>
        </w:tc>
      </w:tr>
      <w:tr w:rsidR="001B0C34" w:rsidRPr="00B25298"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Surgeons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69</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77</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12%</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$105.75</w:t>
            </w:r>
          </w:p>
        </w:tc>
      </w:tr>
      <w:tr w:rsidR="001B0C34" w:rsidRPr="00B25298"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Anesthesiologists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39</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43</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10%</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$101.61</w:t>
            </w:r>
          </w:p>
        </w:tc>
      </w:tr>
      <w:tr w:rsidR="001B0C34" w:rsidRPr="00B25298"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Family and General Practitioners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205</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221</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8%</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$99.60</w:t>
            </w:r>
          </w:p>
        </w:tc>
      </w:tr>
      <w:tr w:rsidR="001B0C34" w:rsidRPr="00B25298"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Psychiatrists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19</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21</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11%</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$99.50</w:t>
            </w:r>
          </w:p>
        </w:tc>
      </w:tr>
      <w:tr w:rsidR="001B0C34" w:rsidRPr="00B25298"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Internists, General</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62</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68</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10%</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$97.73</w:t>
            </w:r>
          </w:p>
        </w:tc>
      </w:tr>
      <w:tr w:rsidR="001B0C34" w:rsidRPr="00B25298"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Obstetricians and Gynecologists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28</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31</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11%</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$90.87</w:t>
            </w:r>
          </w:p>
        </w:tc>
      </w:tr>
      <w:tr w:rsidR="001B0C34" w:rsidRPr="00B25298"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Physicians and Surgeons, All Other</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293</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325</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11%</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$89.62</w:t>
            </w:r>
          </w:p>
        </w:tc>
      </w:tr>
      <w:tr w:rsidR="001B0C34" w:rsidRPr="00B25298"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Pediatricians, General</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45</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49</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9%</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$73.74</w:t>
            </w:r>
          </w:p>
        </w:tc>
      </w:tr>
      <w:tr w:rsidR="001B0C34" w:rsidRPr="00B25298"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First-Line Supervisors of Police and Detectives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11</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12</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9%</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$64.97</w:t>
            </w:r>
          </w:p>
        </w:tc>
      </w:tr>
      <w:tr w:rsidR="001B0C34" w:rsidRPr="00B25298" w:rsidTr="00062F5B">
        <w:trPr>
          <w:trHeight w:val="300"/>
        </w:trPr>
        <w:tc>
          <w:tcPr>
            <w:tcW w:w="4785" w:type="dxa"/>
            <w:tcBorders>
              <w:top w:val="nil"/>
              <w:left w:val="single" w:sz="4" w:space="0" w:color="BFBFBF"/>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rPr>
                <w:rFonts w:eastAsia="Times New Roman" w:cs="Times New Roman"/>
                <w:bCs/>
                <w:color w:val="1F497D"/>
                <w:sz w:val="20"/>
              </w:rPr>
            </w:pPr>
            <w:r w:rsidRPr="007A23F4">
              <w:rPr>
                <w:rFonts w:eastAsia="Times New Roman" w:cs="Times New Roman"/>
                <w:bCs/>
                <w:color w:val="1F497D"/>
                <w:sz w:val="20"/>
              </w:rPr>
              <w:t>Veterinarians</w:t>
            </w:r>
          </w:p>
        </w:tc>
        <w:tc>
          <w:tcPr>
            <w:tcW w:w="108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143</w:t>
            </w:r>
          </w:p>
        </w:tc>
        <w:tc>
          <w:tcPr>
            <w:tcW w:w="8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161</w:t>
            </w:r>
          </w:p>
        </w:tc>
        <w:tc>
          <w:tcPr>
            <w:tcW w:w="117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13%</w:t>
            </w:r>
          </w:p>
        </w:tc>
        <w:tc>
          <w:tcPr>
            <w:tcW w:w="1710" w:type="dxa"/>
            <w:tcBorders>
              <w:top w:val="nil"/>
              <w:left w:val="nil"/>
              <w:bottom w:val="single" w:sz="4" w:space="0" w:color="BFBFBF"/>
              <w:right w:val="single" w:sz="4" w:space="0" w:color="BFBFBF"/>
            </w:tcBorders>
            <w:shd w:val="clear" w:color="auto" w:fill="DBE5F1" w:themeFill="accent1" w:themeFillTint="33"/>
            <w:noWrap/>
            <w:vAlign w:val="center"/>
            <w:hideMark/>
          </w:tcPr>
          <w:p w:rsidR="001B0C34" w:rsidRPr="007A23F4" w:rsidRDefault="001B0C34" w:rsidP="00062F5B">
            <w:pPr>
              <w:jc w:val="right"/>
              <w:rPr>
                <w:rFonts w:eastAsia="Times New Roman" w:cs="Times New Roman"/>
                <w:bCs/>
                <w:color w:val="1F497D"/>
                <w:sz w:val="20"/>
              </w:rPr>
            </w:pPr>
            <w:r w:rsidRPr="007A23F4">
              <w:rPr>
                <w:rFonts w:eastAsia="Times New Roman" w:cs="Times New Roman"/>
                <w:bCs/>
                <w:color w:val="1F497D"/>
                <w:sz w:val="20"/>
              </w:rPr>
              <w:t>$64.59</w:t>
            </w:r>
          </w:p>
        </w:tc>
      </w:tr>
    </w:tbl>
    <w:p w:rsidR="001B0C34" w:rsidRDefault="001B0C34">
      <w:pPr>
        <w:rPr>
          <w:b/>
        </w:rPr>
      </w:pPr>
    </w:p>
    <w:p w:rsidR="00705442" w:rsidRDefault="00705442">
      <w:pPr>
        <w:rPr>
          <w:b/>
        </w:rPr>
      </w:pPr>
      <w:r>
        <w:rPr>
          <w:b/>
        </w:rPr>
        <w:br w:type="page"/>
      </w:r>
    </w:p>
    <w:p w:rsidR="00705442" w:rsidRPr="00FE7B87" w:rsidRDefault="00705442" w:rsidP="00705442">
      <w:r w:rsidRPr="00705442">
        <w:t>In summary,</w:t>
      </w:r>
      <w:r>
        <w:rPr>
          <w:b/>
        </w:rPr>
        <w:t xml:space="preserve"> </w:t>
      </w:r>
      <w:r w:rsidRPr="00FE7B87">
        <w:t>The College serves a diverse student population, primarily the communities of eastern Ventura County.   Moorpark College student demographics indicate that nearly 7</w:t>
      </w:r>
      <w:r>
        <w:t>8</w:t>
      </w:r>
      <w:r w:rsidRPr="00FE7B87">
        <w:t xml:space="preserve">% of the student population is under the age of 25, with </w:t>
      </w:r>
      <w:r w:rsidRPr="00EB5138">
        <w:t>nearly one third of the local high school graduates attending Moorpark College each year.</w:t>
      </w:r>
      <w:r>
        <w:rPr>
          <w:rStyle w:val="FootnoteReference"/>
        </w:rPr>
        <w:footnoteReference w:id="3"/>
      </w:r>
      <w:r w:rsidRPr="00EB5138">
        <w:t xml:space="preserve"> In addition, the College actively reaches out to returning adults, veterans, former foster youth, concurrently enrolled high schools students, and to students</w:t>
      </w:r>
      <w:r w:rsidRPr="00FE7B87">
        <w:t xml:space="preserve"> choosing to complete their higher education requirements through distance learning. While the open access nature of community colleges means that students will enter the institution with a variety of skill sets, the focus of the mission and the work at the College is on ensuring that students will have the educational skills they need to be successful by the tim</w:t>
      </w:r>
      <w:r>
        <w:t>e they leave Moorpark College.</w:t>
      </w:r>
    </w:p>
    <w:p w:rsidR="00705442" w:rsidRDefault="00705442">
      <w:pPr>
        <w:rPr>
          <w:b/>
        </w:rPr>
      </w:pPr>
      <w:r>
        <w:rPr>
          <w:b/>
        </w:rPr>
        <w:br w:type="page"/>
      </w:r>
    </w:p>
    <w:p w:rsidR="001B0C34" w:rsidRPr="00234BD1" w:rsidRDefault="001B0C34" w:rsidP="001B0C34">
      <w:pPr>
        <w:rPr>
          <w:b/>
        </w:rPr>
      </w:pPr>
      <w:r w:rsidRPr="00234BD1">
        <w:rPr>
          <w:b/>
        </w:rPr>
        <w:t>B. Presentation of Student Achievement Data and Institution-Set Standards</w:t>
      </w:r>
    </w:p>
    <w:p w:rsidR="00AC29E6" w:rsidRDefault="00705442" w:rsidP="00705442">
      <w:r>
        <w:t xml:space="preserve">For over a decade, </w:t>
      </w:r>
      <w:r w:rsidRPr="00FE7B87">
        <w:t>Moorpark College</w:t>
      </w:r>
      <w:r>
        <w:t xml:space="preserve"> has used student achievement data in its </w:t>
      </w:r>
      <w:r w:rsidRPr="00FE7B87">
        <w:t>evaluation and planning processes</w:t>
      </w:r>
      <w:r>
        <w:t>. These data include:</w:t>
      </w:r>
      <w:r w:rsidRPr="00FE7B87">
        <w:t xml:space="preserve"> California-resident, Ventura County-resident, and Moorpark College student demographic data; enrollment trends; student achievement and completion data; the </w:t>
      </w:r>
      <w:r w:rsidRPr="00FE7B87">
        <w:rPr>
          <w:i/>
        </w:rPr>
        <w:t>Student Success Scorecard</w:t>
      </w:r>
      <w:r w:rsidRPr="00FE7B87">
        <w:t>; labor market and employment data; faculty workload and program productivity; assessment results generated through the Student Learning Outcomes process; and student satisfaction and employee satisfaction surveys.</w:t>
      </w:r>
      <w:r w:rsidRPr="00705442">
        <w:t xml:space="preserve"> </w:t>
      </w:r>
      <w:r>
        <w:t>These data</w:t>
      </w:r>
      <w:r w:rsidRPr="00FE7B87">
        <w:t xml:space="preserve"> </w:t>
      </w:r>
      <w:r>
        <w:t>are</w:t>
      </w:r>
      <w:r w:rsidRPr="00FE7B87">
        <w:t xml:space="preserve"> ana</w:t>
      </w:r>
      <w:r>
        <w:t xml:space="preserve">lyzed annually </w:t>
      </w:r>
      <w:r w:rsidRPr="00FE7B87">
        <w:t>to determine how effectively we are accomplishing our mission</w:t>
      </w:r>
      <w:r>
        <w:t>, and are used to make a variety of decisions, including resource allocations, program building, and program discontinuance</w:t>
      </w:r>
      <w:r w:rsidR="00AC29E6">
        <w:t xml:space="preserve"> (See Standard IA.2)</w:t>
      </w:r>
      <w:r w:rsidRPr="00FE7B87">
        <w:t xml:space="preserve">. </w:t>
      </w:r>
      <w:r>
        <w:t xml:space="preserve"> </w:t>
      </w:r>
    </w:p>
    <w:p w:rsidR="00AC29E6" w:rsidRDefault="00AC29E6" w:rsidP="00705442"/>
    <w:p w:rsidR="00AC29E6" w:rsidRPr="00FE7B87" w:rsidRDefault="00AC29E6" w:rsidP="00705442">
      <w:r>
        <w:t xml:space="preserve">Student Achievement trends are presented below, alongside the College’s Short Term Institutional-Set Standard and Long-Term Institutional-Set Standard goals. Through the governance processes, Moorpark College faculty, students, and staff defined these student achievement goals in Spring 2016 (although the goals for Successful Course Completion were actually set in Spring 2015). </w:t>
      </w:r>
    </w:p>
    <w:p w:rsidR="00705442" w:rsidRPr="00FE7B87" w:rsidRDefault="00705442" w:rsidP="00705442"/>
    <w:p w:rsidR="00194968" w:rsidRPr="00BE1545" w:rsidRDefault="004B664C">
      <w:pPr>
        <w:rPr>
          <w:b/>
        </w:rPr>
      </w:pPr>
      <w:r w:rsidRPr="00BE1545">
        <w:rPr>
          <w:b/>
        </w:rPr>
        <w:t>Student Achievement</w:t>
      </w:r>
      <w:r w:rsidR="00194968" w:rsidRPr="00BE1545">
        <w:rPr>
          <w:b/>
        </w:rPr>
        <w:t xml:space="preserve"> </w:t>
      </w:r>
    </w:p>
    <w:tbl>
      <w:tblPr>
        <w:tblStyle w:val="TableGrid"/>
        <w:tblW w:w="0" w:type="auto"/>
        <w:tblLayout w:type="fixed"/>
        <w:tblLook w:val="04A0" w:firstRow="1" w:lastRow="0" w:firstColumn="1" w:lastColumn="0" w:noHBand="0" w:noVBand="1"/>
      </w:tblPr>
      <w:tblGrid>
        <w:gridCol w:w="2088"/>
        <w:gridCol w:w="922"/>
        <w:gridCol w:w="923"/>
        <w:gridCol w:w="922"/>
        <w:gridCol w:w="923"/>
        <w:gridCol w:w="922"/>
        <w:gridCol w:w="923"/>
        <w:gridCol w:w="922"/>
        <w:gridCol w:w="923"/>
      </w:tblGrid>
      <w:tr w:rsidR="00AC29E6" w:rsidRPr="00194968" w:rsidTr="00AC29E6">
        <w:tc>
          <w:tcPr>
            <w:tcW w:w="2088" w:type="dxa"/>
            <w:shd w:val="clear" w:color="auto" w:fill="B8CCE4" w:themeFill="accent1" w:themeFillTint="66"/>
            <w:vAlign w:val="center"/>
          </w:tcPr>
          <w:p w:rsidR="00AC29E6" w:rsidRPr="00194968" w:rsidRDefault="00AC29E6" w:rsidP="00062F5B">
            <w:pPr>
              <w:jc w:val="center"/>
              <w:rPr>
                <w:rFonts w:eastAsia="Times New Roman" w:cs="Times New Roman"/>
                <w:b/>
                <w:bCs/>
                <w:color w:val="1F497D"/>
                <w:sz w:val="20"/>
              </w:rPr>
            </w:pPr>
            <w:r>
              <w:rPr>
                <w:rFonts w:eastAsia="Times New Roman" w:cs="Times New Roman"/>
                <w:b/>
                <w:bCs/>
                <w:color w:val="1F497D"/>
                <w:sz w:val="20"/>
              </w:rPr>
              <w:t>Data Element</w:t>
            </w:r>
          </w:p>
        </w:tc>
        <w:tc>
          <w:tcPr>
            <w:tcW w:w="922" w:type="dxa"/>
            <w:shd w:val="clear" w:color="auto" w:fill="B8CCE4" w:themeFill="accent1" w:themeFillTint="66"/>
            <w:vAlign w:val="center"/>
          </w:tcPr>
          <w:p w:rsidR="00AC29E6" w:rsidRPr="00256A62" w:rsidRDefault="00AC29E6" w:rsidP="00062F5B">
            <w:pPr>
              <w:jc w:val="center"/>
              <w:rPr>
                <w:rFonts w:eastAsia="Times New Roman" w:cs="Times New Roman"/>
                <w:b/>
                <w:bCs/>
                <w:color w:val="1F497D"/>
                <w:sz w:val="18"/>
              </w:rPr>
            </w:pPr>
            <w:r w:rsidRPr="00256A62">
              <w:rPr>
                <w:rFonts w:eastAsia="Times New Roman" w:cs="Times New Roman"/>
                <w:b/>
                <w:bCs/>
                <w:color w:val="1F497D"/>
                <w:sz w:val="18"/>
              </w:rPr>
              <w:t>2009-10</w:t>
            </w:r>
          </w:p>
        </w:tc>
        <w:tc>
          <w:tcPr>
            <w:tcW w:w="923" w:type="dxa"/>
            <w:shd w:val="clear" w:color="auto" w:fill="B8CCE4" w:themeFill="accent1" w:themeFillTint="66"/>
            <w:vAlign w:val="center"/>
          </w:tcPr>
          <w:p w:rsidR="00AC29E6" w:rsidRPr="00256A62" w:rsidRDefault="00AC29E6" w:rsidP="00062F5B">
            <w:pPr>
              <w:jc w:val="center"/>
              <w:rPr>
                <w:rFonts w:eastAsia="Times New Roman" w:cs="Times New Roman"/>
                <w:b/>
                <w:bCs/>
                <w:color w:val="1F497D"/>
                <w:sz w:val="18"/>
              </w:rPr>
            </w:pPr>
            <w:r w:rsidRPr="00256A62">
              <w:rPr>
                <w:rFonts w:eastAsia="Times New Roman" w:cs="Times New Roman"/>
                <w:b/>
                <w:bCs/>
                <w:color w:val="1F497D"/>
                <w:sz w:val="18"/>
              </w:rPr>
              <w:t>2010-11</w:t>
            </w:r>
          </w:p>
        </w:tc>
        <w:tc>
          <w:tcPr>
            <w:tcW w:w="922" w:type="dxa"/>
            <w:shd w:val="clear" w:color="auto" w:fill="B8CCE4" w:themeFill="accent1" w:themeFillTint="66"/>
            <w:vAlign w:val="center"/>
          </w:tcPr>
          <w:p w:rsidR="00AC29E6" w:rsidRPr="00256A62" w:rsidRDefault="00AC29E6" w:rsidP="00062F5B">
            <w:pPr>
              <w:jc w:val="center"/>
              <w:rPr>
                <w:rFonts w:eastAsia="Times New Roman" w:cs="Times New Roman"/>
                <w:b/>
                <w:bCs/>
                <w:color w:val="1F497D"/>
                <w:sz w:val="18"/>
              </w:rPr>
            </w:pPr>
            <w:r w:rsidRPr="00256A62">
              <w:rPr>
                <w:rFonts w:eastAsia="Times New Roman" w:cs="Times New Roman"/>
                <w:b/>
                <w:bCs/>
                <w:color w:val="1F497D"/>
                <w:sz w:val="18"/>
              </w:rPr>
              <w:t>2011-12</w:t>
            </w:r>
          </w:p>
        </w:tc>
        <w:tc>
          <w:tcPr>
            <w:tcW w:w="923" w:type="dxa"/>
            <w:shd w:val="clear" w:color="auto" w:fill="B8CCE4" w:themeFill="accent1" w:themeFillTint="66"/>
            <w:vAlign w:val="center"/>
          </w:tcPr>
          <w:p w:rsidR="00AC29E6" w:rsidRPr="00256A62" w:rsidRDefault="00AC29E6" w:rsidP="00062F5B">
            <w:pPr>
              <w:jc w:val="center"/>
              <w:rPr>
                <w:rFonts w:eastAsia="Times New Roman" w:cs="Times New Roman"/>
                <w:b/>
                <w:bCs/>
                <w:color w:val="1F497D"/>
                <w:sz w:val="18"/>
              </w:rPr>
            </w:pPr>
            <w:r w:rsidRPr="00256A62">
              <w:rPr>
                <w:rFonts w:eastAsia="Times New Roman" w:cs="Times New Roman"/>
                <w:b/>
                <w:bCs/>
                <w:color w:val="1F497D"/>
                <w:sz w:val="18"/>
              </w:rPr>
              <w:t>2012-13</w:t>
            </w:r>
          </w:p>
        </w:tc>
        <w:tc>
          <w:tcPr>
            <w:tcW w:w="922" w:type="dxa"/>
            <w:shd w:val="clear" w:color="auto" w:fill="B8CCE4" w:themeFill="accent1" w:themeFillTint="66"/>
            <w:vAlign w:val="center"/>
          </w:tcPr>
          <w:p w:rsidR="00AC29E6" w:rsidRPr="00256A62" w:rsidRDefault="00AC29E6" w:rsidP="00062F5B">
            <w:pPr>
              <w:jc w:val="center"/>
              <w:rPr>
                <w:rFonts w:eastAsia="Times New Roman" w:cs="Times New Roman"/>
                <w:b/>
                <w:bCs/>
                <w:color w:val="1F497D"/>
                <w:sz w:val="18"/>
              </w:rPr>
            </w:pPr>
            <w:r w:rsidRPr="00256A62">
              <w:rPr>
                <w:rFonts w:eastAsia="Times New Roman" w:cs="Times New Roman"/>
                <w:b/>
                <w:bCs/>
                <w:color w:val="1F497D"/>
                <w:sz w:val="18"/>
              </w:rPr>
              <w:t>2013-14</w:t>
            </w:r>
          </w:p>
        </w:tc>
        <w:tc>
          <w:tcPr>
            <w:tcW w:w="923" w:type="dxa"/>
            <w:shd w:val="clear" w:color="auto" w:fill="B8CCE4" w:themeFill="accent1" w:themeFillTint="66"/>
            <w:vAlign w:val="center"/>
          </w:tcPr>
          <w:p w:rsidR="00AC29E6" w:rsidRPr="00194968" w:rsidRDefault="00AC29E6" w:rsidP="00062F5B">
            <w:pPr>
              <w:jc w:val="center"/>
              <w:rPr>
                <w:rFonts w:eastAsia="Times New Roman" w:cs="Times New Roman"/>
                <w:b/>
                <w:bCs/>
                <w:color w:val="1F497D"/>
                <w:sz w:val="16"/>
              </w:rPr>
            </w:pPr>
            <w:r w:rsidRPr="00194968">
              <w:rPr>
                <w:rFonts w:eastAsia="Times New Roman" w:cs="Times New Roman"/>
                <w:b/>
                <w:bCs/>
                <w:color w:val="1F497D"/>
                <w:sz w:val="16"/>
              </w:rPr>
              <w:t>5-year</w:t>
            </w:r>
          </w:p>
          <w:p w:rsidR="00AC29E6" w:rsidRPr="00194968" w:rsidRDefault="00AC29E6" w:rsidP="00062F5B">
            <w:pPr>
              <w:jc w:val="center"/>
              <w:rPr>
                <w:rFonts w:eastAsia="Times New Roman" w:cs="Times New Roman"/>
                <w:b/>
                <w:bCs/>
                <w:color w:val="1F497D"/>
                <w:sz w:val="16"/>
              </w:rPr>
            </w:pPr>
            <w:r w:rsidRPr="00194968">
              <w:rPr>
                <w:rFonts w:eastAsia="Times New Roman" w:cs="Times New Roman"/>
                <w:b/>
                <w:bCs/>
                <w:color w:val="1F497D"/>
                <w:sz w:val="16"/>
              </w:rPr>
              <w:t>Average</w:t>
            </w:r>
          </w:p>
        </w:tc>
        <w:tc>
          <w:tcPr>
            <w:tcW w:w="922" w:type="dxa"/>
            <w:shd w:val="clear" w:color="auto" w:fill="B8CCE4" w:themeFill="accent1" w:themeFillTint="66"/>
            <w:vAlign w:val="center"/>
          </w:tcPr>
          <w:p w:rsidR="00AC29E6" w:rsidRPr="00194968" w:rsidRDefault="00AC29E6" w:rsidP="00194968">
            <w:pPr>
              <w:jc w:val="center"/>
              <w:rPr>
                <w:rFonts w:eastAsia="Times New Roman" w:cs="Times New Roman"/>
                <w:b/>
                <w:bCs/>
                <w:color w:val="1F497D"/>
                <w:sz w:val="16"/>
              </w:rPr>
            </w:pPr>
            <w:r>
              <w:rPr>
                <w:rFonts w:eastAsia="Times New Roman" w:cs="Times New Roman"/>
                <w:b/>
                <w:bCs/>
                <w:color w:val="1F497D"/>
                <w:sz w:val="16"/>
              </w:rPr>
              <w:t>Short-</w:t>
            </w:r>
            <w:r w:rsidRPr="00194968">
              <w:rPr>
                <w:rFonts w:eastAsia="Times New Roman" w:cs="Times New Roman"/>
                <w:b/>
                <w:bCs/>
                <w:color w:val="1F497D"/>
                <w:sz w:val="16"/>
              </w:rPr>
              <w:t>Term</w:t>
            </w:r>
          </w:p>
          <w:p w:rsidR="00AC29E6" w:rsidRPr="00194968" w:rsidRDefault="00AC29E6" w:rsidP="00062F5B">
            <w:pPr>
              <w:jc w:val="center"/>
              <w:rPr>
                <w:rFonts w:eastAsia="Times New Roman" w:cs="Times New Roman"/>
                <w:b/>
                <w:bCs/>
                <w:color w:val="1F497D"/>
                <w:sz w:val="16"/>
              </w:rPr>
            </w:pPr>
            <w:r w:rsidRPr="00194968">
              <w:rPr>
                <w:rFonts w:eastAsia="Times New Roman" w:cs="Times New Roman"/>
                <w:b/>
                <w:bCs/>
                <w:color w:val="1F497D"/>
                <w:sz w:val="16"/>
              </w:rPr>
              <w:t>Goal</w:t>
            </w:r>
          </w:p>
          <w:p w:rsidR="00AC29E6" w:rsidRPr="00194968" w:rsidRDefault="00AC29E6" w:rsidP="00062F5B">
            <w:pPr>
              <w:jc w:val="center"/>
              <w:rPr>
                <w:rFonts w:eastAsia="Times New Roman" w:cs="Times New Roman"/>
                <w:b/>
                <w:bCs/>
                <w:color w:val="1F497D"/>
                <w:sz w:val="16"/>
              </w:rPr>
            </w:pPr>
            <w:r w:rsidRPr="00194968">
              <w:rPr>
                <w:rFonts w:eastAsia="Times New Roman" w:cs="Times New Roman"/>
                <w:b/>
                <w:bCs/>
                <w:color w:val="1F497D"/>
                <w:sz w:val="16"/>
              </w:rPr>
              <w:t>1-year</w:t>
            </w:r>
          </w:p>
        </w:tc>
        <w:tc>
          <w:tcPr>
            <w:tcW w:w="923" w:type="dxa"/>
            <w:shd w:val="clear" w:color="auto" w:fill="B8CCE4" w:themeFill="accent1" w:themeFillTint="66"/>
            <w:vAlign w:val="center"/>
          </w:tcPr>
          <w:p w:rsidR="00AC29E6" w:rsidRPr="00194968" w:rsidRDefault="00AC29E6" w:rsidP="00062F5B">
            <w:pPr>
              <w:jc w:val="center"/>
              <w:rPr>
                <w:rFonts w:eastAsia="Times New Roman" w:cs="Times New Roman"/>
                <w:b/>
                <w:bCs/>
                <w:color w:val="1F497D"/>
                <w:sz w:val="16"/>
              </w:rPr>
            </w:pPr>
            <w:r w:rsidRPr="00194968">
              <w:rPr>
                <w:rFonts w:eastAsia="Times New Roman" w:cs="Times New Roman"/>
                <w:b/>
                <w:bCs/>
                <w:color w:val="1F497D"/>
                <w:sz w:val="16"/>
              </w:rPr>
              <w:t>Long-Term</w:t>
            </w:r>
          </w:p>
          <w:p w:rsidR="00AC29E6" w:rsidRPr="00194968" w:rsidRDefault="00AC29E6" w:rsidP="00062F5B">
            <w:pPr>
              <w:jc w:val="center"/>
              <w:rPr>
                <w:rFonts w:eastAsia="Times New Roman" w:cs="Times New Roman"/>
                <w:b/>
                <w:bCs/>
                <w:color w:val="1F497D"/>
                <w:sz w:val="16"/>
              </w:rPr>
            </w:pPr>
            <w:r w:rsidRPr="00194968">
              <w:rPr>
                <w:rFonts w:eastAsia="Times New Roman" w:cs="Times New Roman"/>
                <w:b/>
                <w:bCs/>
                <w:color w:val="1F497D"/>
                <w:sz w:val="16"/>
              </w:rPr>
              <w:t>Goal</w:t>
            </w:r>
          </w:p>
          <w:p w:rsidR="00AC29E6" w:rsidRPr="00194968" w:rsidRDefault="00AC29E6" w:rsidP="00062F5B">
            <w:pPr>
              <w:jc w:val="center"/>
              <w:rPr>
                <w:rFonts w:eastAsia="Times New Roman" w:cs="Times New Roman"/>
                <w:b/>
                <w:bCs/>
                <w:color w:val="1F497D"/>
                <w:sz w:val="16"/>
              </w:rPr>
            </w:pPr>
            <w:r w:rsidRPr="00194968">
              <w:rPr>
                <w:rFonts w:eastAsia="Times New Roman" w:cs="Times New Roman"/>
                <w:b/>
                <w:bCs/>
                <w:color w:val="1F497D"/>
                <w:sz w:val="16"/>
              </w:rPr>
              <w:t>6-years</w:t>
            </w:r>
          </w:p>
        </w:tc>
      </w:tr>
      <w:tr w:rsidR="00AC29E6" w:rsidRPr="00194968" w:rsidTr="00AC29E6">
        <w:tc>
          <w:tcPr>
            <w:tcW w:w="2088" w:type="dxa"/>
            <w:shd w:val="clear" w:color="auto" w:fill="DBE5F1" w:themeFill="accent1" w:themeFillTint="33"/>
            <w:vAlign w:val="center"/>
          </w:tcPr>
          <w:p w:rsidR="00AC29E6" w:rsidRPr="004B664C" w:rsidRDefault="00AC29E6" w:rsidP="004B664C">
            <w:pPr>
              <w:rPr>
                <w:rFonts w:eastAsia="Times New Roman" w:cs="Times New Roman"/>
                <w:bCs/>
                <w:color w:val="1F497D"/>
                <w:sz w:val="20"/>
              </w:rPr>
            </w:pPr>
            <w:r w:rsidRPr="004B664C">
              <w:rPr>
                <w:rFonts w:eastAsia="Times New Roman" w:cs="Times New Roman"/>
                <w:bCs/>
                <w:color w:val="1F497D"/>
                <w:sz w:val="20"/>
              </w:rPr>
              <w:t>Overall</w:t>
            </w:r>
          </w:p>
          <w:p w:rsidR="00AC29E6" w:rsidRPr="004B664C" w:rsidRDefault="00AC29E6" w:rsidP="004B664C">
            <w:pPr>
              <w:rPr>
                <w:rFonts w:eastAsia="Times New Roman" w:cs="Times New Roman"/>
                <w:bCs/>
                <w:color w:val="1F497D"/>
                <w:sz w:val="20"/>
              </w:rPr>
            </w:pPr>
            <w:r w:rsidRPr="004B664C">
              <w:rPr>
                <w:rFonts w:eastAsia="Times New Roman" w:cs="Times New Roman"/>
                <w:bCs/>
                <w:color w:val="1F497D"/>
                <w:sz w:val="20"/>
              </w:rPr>
              <w:t>Program Completion</w:t>
            </w:r>
          </w:p>
        </w:tc>
        <w:tc>
          <w:tcPr>
            <w:tcW w:w="922"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sidRPr="004B664C">
              <w:rPr>
                <w:rFonts w:eastAsia="Times New Roman" w:cs="Times New Roman"/>
                <w:bCs/>
                <w:color w:val="1F497D"/>
                <w:sz w:val="20"/>
              </w:rPr>
              <w:t>61.6</w:t>
            </w:r>
          </w:p>
        </w:tc>
        <w:tc>
          <w:tcPr>
            <w:tcW w:w="923"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sidRPr="004B664C">
              <w:rPr>
                <w:rFonts w:eastAsia="Times New Roman" w:cs="Times New Roman"/>
                <w:bCs/>
                <w:color w:val="1F497D"/>
                <w:sz w:val="20"/>
              </w:rPr>
              <w:t>64.2</w:t>
            </w:r>
          </w:p>
        </w:tc>
        <w:tc>
          <w:tcPr>
            <w:tcW w:w="922"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sidRPr="004B664C">
              <w:rPr>
                <w:rFonts w:eastAsia="Times New Roman" w:cs="Times New Roman"/>
                <w:bCs/>
                <w:color w:val="1F497D"/>
                <w:sz w:val="20"/>
              </w:rPr>
              <w:t>63.5</w:t>
            </w:r>
          </w:p>
        </w:tc>
        <w:tc>
          <w:tcPr>
            <w:tcW w:w="923"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sidRPr="004B664C">
              <w:rPr>
                <w:rFonts w:eastAsia="Times New Roman" w:cs="Times New Roman"/>
                <w:bCs/>
                <w:color w:val="1F497D"/>
                <w:sz w:val="20"/>
              </w:rPr>
              <w:t>61.1</w:t>
            </w:r>
          </w:p>
        </w:tc>
        <w:tc>
          <w:tcPr>
            <w:tcW w:w="922"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sidRPr="004B664C">
              <w:rPr>
                <w:rFonts w:eastAsia="Times New Roman" w:cs="Times New Roman"/>
                <w:bCs/>
                <w:color w:val="1F497D"/>
                <w:sz w:val="20"/>
              </w:rPr>
              <w:t>60.8</w:t>
            </w:r>
          </w:p>
        </w:tc>
        <w:tc>
          <w:tcPr>
            <w:tcW w:w="923"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62.4</w:t>
            </w:r>
          </w:p>
        </w:tc>
        <w:tc>
          <w:tcPr>
            <w:tcW w:w="922"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62.4</w:t>
            </w:r>
          </w:p>
        </w:tc>
        <w:tc>
          <w:tcPr>
            <w:tcW w:w="923" w:type="dxa"/>
            <w:shd w:val="clear" w:color="auto" w:fill="DBE5F1" w:themeFill="accent1" w:themeFillTint="33"/>
            <w:vAlign w:val="center"/>
          </w:tcPr>
          <w:p w:rsidR="00AC29E6" w:rsidRPr="004B664C" w:rsidRDefault="00BE1545" w:rsidP="004B664C">
            <w:pPr>
              <w:jc w:val="center"/>
              <w:rPr>
                <w:rFonts w:eastAsia="Times New Roman" w:cs="Times New Roman"/>
                <w:bCs/>
                <w:color w:val="1F497D"/>
                <w:sz w:val="20"/>
              </w:rPr>
            </w:pPr>
            <w:r>
              <w:rPr>
                <w:rFonts w:eastAsia="Times New Roman" w:cs="Times New Roman"/>
                <w:bCs/>
                <w:color w:val="1F497D"/>
                <w:sz w:val="20"/>
              </w:rPr>
              <w:t>64.3</w:t>
            </w:r>
          </w:p>
        </w:tc>
      </w:tr>
      <w:tr w:rsidR="00AC29E6" w:rsidRPr="004B664C" w:rsidTr="00AC29E6">
        <w:tc>
          <w:tcPr>
            <w:tcW w:w="2088" w:type="dxa"/>
            <w:shd w:val="clear" w:color="auto" w:fill="DBE5F1" w:themeFill="accent1" w:themeFillTint="33"/>
            <w:vAlign w:val="center"/>
          </w:tcPr>
          <w:p w:rsidR="00AC29E6" w:rsidRPr="004B664C" w:rsidRDefault="00AC29E6" w:rsidP="004B664C">
            <w:pPr>
              <w:rPr>
                <w:rFonts w:eastAsia="Times New Roman" w:cs="Times New Roman"/>
                <w:bCs/>
                <w:color w:val="1F497D"/>
                <w:sz w:val="20"/>
              </w:rPr>
            </w:pPr>
            <w:r w:rsidRPr="004B664C">
              <w:rPr>
                <w:rFonts w:eastAsia="Times New Roman" w:cs="Times New Roman"/>
                <w:bCs/>
                <w:color w:val="1F497D"/>
                <w:sz w:val="20"/>
              </w:rPr>
              <w:t xml:space="preserve">Program </w:t>
            </w:r>
            <w:r>
              <w:rPr>
                <w:rFonts w:eastAsia="Times New Roman" w:cs="Times New Roman"/>
                <w:bCs/>
                <w:color w:val="1F497D"/>
                <w:sz w:val="20"/>
              </w:rPr>
              <w:t>Completion: College Prepared</w:t>
            </w:r>
          </w:p>
        </w:tc>
        <w:tc>
          <w:tcPr>
            <w:tcW w:w="922"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72.5</w:t>
            </w:r>
          </w:p>
        </w:tc>
        <w:tc>
          <w:tcPr>
            <w:tcW w:w="923"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74.1</w:t>
            </w:r>
          </w:p>
        </w:tc>
        <w:tc>
          <w:tcPr>
            <w:tcW w:w="922"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73.6</w:t>
            </w:r>
          </w:p>
        </w:tc>
        <w:tc>
          <w:tcPr>
            <w:tcW w:w="923"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72.1</w:t>
            </w:r>
          </w:p>
        </w:tc>
        <w:tc>
          <w:tcPr>
            <w:tcW w:w="922"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71.1</w:t>
            </w:r>
          </w:p>
        </w:tc>
        <w:tc>
          <w:tcPr>
            <w:tcW w:w="923"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72.7</w:t>
            </w:r>
          </w:p>
        </w:tc>
        <w:tc>
          <w:tcPr>
            <w:tcW w:w="922"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72.7</w:t>
            </w:r>
          </w:p>
        </w:tc>
        <w:tc>
          <w:tcPr>
            <w:tcW w:w="923" w:type="dxa"/>
            <w:shd w:val="clear" w:color="auto" w:fill="DBE5F1" w:themeFill="accent1" w:themeFillTint="33"/>
            <w:vAlign w:val="center"/>
          </w:tcPr>
          <w:p w:rsidR="00AC29E6" w:rsidRPr="004B664C" w:rsidRDefault="00BE1545" w:rsidP="004B664C">
            <w:pPr>
              <w:jc w:val="center"/>
              <w:rPr>
                <w:rFonts w:eastAsia="Times New Roman" w:cs="Times New Roman"/>
                <w:bCs/>
                <w:color w:val="1F497D"/>
                <w:sz w:val="20"/>
              </w:rPr>
            </w:pPr>
            <w:r>
              <w:rPr>
                <w:rFonts w:eastAsia="Times New Roman" w:cs="Times New Roman"/>
                <w:bCs/>
                <w:color w:val="1F497D"/>
                <w:sz w:val="20"/>
              </w:rPr>
              <w:t>75.9</w:t>
            </w:r>
          </w:p>
        </w:tc>
      </w:tr>
      <w:tr w:rsidR="00AC29E6" w:rsidRPr="004B664C" w:rsidTr="00AC29E6">
        <w:tc>
          <w:tcPr>
            <w:tcW w:w="2088" w:type="dxa"/>
            <w:shd w:val="clear" w:color="auto" w:fill="DBE5F1" w:themeFill="accent1" w:themeFillTint="33"/>
            <w:vAlign w:val="center"/>
          </w:tcPr>
          <w:p w:rsidR="00AC29E6" w:rsidRDefault="00AC29E6" w:rsidP="004B664C">
            <w:pPr>
              <w:rPr>
                <w:rFonts w:eastAsia="Times New Roman" w:cs="Times New Roman"/>
                <w:bCs/>
                <w:color w:val="1F497D"/>
                <w:sz w:val="20"/>
              </w:rPr>
            </w:pPr>
            <w:r>
              <w:rPr>
                <w:rFonts w:eastAsia="Times New Roman" w:cs="Times New Roman"/>
                <w:bCs/>
                <w:color w:val="1F497D"/>
                <w:sz w:val="20"/>
              </w:rPr>
              <w:t>Program Completion:</w:t>
            </w:r>
          </w:p>
          <w:p w:rsidR="00AC29E6" w:rsidRPr="004B664C" w:rsidRDefault="00AC29E6" w:rsidP="004B664C">
            <w:pPr>
              <w:rPr>
                <w:rFonts w:eastAsia="Times New Roman" w:cs="Times New Roman"/>
                <w:bCs/>
                <w:color w:val="1F497D"/>
                <w:sz w:val="20"/>
              </w:rPr>
            </w:pPr>
            <w:r>
              <w:rPr>
                <w:rFonts w:eastAsia="Times New Roman" w:cs="Times New Roman"/>
                <w:bCs/>
                <w:color w:val="1F497D"/>
                <w:sz w:val="20"/>
              </w:rPr>
              <w:t>Unprepared for College</w:t>
            </w:r>
          </w:p>
        </w:tc>
        <w:tc>
          <w:tcPr>
            <w:tcW w:w="922" w:type="dxa"/>
            <w:shd w:val="clear" w:color="auto" w:fill="DBE5F1" w:themeFill="accent1" w:themeFillTint="33"/>
            <w:vAlign w:val="center"/>
          </w:tcPr>
          <w:p w:rsidR="00AC29E6" w:rsidRDefault="00AC29E6" w:rsidP="004B664C">
            <w:pPr>
              <w:jc w:val="center"/>
              <w:rPr>
                <w:rFonts w:eastAsia="Times New Roman" w:cs="Times New Roman"/>
                <w:bCs/>
                <w:color w:val="1F497D"/>
                <w:sz w:val="20"/>
              </w:rPr>
            </w:pPr>
            <w:r>
              <w:rPr>
                <w:rFonts w:eastAsia="Times New Roman" w:cs="Times New Roman"/>
                <w:bCs/>
                <w:color w:val="1F497D"/>
                <w:sz w:val="20"/>
              </w:rPr>
              <w:t>48.1</w:t>
            </w:r>
          </w:p>
        </w:tc>
        <w:tc>
          <w:tcPr>
            <w:tcW w:w="923" w:type="dxa"/>
            <w:shd w:val="clear" w:color="auto" w:fill="DBE5F1" w:themeFill="accent1" w:themeFillTint="33"/>
            <w:vAlign w:val="center"/>
          </w:tcPr>
          <w:p w:rsidR="00AC29E6" w:rsidRDefault="00AC29E6" w:rsidP="004B664C">
            <w:pPr>
              <w:jc w:val="center"/>
              <w:rPr>
                <w:rFonts w:eastAsia="Times New Roman" w:cs="Times New Roman"/>
                <w:bCs/>
                <w:color w:val="1F497D"/>
                <w:sz w:val="20"/>
              </w:rPr>
            </w:pPr>
            <w:r>
              <w:rPr>
                <w:rFonts w:eastAsia="Times New Roman" w:cs="Times New Roman"/>
                <w:bCs/>
                <w:color w:val="1F497D"/>
                <w:sz w:val="20"/>
              </w:rPr>
              <w:t>49.5</w:t>
            </w:r>
          </w:p>
        </w:tc>
        <w:tc>
          <w:tcPr>
            <w:tcW w:w="922" w:type="dxa"/>
            <w:shd w:val="clear" w:color="auto" w:fill="DBE5F1" w:themeFill="accent1" w:themeFillTint="33"/>
            <w:vAlign w:val="center"/>
          </w:tcPr>
          <w:p w:rsidR="00AC29E6" w:rsidRDefault="00AC29E6" w:rsidP="004B664C">
            <w:pPr>
              <w:jc w:val="center"/>
              <w:rPr>
                <w:rFonts w:eastAsia="Times New Roman" w:cs="Times New Roman"/>
                <w:bCs/>
                <w:color w:val="1F497D"/>
                <w:sz w:val="20"/>
              </w:rPr>
            </w:pPr>
            <w:r>
              <w:rPr>
                <w:rFonts w:eastAsia="Times New Roman" w:cs="Times New Roman"/>
                <w:bCs/>
                <w:color w:val="1F497D"/>
                <w:sz w:val="20"/>
              </w:rPr>
              <w:t>48.5</w:t>
            </w:r>
          </w:p>
        </w:tc>
        <w:tc>
          <w:tcPr>
            <w:tcW w:w="923" w:type="dxa"/>
            <w:shd w:val="clear" w:color="auto" w:fill="DBE5F1" w:themeFill="accent1" w:themeFillTint="33"/>
            <w:vAlign w:val="center"/>
          </w:tcPr>
          <w:p w:rsidR="00AC29E6" w:rsidRDefault="00AC29E6" w:rsidP="004B664C">
            <w:pPr>
              <w:jc w:val="center"/>
              <w:rPr>
                <w:rFonts w:eastAsia="Times New Roman" w:cs="Times New Roman"/>
                <w:bCs/>
                <w:color w:val="1F497D"/>
                <w:sz w:val="20"/>
              </w:rPr>
            </w:pPr>
            <w:r>
              <w:rPr>
                <w:rFonts w:eastAsia="Times New Roman" w:cs="Times New Roman"/>
                <w:bCs/>
                <w:color w:val="1F497D"/>
                <w:sz w:val="20"/>
              </w:rPr>
              <w:t>44.3</w:t>
            </w:r>
          </w:p>
        </w:tc>
        <w:tc>
          <w:tcPr>
            <w:tcW w:w="922" w:type="dxa"/>
            <w:shd w:val="clear" w:color="auto" w:fill="DBE5F1" w:themeFill="accent1" w:themeFillTint="33"/>
            <w:vAlign w:val="center"/>
          </w:tcPr>
          <w:p w:rsidR="00AC29E6" w:rsidRDefault="00AC29E6" w:rsidP="004B664C">
            <w:pPr>
              <w:jc w:val="center"/>
              <w:rPr>
                <w:rFonts w:eastAsia="Times New Roman" w:cs="Times New Roman"/>
                <w:bCs/>
                <w:color w:val="1F497D"/>
                <w:sz w:val="20"/>
              </w:rPr>
            </w:pPr>
            <w:r>
              <w:rPr>
                <w:rFonts w:eastAsia="Times New Roman" w:cs="Times New Roman"/>
                <w:bCs/>
                <w:color w:val="1F497D"/>
                <w:sz w:val="20"/>
              </w:rPr>
              <w:t>44.4</w:t>
            </w:r>
          </w:p>
        </w:tc>
        <w:tc>
          <w:tcPr>
            <w:tcW w:w="923"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47.0</w:t>
            </w:r>
          </w:p>
        </w:tc>
        <w:tc>
          <w:tcPr>
            <w:tcW w:w="922" w:type="dxa"/>
            <w:shd w:val="clear" w:color="auto" w:fill="DBE5F1" w:themeFill="accent1" w:themeFillTint="33"/>
            <w:vAlign w:val="center"/>
          </w:tcPr>
          <w:p w:rsidR="00AC29E6" w:rsidRPr="004B664C" w:rsidRDefault="00AC29E6" w:rsidP="004B664C">
            <w:pPr>
              <w:jc w:val="center"/>
              <w:rPr>
                <w:rFonts w:eastAsia="Times New Roman" w:cs="Times New Roman"/>
                <w:bCs/>
                <w:color w:val="1F497D"/>
                <w:sz w:val="20"/>
              </w:rPr>
            </w:pPr>
            <w:r>
              <w:rPr>
                <w:rFonts w:eastAsia="Times New Roman" w:cs="Times New Roman"/>
                <w:bCs/>
                <w:color w:val="1F497D"/>
                <w:sz w:val="20"/>
              </w:rPr>
              <w:t>47.0</w:t>
            </w:r>
          </w:p>
        </w:tc>
        <w:tc>
          <w:tcPr>
            <w:tcW w:w="923" w:type="dxa"/>
            <w:shd w:val="clear" w:color="auto" w:fill="DBE5F1" w:themeFill="accent1" w:themeFillTint="33"/>
            <w:vAlign w:val="center"/>
          </w:tcPr>
          <w:p w:rsidR="00AC29E6" w:rsidRPr="004B664C" w:rsidRDefault="00BE1545" w:rsidP="004B664C">
            <w:pPr>
              <w:jc w:val="center"/>
              <w:rPr>
                <w:rFonts w:eastAsia="Times New Roman" w:cs="Times New Roman"/>
                <w:bCs/>
                <w:color w:val="1F497D"/>
                <w:sz w:val="20"/>
              </w:rPr>
            </w:pPr>
            <w:r>
              <w:rPr>
                <w:rFonts w:eastAsia="Times New Roman" w:cs="Times New Roman"/>
                <w:bCs/>
                <w:color w:val="1F497D"/>
                <w:sz w:val="20"/>
              </w:rPr>
              <w:t>48.4</w:t>
            </w:r>
          </w:p>
        </w:tc>
      </w:tr>
      <w:tr w:rsidR="00AC29E6" w:rsidRPr="004B664C" w:rsidTr="00AC29E6">
        <w:tc>
          <w:tcPr>
            <w:tcW w:w="2088" w:type="dxa"/>
            <w:shd w:val="clear" w:color="auto" w:fill="DBE5F1" w:themeFill="accent1" w:themeFillTint="33"/>
            <w:vAlign w:val="center"/>
          </w:tcPr>
          <w:p w:rsidR="00AC29E6" w:rsidRDefault="00AC29E6" w:rsidP="00AC29E6">
            <w:pPr>
              <w:rPr>
                <w:rFonts w:eastAsia="Times New Roman" w:cs="Times New Roman"/>
                <w:bCs/>
                <w:color w:val="1F497D"/>
                <w:sz w:val="20"/>
              </w:rPr>
            </w:pPr>
            <w:r>
              <w:rPr>
                <w:rFonts w:eastAsia="Times New Roman" w:cs="Times New Roman"/>
                <w:bCs/>
                <w:color w:val="1F497D"/>
                <w:sz w:val="20"/>
              </w:rPr>
              <w:t>CTE Completion Rate</w:t>
            </w:r>
          </w:p>
          <w:p w:rsidR="00AC29E6" w:rsidRDefault="00AC29E6" w:rsidP="00AC29E6">
            <w:pPr>
              <w:rPr>
                <w:rFonts w:eastAsia="Times New Roman" w:cs="Times New Roman"/>
                <w:bCs/>
                <w:color w:val="1F497D"/>
                <w:sz w:val="20"/>
              </w:rPr>
            </w:pPr>
            <w:r>
              <w:rPr>
                <w:rFonts w:eastAsia="Times New Roman" w:cs="Times New Roman"/>
                <w:bCs/>
                <w:color w:val="1F497D"/>
                <w:sz w:val="20"/>
              </w:rPr>
              <w:t>(Completed 8 CTE units or more</w:t>
            </w:r>
            <w:r w:rsidR="00BE1545">
              <w:rPr>
                <w:rFonts w:eastAsia="Times New Roman" w:cs="Times New Roman"/>
                <w:bCs/>
                <w:color w:val="1F497D"/>
                <w:sz w:val="20"/>
              </w:rPr>
              <w:t xml:space="preserve"> and completed a degree, certificate or transfer</w:t>
            </w:r>
            <w:r>
              <w:rPr>
                <w:rFonts w:eastAsia="Times New Roman" w:cs="Times New Roman"/>
                <w:bCs/>
                <w:color w:val="1F497D"/>
                <w:sz w:val="20"/>
              </w:rPr>
              <w:t>)</w:t>
            </w:r>
          </w:p>
        </w:tc>
        <w:tc>
          <w:tcPr>
            <w:tcW w:w="922" w:type="dxa"/>
            <w:shd w:val="clear" w:color="auto" w:fill="DBE5F1" w:themeFill="accent1" w:themeFillTint="33"/>
            <w:vAlign w:val="center"/>
          </w:tcPr>
          <w:p w:rsidR="00AC29E6" w:rsidRDefault="00BE1545" w:rsidP="004B664C">
            <w:pPr>
              <w:jc w:val="center"/>
              <w:rPr>
                <w:rFonts w:eastAsia="Times New Roman" w:cs="Times New Roman"/>
                <w:bCs/>
                <w:color w:val="1F497D"/>
                <w:sz w:val="20"/>
              </w:rPr>
            </w:pPr>
            <w:r>
              <w:rPr>
                <w:rFonts w:eastAsia="Times New Roman" w:cs="Times New Roman"/>
                <w:bCs/>
                <w:color w:val="1F497D"/>
                <w:sz w:val="20"/>
              </w:rPr>
              <w:t>69.4</w:t>
            </w:r>
          </w:p>
        </w:tc>
        <w:tc>
          <w:tcPr>
            <w:tcW w:w="923" w:type="dxa"/>
            <w:shd w:val="clear" w:color="auto" w:fill="DBE5F1" w:themeFill="accent1" w:themeFillTint="33"/>
            <w:vAlign w:val="center"/>
          </w:tcPr>
          <w:p w:rsidR="00AC29E6" w:rsidRDefault="00BE1545" w:rsidP="004B664C">
            <w:pPr>
              <w:jc w:val="center"/>
              <w:rPr>
                <w:rFonts w:eastAsia="Times New Roman" w:cs="Times New Roman"/>
                <w:bCs/>
                <w:color w:val="1F497D"/>
                <w:sz w:val="20"/>
              </w:rPr>
            </w:pPr>
            <w:r>
              <w:rPr>
                <w:rFonts w:eastAsia="Times New Roman" w:cs="Times New Roman"/>
                <w:bCs/>
                <w:color w:val="1F497D"/>
                <w:sz w:val="20"/>
              </w:rPr>
              <w:t>67.4</w:t>
            </w:r>
          </w:p>
        </w:tc>
        <w:tc>
          <w:tcPr>
            <w:tcW w:w="922" w:type="dxa"/>
            <w:shd w:val="clear" w:color="auto" w:fill="DBE5F1" w:themeFill="accent1" w:themeFillTint="33"/>
            <w:vAlign w:val="center"/>
          </w:tcPr>
          <w:p w:rsidR="00AC29E6" w:rsidRDefault="00BE1545" w:rsidP="004B664C">
            <w:pPr>
              <w:jc w:val="center"/>
              <w:rPr>
                <w:rFonts w:eastAsia="Times New Roman" w:cs="Times New Roman"/>
                <w:bCs/>
                <w:color w:val="1F497D"/>
                <w:sz w:val="20"/>
              </w:rPr>
            </w:pPr>
            <w:r>
              <w:rPr>
                <w:rFonts w:eastAsia="Times New Roman" w:cs="Times New Roman"/>
                <w:bCs/>
                <w:color w:val="1F497D"/>
                <w:sz w:val="20"/>
              </w:rPr>
              <w:t>70.5</w:t>
            </w:r>
          </w:p>
        </w:tc>
        <w:tc>
          <w:tcPr>
            <w:tcW w:w="923" w:type="dxa"/>
            <w:shd w:val="clear" w:color="auto" w:fill="DBE5F1" w:themeFill="accent1" w:themeFillTint="33"/>
            <w:vAlign w:val="center"/>
          </w:tcPr>
          <w:p w:rsidR="00AC29E6" w:rsidRDefault="00BE1545" w:rsidP="004B664C">
            <w:pPr>
              <w:jc w:val="center"/>
              <w:rPr>
                <w:rFonts w:eastAsia="Times New Roman" w:cs="Times New Roman"/>
                <w:bCs/>
                <w:color w:val="1F497D"/>
                <w:sz w:val="20"/>
              </w:rPr>
            </w:pPr>
            <w:r>
              <w:rPr>
                <w:rFonts w:eastAsia="Times New Roman" w:cs="Times New Roman"/>
                <w:bCs/>
                <w:color w:val="1F497D"/>
                <w:sz w:val="20"/>
              </w:rPr>
              <w:t>67.5</w:t>
            </w:r>
          </w:p>
        </w:tc>
        <w:tc>
          <w:tcPr>
            <w:tcW w:w="922" w:type="dxa"/>
            <w:shd w:val="clear" w:color="auto" w:fill="DBE5F1" w:themeFill="accent1" w:themeFillTint="33"/>
            <w:vAlign w:val="center"/>
          </w:tcPr>
          <w:p w:rsidR="00AC29E6" w:rsidRDefault="00BE1545" w:rsidP="004B664C">
            <w:pPr>
              <w:jc w:val="center"/>
              <w:rPr>
                <w:rFonts w:eastAsia="Times New Roman" w:cs="Times New Roman"/>
                <w:bCs/>
                <w:color w:val="1F497D"/>
                <w:sz w:val="20"/>
              </w:rPr>
            </w:pPr>
            <w:r>
              <w:rPr>
                <w:rFonts w:eastAsia="Times New Roman" w:cs="Times New Roman"/>
                <w:bCs/>
                <w:color w:val="1F497D"/>
                <w:sz w:val="20"/>
              </w:rPr>
              <w:t>67.6</w:t>
            </w:r>
          </w:p>
        </w:tc>
        <w:tc>
          <w:tcPr>
            <w:tcW w:w="923" w:type="dxa"/>
            <w:shd w:val="clear" w:color="auto" w:fill="DBE5F1" w:themeFill="accent1" w:themeFillTint="33"/>
            <w:vAlign w:val="center"/>
          </w:tcPr>
          <w:p w:rsidR="00AC29E6" w:rsidRPr="004B664C" w:rsidRDefault="00BE1545" w:rsidP="004B664C">
            <w:pPr>
              <w:jc w:val="center"/>
              <w:rPr>
                <w:rFonts w:eastAsia="Times New Roman" w:cs="Times New Roman"/>
                <w:bCs/>
                <w:color w:val="1F497D"/>
                <w:sz w:val="20"/>
              </w:rPr>
            </w:pPr>
            <w:r>
              <w:rPr>
                <w:rFonts w:eastAsia="Times New Roman" w:cs="Times New Roman"/>
                <w:bCs/>
                <w:color w:val="1F497D"/>
                <w:sz w:val="20"/>
              </w:rPr>
              <w:t>68.5</w:t>
            </w:r>
          </w:p>
        </w:tc>
        <w:tc>
          <w:tcPr>
            <w:tcW w:w="922" w:type="dxa"/>
            <w:shd w:val="clear" w:color="auto" w:fill="DBE5F1" w:themeFill="accent1" w:themeFillTint="33"/>
            <w:vAlign w:val="center"/>
          </w:tcPr>
          <w:p w:rsidR="00AC29E6" w:rsidRPr="004B664C" w:rsidRDefault="00BE1545" w:rsidP="004B664C">
            <w:pPr>
              <w:jc w:val="center"/>
              <w:rPr>
                <w:rFonts w:eastAsia="Times New Roman" w:cs="Times New Roman"/>
                <w:bCs/>
                <w:color w:val="1F497D"/>
                <w:sz w:val="20"/>
              </w:rPr>
            </w:pPr>
            <w:r>
              <w:rPr>
                <w:rFonts w:eastAsia="Times New Roman" w:cs="Times New Roman"/>
                <w:bCs/>
                <w:color w:val="1F497D"/>
                <w:sz w:val="20"/>
              </w:rPr>
              <w:t>68.5</w:t>
            </w:r>
          </w:p>
        </w:tc>
        <w:tc>
          <w:tcPr>
            <w:tcW w:w="923" w:type="dxa"/>
            <w:shd w:val="clear" w:color="auto" w:fill="DBE5F1" w:themeFill="accent1" w:themeFillTint="33"/>
            <w:vAlign w:val="center"/>
          </w:tcPr>
          <w:p w:rsidR="00AC29E6" w:rsidRPr="004B664C" w:rsidRDefault="00BE1545" w:rsidP="004B664C">
            <w:pPr>
              <w:jc w:val="center"/>
              <w:rPr>
                <w:rFonts w:eastAsia="Times New Roman" w:cs="Times New Roman"/>
                <w:bCs/>
                <w:color w:val="1F497D"/>
                <w:sz w:val="20"/>
              </w:rPr>
            </w:pPr>
            <w:r>
              <w:rPr>
                <w:rFonts w:eastAsia="Times New Roman" w:cs="Times New Roman"/>
                <w:bCs/>
                <w:color w:val="1F497D"/>
                <w:sz w:val="20"/>
              </w:rPr>
              <w:t>70.5</w:t>
            </w:r>
          </w:p>
        </w:tc>
      </w:tr>
      <w:tr w:rsidR="00AC29E6" w:rsidRPr="004B664C" w:rsidTr="00AC29E6">
        <w:tc>
          <w:tcPr>
            <w:tcW w:w="2088" w:type="dxa"/>
            <w:shd w:val="clear" w:color="auto" w:fill="DBE5F1" w:themeFill="accent1" w:themeFillTint="33"/>
            <w:vAlign w:val="center"/>
          </w:tcPr>
          <w:p w:rsidR="00AC29E6" w:rsidRDefault="00AC29E6" w:rsidP="004B664C">
            <w:pPr>
              <w:rPr>
                <w:rFonts w:eastAsia="Times New Roman" w:cs="Times New Roman"/>
                <w:bCs/>
                <w:color w:val="1F497D"/>
                <w:sz w:val="20"/>
              </w:rPr>
            </w:pPr>
            <w:r>
              <w:rPr>
                <w:rFonts w:eastAsia="Times New Roman" w:cs="Times New Roman"/>
                <w:bCs/>
                <w:color w:val="1F497D"/>
                <w:sz w:val="20"/>
              </w:rPr>
              <w:t>Number of degrees awarded</w:t>
            </w:r>
          </w:p>
        </w:tc>
        <w:tc>
          <w:tcPr>
            <w:tcW w:w="922" w:type="dxa"/>
            <w:shd w:val="clear" w:color="auto" w:fill="DBE5F1" w:themeFill="accent1" w:themeFillTint="33"/>
            <w:vAlign w:val="center"/>
          </w:tcPr>
          <w:p w:rsidR="00AC29E6" w:rsidRDefault="00BE1545" w:rsidP="004B664C">
            <w:pPr>
              <w:jc w:val="center"/>
              <w:rPr>
                <w:rFonts w:eastAsia="Times New Roman" w:cs="Times New Roman"/>
                <w:bCs/>
                <w:color w:val="1F497D"/>
                <w:sz w:val="20"/>
              </w:rPr>
            </w:pPr>
            <w:r>
              <w:rPr>
                <w:rFonts w:eastAsia="Times New Roman" w:cs="Times New Roman"/>
                <w:bCs/>
                <w:color w:val="1F497D"/>
                <w:sz w:val="20"/>
              </w:rPr>
              <w:t>1288</w:t>
            </w:r>
          </w:p>
        </w:tc>
        <w:tc>
          <w:tcPr>
            <w:tcW w:w="923" w:type="dxa"/>
            <w:shd w:val="clear" w:color="auto" w:fill="DBE5F1" w:themeFill="accent1" w:themeFillTint="33"/>
            <w:vAlign w:val="center"/>
          </w:tcPr>
          <w:p w:rsidR="00AC29E6" w:rsidRDefault="00BE1545" w:rsidP="004B664C">
            <w:pPr>
              <w:jc w:val="center"/>
              <w:rPr>
                <w:rFonts w:eastAsia="Times New Roman" w:cs="Times New Roman"/>
                <w:bCs/>
                <w:color w:val="1F497D"/>
                <w:sz w:val="20"/>
              </w:rPr>
            </w:pPr>
            <w:r>
              <w:rPr>
                <w:rFonts w:eastAsia="Times New Roman" w:cs="Times New Roman"/>
                <w:bCs/>
                <w:color w:val="1F497D"/>
                <w:sz w:val="20"/>
              </w:rPr>
              <w:t>1151</w:t>
            </w:r>
          </w:p>
        </w:tc>
        <w:tc>
          <w:tcPr>
            <w:tcW w:w="922" w:type="dxa"/>
            <w:shd w:val="clear" w:color="auto" w:fill="DBE5F1" w:themeFill="accent1" w:themeFillTint="33"/>
            <w:vAlign w:val="center"/>
          </w:tcPr>
          <w:p w:rsidR="00AC29E6" w:rsidRDefault="00BE1545" w:rsidP="004B664C">
            <w:pPr>
              <w:jc w:val="center"/>
              <w:rPr>
                <w:rFonts w:eastAsia="Times New Roman" w:cs="Times New Roman"/>
                <w:bCs/>
                <w:color w:val="1F497D"/>
                <w:sz w:val="20"/>
              </w:rPr>
            </w:pPr>
            <w:r>
              <w:rPr>
                <w:rFonts w:eastAsia="Times New Roman" w:cs="Times New Roman"/>
                <w:bCs/>
                <w:color w:val="1F497D"/>
                <w:sz w:val="20"/>
              </w:rPr>
              <w:t>1188</w:t>
            </w:r>
          </w:p>
        </w:tc>
        <w:tc>
          <w:tcPr>
            <w:tcW w:w="923" w:type="dxa"/>
            <w:shd w:val="clear" w:color="auto" w:fill="DBE5F1" w:themeFill="accent1" w:themeFillTint="33"/>
            <w:vAlign w:val="center"/>
          </w:tcPr>
          <w:p w:rsidR="00AC29E6" w:rsidRDefault="00BE1545" w:rsidP="004B664C">
            <w:pPr>
              <w:jc w:val="center"/>
              <w:rPr>
                <w:rFonts w:eastAsia="Times New Roman" w:cs="Times New Roman"/>
                <w:bCs/>
                <w:color w:val="1F497D"/>
                <w:sz w:val="20"/>
              </w:rPr>
            </w:pPr>
            <w:r>
              <w:rPr>
                <w:rFonts w:eastAsia="Times New Roman" w:cs="Times New Roman"/>
                <w:bCs/>
                <w:color w:val="1F497D"/>
                <w:sz w:val="20"/>
              </w:rPr>
              <w:t>1185</w:t>
            </w:r>
          </w:p>
        </w:tc>
        <w:tc>
          <w:tcPr>
            <w:tcW w:w="922" w:type="dxa"/>
            <w:shd w:val="clear" w:color="auto" w:fill="DBE5F1" w:themeFill="accent1" w:themeFillTint="33"/>
            <w:vAlign w:val="center"/>
          </w:tcPr>
          <w:p w:rsidR="00AC29E6" w:rsidRDefault="00BE1545" w:rsidP="004B664C">
            <w:pPr>
              <w:jc w:val="center"/>
              <w:rPr>
                <w:rFonts w:eastAsia="Times New Roman" w:cs="Times New Roman"/>
                <w:bCs/>
                <w:color w:val="1F497D"/>
                <w:sz w:val="20"/>
              </w:rPr>
            </w:pPr>
            <w:r>
              <w:rPr>
                <w:rFonts w:eastAsia="Times New Roman" w:cs="Times New Roman"/>
                <w:bCs/>
                <w:color w:val="1F497D"/>
                <w:sz w:val="20"/>
              </w:rPr>
              <w:t>1288</w:t>
            </w:r>
          </w:p>
        </w:tc>
        <w:tc>
          <w:tcPr>
            <w:tcW w:w="923" w:type="dxa"/>
            <w:shd w:val="clear" w:color="auto" w:fill="DBE5F1" w:themeFill="accent1" w:themeFillTint="33"/>
            <w:vAlign w:val="center"/>
          </w:tcPr>
          <w:p w:rsidR="00AC29E6" w:rsidRPr="004B664C" w:rsidRDefault="00BE1545" w:rsidP="004B664C">
            <w:pPr>
              <w:jc w:val="center"/>
              <w:rPr>
                <w:rFonts w:eastAsia="Times New Roman" w:cs="Times New Roman"/>
                <w:bCs/>
                <w:color w:val="1F497D"/>
                <w:sz w:val="20"/>
              </w:rPr>
            </w:pPr>
            <w:r>
              <w:rPr>
                <w:rFonts w:eastAsia="Times New Roman" w:cs="Times New Roman"/>
                <w:bCs/>
                <w:color w:val="1F497D"/>
                <w:sz w:val="20"/>
              </w:rPr>
              <w:t>1220</w:t>
            </w:r>
          </w:p>
        </w:tc>
        <w:tc>
          <w:tcPr>
            <w:tcW w:w="922" w:type="dxa"/>
            <w:shd w:val="clear" w:color="auto" w:fill="DBE5F1" w:themeFill="accent1" w:themeFillTint="33"/>
            <w:vAlign w:val="center"/>
          </w:tcPr>
          <w:p w:rsidR="00AC29E6" w:rsidRPr="004B664C" w:rsidRDefault="00BE1545" w:rsidP="004B664C">
            <w:pPr>
              <w:jc w:val="center"/>
              <w:rPr>
                <w:rFonts w:eastAsia="Times New Roman" w:cs="Times New Roman"/>
                <w:bCs/>
                <w:color w:val="1F497D"/>
                <w:sz w:val="20"/>
              </w:rPr>
            </w:pPr>
            <w:r>
              <w:rPr>
                <w:rFonts w:eastAsia="Times New Roman" w:cs="Times New Roman"/>
                <w:bCs/>
                <w:color w:val="1F497D"/>
                <w:sz w:val="20"/>
              </w:rPr>
              <w:t>1220</w:t>
            </w:r>
          </w:p>
        </w:tc>
        <w:tc>
          <w:tcPr>
            <w:tcW w:w="923" w:type="dxa"/>
            <w:shd w:val="clear" w:color="auto" w:fill="DBE5F1" w:themeFill="accent1" w:themeFillTint="33"/>
            <w:vAlign w:val="center"/>
          </w:tcPr>
          <w:p w:rsidR="00AC29E6" w:rsidRPr="004B664C" w:rsidRDefault="00BE1545" w:rsidP="004B664C">
            <w:pPr>
              <w:jc w:val="center"/>
              <w:rPr>
                <w:rFonts w:eastAsia="Times New Roman" w:cs="Times New Roman"/>
                <w:bCs/>
                <w:color w:val="1F497D"/>
                <w:sz w:val="20"/>
              </w:rPr>
            </w:pPr>
            <w:r>
              <w:rPr>
                <w:rFonts w:eastAsia="Times New Roman" w:cs="Times New Roman"/>
                <w:bCs/>
                <w:color w:val="1F497D"/>
                <w:sz w:val="20"/>
              </w:rPr>
              <w:t>1257</w:t>
            </w:r>
          </w:p>
        </w:tc>
      </w:tr>
      <w:tr w:rsidR="00AC29E6" w:rsidRPr="004B664C" w:rsidTr="00AC29E6">
        <w:tc>
          <w:tcPr>
            <w:tcW w:w="2088" w:type="dxa"/>
            <w:shd w:val="clear" w:color="auto" w:fill="DBE5F1" w:themeFill="accent1" w:themeFillTint="33"/>
            <w:vAlign w:val="center"/>
          </w:tcPr>
          <w:p w:rsidR="00AC29E6" w:rsidRDefault="00AC29E6" w:rsidP="004B664C">
            <w:pPr>
              <w:rPr>
                <w:rFonts w:eastAsia="Times New Roman" w:cs="Times New Roman"/>
                <w:bCs/>
                <w:color w:val="1F497D"/>
                <w:sz w:val="20"/>
              </w:rPr>
            </w:pPr>
            <w:r>
              <w:rPr>
                <w:rFonts w:eastAsia="Times New Roman" w:cs="Times New Roman"/>
                <w:bCs/>
                <w:color w:val="1F497D"/>
                <w:sz w:val="20"/>
              </w:rPr>
              <w:t>Number of certificates awarded</w:t>
            </w:r>
          </w:p>
        </w:tc>
        <w:tc>
          <w:tcPr>
            <w:tcW w:w="922" w:type="dxa"/>
            <w:shd w:val="clear" w:color="auto" w:fill="DBE5F1" w:themeFill="accent1" w:themeFillTint="33"/>
            <w:vAlign w:val="center"/>
          </w:tcPr>
          <w:p w:rsidR="00AC29E6" w:rsidRDefault="00AC29E6" w:rsidP="005B06B2">
            <w:pPr>
              <w:jc w:val="center"/>
              <w:rPr>
                <w:rFonts w:eastAsia="Times New Roman" w:cs="Times New Roman"/>
                <w:bCs/>
                <w:color w:val="1F497D"/>
                <w:sz w:val="20"/>
              </w:rPr>
            </w:pPr>
            <w:r>
              <w:rPr>
                <w:rFonts w:eastAsia="Times New Roman" w:cs="Times New Roman"/>
                <w:bCs/>
                <w:color w:val="1F497D"/>
                <w:sz w:val="20"/>
              </w:rPr>
              <w:t>303</w:t>
            </w:r>
          </w:p>
        </w:tc>
        <w:tc>
          <w:tcPr>
            <w:tcW w:w="923" w:type="dxa"/>
            <w:shd w:val="clear" w:color="auto" w:fill="DBE5F1" w:themeFill="accent1" w:themeFillTint="33"/>
            <w:vAlign w:val="center"/>
          </w:tcPr>
          <w:p w:rsidR="00AC29E6" w:rsidRDefault="00AC29E6" w:rsidP="005B06B2">
            <w:pPr>
              <w:jc w:val="center"/>
              <w:rPr>
                <w:rFonts w:eastAsia="Times New Roman" w:cs="Times New Roman"/>
                <w:bCs/>
                <w:color w:val="1F497D"/>
                <w:sz w:val="20"/>
              </w:rPr>
            </w:pPr>
            <w:r>
              <w:rPr>
                <w:rFonts w:eastAsia="Times New Roman" w:cs="Times New Roman"/>
                <w:bCs/>
                <w:color w:val="1F497D"/>
                <w:sz w:val="20"/>
              </w:rPr>
              <w:t>167</w:t>
            </w:r>
          </w:p>
        </w:tc>
        <w:tc>
          <w:tcPr>
            <w:tcW w:w="922" w:type="dxa"/>
            <w:shd w:val="clear" w:color="auto" w:fill="DBE5F1" w:themeFill="accent1" w:themeFillTint="33"/>
            <w:vAlign w:val="center"/>
          </w:tcPr>
          <w:p w:rsidR="00AC29E6" w:rsidRDefault="00AC29E6" w:rsidP="005B06B2">
            <w:pPr>
              <w:jc w:val="center"/>
              <w:rPr>
                <w:rFonts w:eastAsia="Times New Roman" w:cs="Times New Roman"/>
                <w:bCs/>
                <w:color w:val="1F497D"/>
                <w:sz w:val="20"/>
              </w:rPr>
            </w:pPr>
            <w:r>
              <w:rPr>
                <w:rFonts w:eastAsia="Times New Roman" w:cs="Times New Roman"/>
                <w:bCs/>
                <w:color w:val="1F497D"/>
                <w:sz w:val="20"/>
              </w:rPr>
              <w:t>207</w:t>
            </w:r>
          </w:p>
        </w:tc>
        <w:tc>
          <w:tcPr>
            <w:tcW w:w="923" w:type="dxa"/>
            <w:shd w:val="clear" w:color="auto" w:fill="DBE5F1" w:themeFill="accent1" w:themeFillTint="33"/>
            <w:vAlign w:val="center"/>
          </w:tcPr>
          <w:p w:rsidR="00AC29E6" w:rsidRDefault="00AC29E6" w:rsidP="005B06B2">
            <w:pPr>
              <w:jc w:val="center"/>
              <w:rPr>
                <w:rFonts w:eastAsia="Times New Roman" w:cs="Times New Roman"/>
                <w:bCs/>
                <w:color w:val="1F497D"/>
                <w:sz w:val="20"/>
              </w:rPr>
            </w:pPr>
            <w:r>
              <w:rPr>
                <w:rFonts w:eastAsia="Times New Roman" w:cs="Times New Roman"/>
                <w:bCs/>
                <w:color w:val="1F497D"/>
                <w:sz w:val="20"/>
              </w:rPr>
              <w:t>151</w:t>
            </w:r>
          </w:p>
        </w:tc>
        <w:tc>
          <w:tcPr>
            <w:tcW w:w="922" w:type="dxa"/>
            <w:shd w:val="clear" w:color="auto" w:fill="DBE5F1" w:themeFill="accent1" w:themeFillTint="33"/>
            <w:vAlign w:val="center"/>
          </w:tcPr>
          <w:p w:rsidR="00AC29E6" w:rsidRDefault="00AC29E6" w:rsidP="005B06B2">
            <w:pPr>
              <w:jc w:val="center"/>
              <w:rPr>
                <w:rFonts w:eastAsia="Times New Roman" w:cs="Times New Roman"/>
                <w:bCs/>
                <w:color w:val="1F497D"/>
                <w:sz w:val="20"/>
              </w:rPr>
            </w:pPr>
            <w:r>
              <w:rPr>
                <w:rFonts w:eastAsia="Times New Roman" w:cs="Times New Roman"/>
                <w:bCs/>
                <w:color w:val="1F497D"/>
                <w:sz w:val="20"/>
              </w:rPr>
              <w:t>198</w:t>
            </w:r>
          </w:p>
        </w:tc>
        <w:tc>
          <w:tcPr>
            <w:tcW w:w="923" w:type="dxa"/>
            <w:shd w:val="clear" w:color="auto" w:fill="DBE5F1" w:themeFill="accent1" w:themeFillTint="33"/>
            <w:vAlign w:val="center"/>
          </w:tcPr>
          <w:p w:rsidR="00AC29E6" w:rsidRPr="004B664C" w:rsidRDefault="00AC29E6" w:rsidP="005B06B2">
            <w:pPr>
              <w:jc w:val="center"/>
              <w:rPr>
                <w:rFonts w:eastAsia="Times New Roman" w:cs="Times New Roman"/>
                <w:bCs/>
                <w:color w:val="1F497D"/>
                <w:sz w:val="20"/>
              </w:rPr>
            </w:pPr>
            <w:r>
              <w:rPr>
                <w:rFonts w:eastAsia="Times New Roman" w:cs="Times New Roman"/>
                <w:bCs/>
                <w:color w:val="1F497D"/>
                <w:sz w:val="20"/>
              </w:rPr>
              <w:t>205</w:t>
            </w:r>
          </w:p>
        </w:tc>
        <w:tc>
          <w:tcPr>
            <w:tcW w:w="922" w:type="dxa"/>
            <w:shd w:val="clear" w:color="auto" w:fill="DBE5F1" w:themeFill="accent1" w:themeFillTint="33"/>
            <w:vAlign w:val="center"/>
          </w:tcPr>
          <w:p w:rsidR="00AC29E6" w:rsidRPr="004B664C" w:rsidRDefault="00AC29E6" w:rsidP="005B06B2">
            <w:pPr>
              <w:jc w:val="center"/>
              <w:rPr>
                <w:rFonts w:eastAsia="Times New Roman" w:cs="Times New Roman"/>
                <w:bCs/>
                <w:color w:val="1F497D"/>
                <w:sz w:val="20"/>
              </w:rPr>
            </w:pPr>
            <w:r>
              <w:rPr>
                <w:rFonts w:eastAsia="Times New Roman" w:cs="Times New Roman"/>
                <w:bCs/>
                <w:color w:val="1F497D"/>
                <w:sz w:val="20"/>
              </w:rPr>
              <w:t>205</w:t>
            </w:r>
          </w:p>
        </w:tc>
        <w:tc>
          <w:tcPr>
            <w:tcW w:w="923" w:type="dxa"/>
            <w:shd w:val="clear" w:color="auto" w:fill="DBE5F1" w:themeFill="accent1" w:themeFillTint="33"/>
            <w:vAlign w:val="center"/>
          </w:tcPr>
          <w:p w:rsidR="00AC29E6" w:rsidRPr="004B664C" w:rsidRDefault="00BE1545" w:rsidP="005B06B2">
            <w:pPr>
              <w:jc w:val="center"/>
              <w:rPr>
                <w:rFonts w:eastAsia="Times New Roman" w:cs="Times New Roman"/>
                <w:bCs/>
                <w:color w:val="1F497D"/>
                <w:sz w:val="20"/>
              </w:rPr>
            </w:pPr>
            <w:r>
              <w:rPr>
                <w:rFonts w:eastAsia="Times New Roman" w:cs="Times New Roman"/>
                <w:bCs/>
                <w:color w:val="1F497D"/>
                <w:sz w:val="20"/>
              </w:rPr>
              <w:t>211</w:t>
            </w:r>
          </w:p>
        </w:tc>
      </w:tr>
      <w:tr w:rsidR="00BE1545" w:rsidRPr="004B664C" w:rsidTr="00AC29E6">
        <w:tc>
          <w:tcPr>
            <w:tcW w:w="2088" w:type="dxa"/>
            <w:shd w:val="clear" w:color="auto" w:fill="DBE5F1" w:themeFill="accent1" w:themeFillTint="33"/>
            <w:vAlign w:val="center"/>
          </w:tcPr>
          <w:p w:rsidR="00BE1545" w:rsidRDefault="00BE1545" w:rsidP="004B664C">
            <w:pPr>
              <w:rPr>
                <w:rFonts w:eastAsia="Times New Roman" w:cs="Times New Roman"/>
                <w:bCs/>
                <w:color w:val="1F497D"/>
                <w:sz w:val="20"/>
              </w:rPr>
            </w:pPr>
            <w:r>
              <w:rPr>
                <w:rFonts w:eastAsia="Times New Roman" w:cs="Times New Roman"/>
                <w:bCs/>
                <w:color w:val="1F497D"/>
                <w:sz w:val="20"/>
              </w:rPr>
              <w:t>Number of Students Transferring to 4-Year Institutions</w:t>
            </w:r>
          </w:p>
        </w:tc>
        <w:tc>
          <w:tcPr>
            <w:tcW w:w="922" w:type="dxa"/>
            <w:shd w:val="clear" w:color="auto" w:fill="DBE5F1" w:themeFill="accent1" w:themeFillTint="33"/>
            <w:vAlign w:val="center"/>
          </w:tcPr>
          <w:p w:rsidR="00BE1545" w:rsidRDefault="00BE1545" w:rsidP="005B06B2">
            <w:pPr>
              <w:jc w:val="center"/>
              <w:rPr>
                <w:rFonts w:eastAsia="Times New Roman" w:cs="Times New Roman"/>
                <w:bCs/>
                <w:color w:val="1F497D"/>
                <w:sz w:val="20"/>
              </w:rPr>
            </w:pPr>
            <w:r>
              <w:rPr>
                <w:rFonts w:eastAsia="Times New Roman" w:cs="Times New Roman"/>
                <w:bCs/>
                <w:color w:val="1F497D"/>
                <w:sz w:val="20"/>
              </w:rPr>
              <w:t>1018</w:t>
            </w:r>
          </w:p>
        </w:tc>
        <w:tc>
          <w:tcPr>
            <w:tcW w:w="923" w:type="dxa"/>
            <w:shd w:val="clear" w:color="auto" w:fill="DBE5F1" w:themeFill="accent1" w:themeFillTint="33"/>
            <w:vAlign w:val="center"/>
          </w:tcPr>
          <w:p w:rsidR="00BE1545" w:rsidRDefault="00BE1545" w:rsidP="005B06B2">
            <w:pPr>
              <w:jc w:val="center"/>
              <w:rPr>
                <w:rFonts w:eastAsia="Times New Roman" w:cs="Times New Roman"/>
                <w:bCs/>
                <w:color w:val="1F497D"/>
                <w:sz w:val="20"/>
              </w:rPr>
            </w:pPr>
            <w:r>
              <w:rPr>
                <w:rFonts w:eastAsia="Times New Roman" w:cs="Times New Roman"/>
                <w:bCs/>
                <w:color w:val="1F497D"/>
                <w:sz w:val="20"/>
              </w:rPr>
              <w:t>970</w:t>
            </w:r>
          </w:p>
        </w:tc>
        <w:tc>
          <w:tcPr>
            <w:tcW w:w="922" w:type="dxa"/>
            <w:shd w:val="clear" w:color="auto" w:fill="DBE5F1" w:themeFill="accent1" w:themeFillTint="33"/>
            <w:vAlign w:val="center"/>
          </w:tcPr>
          <w:p w:rsidR="00BE1545" w:rsidRDefault="00BE1545" w:rsidP="005B06B2">
            <w:pPr>
              <w:jc w:val="center"/>
              <w:rPr>
                <w:rFonts w:eastAsia="Times New Roman" w:cs="Times New Roman"/>
                <w:bCs/>
                <w:color w:val="1F497D"/>
                <w:sz w:val="20"/>
              </w:rPr>
            </w:pPr>
            <w:r>
              <w:rPr>
                <w:rFonts w:eastAsia="Times New Roman" w:cs="Times New Roman"/>
                <w:bCs/>
                <w:color w:val="1F497D"/>
                <w:sz w:val="20"/>
              </w:rPr>
              <w:t>1055</w:t>
            </w:r>
          </w:p>
        </w:tc>
        <w:tc>
          <w:tcPr>
            <w:tcW w:w="923" w:type="dxa"/>
            <w:shd w:val="clear" w:color="auto" w:fill="DBE5F1" w:themeFill="accent1" w:themeFillTint="33"/>
            <w:vAlign w:val="center"/>
          </w:tcPr>
          <w:p w:rsidR="00BE1545" w:rsidRDefault="00BE1545" w:rsidP="005B06B2">
            <w:pPr>
              <w:jc w:val="center"/>
              <w:rPr>
                <w:rFonts w:eastAsia="Times New Roman" w:cs="Times New Roman"/>
                <w:bCs/>
                <w:color w:val="1F497D"/>
                <w:sz w:val="20"/>
              </w:rPr>
            </w:pPr>
            <w:r>
              <w:rPr>
                <w:rFonts w:eastAsia="Times New Roman" w:cs="Times New Roman"/>
                <w:bCs/>
                <w:color w:val="1F497D"/>
                <w:sz w:val="20"/>
              </w:rPr>
              <w:t>1172</w:t>
            </w:r>
          </w:p>
        </w:tc>
        <w:tc>
          <w:tcPr>
            <w:tcW w:w="922" w:type="dxa"/>
            <w:shd w:val="clear" w:color="auto" w:fill="DBE5F1" w:themeFill="accent1" w:themeFillTint="33"/>
            <w:vAlign w:val="center"/>
          </w:tcPr>
          <w:p w:rsidR="00BE1545" w:rsidRDefault="00BE1545" w:rsidP="005B06B2">
            <w:pPr>
              <w:jc w:val="center"/>
              <w:rPr>
                <w:rFonts w:eastAsia="Times New Roman" w:cs="Times New Roman"/>
                <w:bCs/>
                <w:color w:val="1F497D"/>
                <w:sz w:val="20"/>
              </w:rPr>
            </w:pPr>
            <w:r>
              <w:rPr>
                <w:rFonts w:eastAsia="Times New Roman" w:cs="Times New Roman"/>
                <w:bCs/>
                <w:color w:val="1F497D"/>
                <w:sz w:val="20"/>
              </w:rPr>
              <w:t>1187</w:t>
            </w:r>
          </w:p>
        </w:tc>
        <w:tc>
          <w:tcPr>
            <w:tcW w:w="923" w:type="dxa"/>
            <w:shd w:val="clear" w:color="auto" w:fill="DBE5F1" w:themeFill="accent1" w:themeFillTint="33"/>
            <w:vAlign w:val="center"/>
          </w:tcPr>
          <w:p w:rsidR="00BE1545" w:rsidRDefault="00BE1545" w:rsidP="005B06B2">
            <w:pPr>
              <w:jc w:val="center"/>
              <w:rPr>
                <w:rFonts w:eastAsia="Times New Roman" w:cs="Times New Roman"/>
                <w:bCs/>
                <w:color w:val="1F497D"/>
                <w:sz w:val="20"/>
              </w:rPr>
            </w:pPr>
            <w:r>
              <w:rPr>
                <w:rFonts w:eastAsia="Times New Roman" w:cs="Times New Roman"/>
                <w:bCs/>
                <w:color w:val="1F497D"/>
                <w:sz w:val="20"/>
              </w:rPr>
              <w:t>1080</w:t>
            </w:r>
          </w:p>
        </w:tc>
        <w:tc>
          <w:tcPr>
            <w:tcW w:w="922" w:type="dxa"/>
            <w:shd w:val="clear" w:color="auto" w:fill="DBE5F1" w:themeFill="accent1" w:themeFillTint="33"/>
            <w:vAlign w:val="center"/>
          </w:tcPr>
          <w:p w:rsidR="00BE1545" w:rsidRDefault="00BE1545" w:rsidP="005B06B2">
            <w:pPr>
              <w:jc w:val="center"/>
              <w:rPr>
                <w:rFonts w:eastAsia="Times New Roman" w:cs="Times New Roman"/>
                <w:bCs/>
                <w:color w:val="1F497D"/>
                <w:sz w:val="20"/>
              </w:rPr>
            </w:pPr>
            <w:r>
              <w:rPr>
                <w:rFonts w:eastAsia="Times New Roman" w:cs="Times New Roman"/>
                <w:bCs/>
                <w:color w:val="1F497D"/>
                <w:sz w:val="20"/>
              </w:rPr>
              <w:t>1080</w:t>
            </w:r>
          </w:p>
        </w:tc>
        <w:tc>
          <w:tcPr>
            <w:tcW w:w="923" w:type="dxa"/>
            <w:shd w:val="clear" w:color="auto" w:fill="DBE5F1" w:themeFill="accent1" w:themeFillTint="33"/>
            <w:vAlign w:val="center"/>
          </w:tcPr>
          <w:p w:rsidR="00BE1545" w:rsidRDefault="00BE1545" w:rsidP="005B06B2">
            <w:pPr>
              <w:jc w:val="center"/>
              <w:rPr>
                <w:rFonts w:eastAsia="Times New Roman" w:cs="Times New Roman"/>
                <w:bCs/>
                <w:color w:val="1F497D"/>
                <w:sz w:val="20"/>
              </w:rPr>
            </w:pPr>
            <w:r>
              <w:rPr>
                <w:rFonts w:eastAsia="Times New Roman" w:cs="Times New Roman"/>
                <w:bCs/>
                <w:color w:val="1F497D"/>
                <w:sz w:val="20"/>
              </w:rPr>
              <w:t>1113</w:t>
            </w:r>
          </w:p>
        </w:tc>
      </w:tr>
      <w:tr w:rsidR="00496FF7" w:rsidRPr="004B664C" w:rsidTr="00AC29E6">
        <w:tc>
          <w:tcPr>
            <w:tcW w:w="2088" w:type="dxa"/>
            <w:shd w:val="clear" w:color="auto" w:fill="DBE5F1" w:themeFill="accent1" w:themeFillTint="33"/>
            <w:vAlign w:val="center"/>
          </w:tcPr>
          <w:p w:rsidR="00496FF7" w:rsidRDefault="00496FF7" w:rsidP="008D6EEC">
            <w:pPr>
              <w:rPr>
                <w:rFonts w:eastAsia="Times New Roman" w:cs="Times New Roman"/>
                <w:bCs/>
                <w:color w:val="1F497D"/>
                <w:sz w:val="20"/>
              </w:rPr>
            </w:pPr>
            <w:r>
              <w:rPr>
                <w:rFonts w:eastAsia="Times New Roman" w:cs="Times New Roman"/>
                <w:bCs/>
                <w:color w:val="1F497D"/>
                <w:sz w:val="20"/>
              </w:rPr>
              <w:t>Course Success Rate</w:t>
            </w:r>
          </w:p>
          <w:p w:rsidR="00496FF7" w:rsidRPr="004B664C" w:rsidRDefault="00496FF7" w:rsidP="008D6EEC">
            <w:pPr>
              <w:rPr>
                <w:rFonts w:eastAsia="Times New Roman" w:cs="Times New Roman"/>
                <w:bCs/>
                <w:color w:val="1F497D"/>
                <w:sz w:val="20"/>
              </w:rPr>
            </w:pPr>
            <w:r>
              <w:rPr>
                <w:rFonts w:eastAsia="Times New Roman" w:cs="Times New Roman"/>
                <w:bCs/>
                <w:color w:val="1F497D"/>
                <w:sz w:val="20"/>
              </w:rPr>
              <w:t>(Fall/Credit)</w:t>
            </w:r>
          </w:p>
        </w:tc>
        <w:tc>
          <w:tcPr>
            <w:tcW w:w="922" w:type="dxa"/>
            <w:shd w:val="clear" w:color="auto" w:fill="DBE5F1" w:themeFill="accent1" w:themeFillTint="33"/>
            <w:vAlign w:val="center"/>
          </w:tcPr>
          <w:p w:rsidR="00496FF7" w:rsidRPr="004B664C" w:rsidRDefault="00496FF7" w:rsidP="008D6EEC">
            <w:pPr>
              <w:jc w:val="center"/>
              <w:rPr>
                <w:rFonts w:eastAsia="Times New Roman" w:cs="Times New Roman"/>
                <w:bCs/>
                <w:color w:val="1F497D"/>
                <w:sz w:val="20"/>
              </w:rPr>
            </w:pPr>
            <w:r>
              <w:rPr>
                <w:rFonts w:eastAsia="Times New Roman" w:cs="Times New Roman"/>
                <w:bCs/>
                <w:color w:val="1F497D"/>
                <w:sz w:val="20"/>
              </w:rPr>
              <w:t>69.5</w:t>
            </w:r>
          </w:p>
        </w:tc>
        <w:tc>
          <w:tcPr>
            <w:tcW w:w="923" w:type="dxa"/>
            <w:shd w:val="clear" w:color="auto" w:fill="DBE5F1" w:themeFill="accent1" w:themeFillTint="33"/>
            <w:vAlign w:val="center"/>
          </w:tcPr>
          <w:p w:rsidR="00496FF7" w:rsidRPr="004B664C" w:rsidRDefault="00496FF7" w:rsidP="008D6EEC">
            <w:pPr>
              <w:jc w:val="center"/>
              <w:rPr>
                <w:rFonts w:eastAsia="Times New Roman" w:cs="Times New Roman"/>
                <w:bCs/>
                <w:color w:val="1F497D"/>
                <w:sz w:val="20"/>
              </w:rPr>
            </w:pPr>
            <w:r>
              <w:rPr>
                <w:rFonts w:eastAsia="Times New Roman" w:cs="Times New Roman"/>
                <w:bCs/>
                <w:color w:val="1F497D"/>
                <w:sz w:val="20"/>
              </w:rPr>
              <w:t>71.3</w:t>
            </w:r>
          </w:p>
        </w:tc>
        <w:tc>
          <w:tcPr>
            <w:tcW w:w="922" w:type="dxa"/>
            <w:shd w:val="clear" w:color="auto" w:fill="DBE5F1" w:themeFill="accent1" w:themeFillTint="33"/>
            <w:vAlign w:val="center"/>
          </w:tcPr>
          <w:p w:rsidR="00496FF7" w:rsidRPr="004B664C" w:rsidRDefault="00496FF7" w:rsidP="008D6EEC">
            <w:pPr>
              <w:jc w:val="center"/>
              <w:rPr>
                <w:rFonts w:eastAsia="Times New Roman" w:cs="Times New Roman"/>
                <w:bCs/>
                <w:color w:val="1F497D"/>
                <w:sz w:val="20"/>
              </w:rPr>
            </w:pPr>
            <w:r>
              <w:rPr>
                <w:rFonts w:eastAsia="Times New Roman" w:cs="Times New Roman"/>
                <w:bCs/>
                <w:color w:val="1F497D"/>
                <w:sz w:val="20"/>
              </w:rPr>
              <w:t>73.1</w:t>
            </w:r>
          </w:p>
        </w:tc>
        <w:tc>
          <w:tcPr>
            <w:tcW w:w="923" w:type="dxa"/>
            <w:shd w:val="clear" w:color="auto" w:fill="DBE5F1" w:themeFill="accent1" w:themeFillTint="33"/>
            <w:vAlign w:val="center"/>
          </w:tcPr>
          <w:p w:rsidR="00496FF7" w:rsidRPr="004B664C" w:rsidRDefault="00496FF7" w:rsidP="008D6EEC">
            <w:pPr>
              <w:jc w:val="center"/>
              <w:rPr>
                <w:rFonts w:eastAsia="Times New Roman" w:cs="Times New Roman"/>
                <w:bCs/>
                <w:color w:val="1F497D"/>
                <w:sz w:val="20"/>
              </w:rPr>
            </w:pPr>
            <w:r>
              <w:rPr>
                <w:rFonts w:eastAsia="Times New Roman" w:cs="Times New Roman"/>
                <w:bCs/>
                <w:color w:val="1F497D"/>
                <w:sz w:val="20"/>
              </w:rPr>
              <w:t>73.2</w:t>
            </w:r>
          </w:p>
        </w:tc>
        <w:tc>
          <w:tcPr>
            <w:tcW w:w="922" w:type="dxa"/>
            <w:shd w:val="clear" w:color="auto" w:fill="DBE5F1" w:themeFill="accent1" w:themeFillTint="33"/>
            <w:vAlign w:val="center"/>
          </w:tcPr>
          <w:p w:rsidR="00496FF7" w:rsidRPr="004B664C" w:rsidRDefault="00496FF7" w:rsidP="008D6EEC">
            <w:pPr>
              <w:jc w:val="center"/>
              <w:rPr>
                <w:rFonts w:eastAsia="Times New Roman" w:cs="Times New Roman"/>
                <w:bCs/>
                <w:color w:val="1F497D"/>
                <w:sz w:val="20"/>
              </w:rPr>
            </w:pPr>
            <w:r>
              <w:rPr>
                <w:rFonts w:eastAsia="Times New Roman" w:cs="Times New Roman"/>
                <w:bCs/>
                <w:color w:val="1F497D"/>
                <w:sz w:val="20"/>
              </w:rPr>
              <w:t>73.9</w:t>
            </w:r>
          </w:p>
        </w:tc>
        <w:tc>
          <w:tcPr>
            <w:tcW w:w="923" w:type="dxa"/>
            <w:shd w:val="clear" w:color="auto" w:fill="DBE5F1" w:themeFill="accent1" w:themeFillTint="33"/>
            <w:vAlign w:val="center"/>
          </w:tcPr>
          <w:p w:rsidR="00496FF7" w:rsidRPr="004B664C" w:rsidRDefault="00496FF7" w:rsidP="008D6EEC">
            <w:pPr>
              <w:jc w:val="center"/>
              <w:rPr>
                <w:rFonts w:eastAsia="Times New Roman" w:cs="Times New Roman"/>
                <w:bCs/>
                <w:color w:val="1F497D"/>
                <w:sz w:val="20"/>
              </w:rPr>
            </w:pPr>
            <w:r>
              <w:rPr>
                <w:rFonts w:eastAsia="Times New Roman" w:cs="Times New Roman"/>
                <w:bCs/>
                <w:color w:val="1F497D"/>
                <w:sz w:val="20"/>
              </w:rPr>
              <w:t>72.2</w:t>
            </w:r>
          </w:p>
        </w:tc>
        <w:tc>
          <w:tcPr>
            <w:tcW w:w="922" w:type="dxa"/>
            <w:shd w:val="clear" w:color="auto" w:fill="DBE5F1" w:themeFill="accent1" w:themeFillTint="33"/>
            <w:vAlign w:val="center"/>
          </w:tcPr>
          <w:p w:rsidR="00496FF7" w:rsidRPr="004B664C" w:rsidRDefault="00496FF7" w:rsidP="008D6EEC">
            <w:pPr>
              <w:jc w:val="center"/>
              <w:rPr>
                <w:rFonts w:eastAsia="Times New Roman" w:cs="Times New Roman"/>
                <w:bCs/>
                <w:color w:val="1F497D"/>
                <w:sz w:val="20"/>
              </w:rPr>
            </w:pPr>
            <w:r>
              <w:rPr>
                <w:rFonts w:eastAsia="Times New Roman" w:cs="Times New Roman"/>
                <w:bCs/>
                <w:color w:val="1F497D"/>
                <w:sz w:val="20"/>
              </w:rPr>
              <w:t>74.0</w:t>
            </w:r>
          </w:p>
        </w:tc>
        <w:tc>
          <w:tcPr>
            <w:tcW w:w="923" w:type="dxa"/>
            <w:shd w:val="clear" w:color="auto" w:fill="DBE5F1" w:themeFill="accent1" w:themeFillTint="33"/>
            <w:vAlign w:val="center"/>
          </w:tcPr>
          <w:p w:rsidR="00496FF7" w:rsidRPr="004B664C" w:rsidRDefault="00496FF7" w:rsidP="00496FF7">
            <w:pPr>
              <w:jc w:val="center"/>
              <w:rPr>
                <w:rFonts w:eastAsia="Times New Roman" w:cs="Times New Roman"/>
                <w:bCs/>
                <w:color w:val="1F497D"/>
                <w:sz w:val="20"/>
              </w:rPr>
            </w:pPr>
            <w:r>
              <w:rPr>
                <w:rFonts w:eastAsia="Times New Roman" w:cs="Times New Roman"/>
                <w:bCs/>
                <w:color w:val="1F497D"/>
                <w:sz w:val="20"/>
              </w:rPr>
              <w:t>76.2</w:t>
            </w:r>
          </w:p>
        </w:tc>
      </w:tr>
      <w:tr w:rsidR="00496FF7" w:rsidRPr="004B664C" w:rsidTr="00AC29E6">
        <w:tc>
          <w:tcPr>
            <w:tcW w:w="2088" w:type="dxa"/>
            <w:shd w:val="clear" w:color="auto" w:fill="DBE5F1" w:themeFill="accent1" w:themeFillTint="33"/>
            <w:vAlign w:val="center"/>
          </w:tcPr>
          <w:p w:rsidR="00496FF7" w:rsidRDefault="00496FF7" w:rsidP="00496FF7">
            <w:pPr>
              <w:rPr>
                <w:rFonts w:eastAsia="Times New Roman" w:cs="Times New Roman"/>
                <w:bCs/>
                <w:color w:val="1F497D"/>
                <w:sz w:val="20"/>
              </w:rPr>
            </w:pPr>
            <w:r>
              <w:rPr>
                <w:rFonts w:eastAsia="Times New Roman" w:cs="Times New Roman"/>
                <w:bCs/>
                <w:color w:val="1F497D"/>
                <w:sz w:val="20"/>
              </w:rPr>
              <w:t>Distance Education Course Success Rate</w:t>
            </w:r>
          </w:p>
          <w:p w:rsidR="00496FF7" w:rsidRDefault="00496FF7" w:rsidP="00496FF7">
            <w:pPr>
              <w:rPr>
                <w:rFonts w:eastAsia="Times New Roman" w:cs="Times New Roman"/>
                <w:bCs/>
                <w:color w:val="1F497D"/>
                <w:sz w:val="20"/>
              </w:rPr>
            </w:pPr>
            <w:r>
              <w:rPr>
                <w:rFonts w:eastAsia="Times New Roman" w:cs="Times New Roman"/>
                <w:bCs/>
                <w:color w:val="1F497D"/>
                <w:sz w:val="20"/>
              </w:rPr>
              <w:t>(Fall/Credit)</w:t>
            </w:r>
          </w:p>
        </w:tc>
        <w:tc>
          <w:tcPr>
            <w:tcW w:w="922" w:type="dxa"/>
            <w:shd w:val="clear" w:color="auto" w:fill="DBE5F1" w:themeFill="accent1" w:themeFillTint="33"/>
            <w:vAlign w:val="center"/>
          </w:tcPr>
          <w:p w:rsidR="00496FF7" w:rsidRDefault="00496FF7" w:rsidP="008D6EEC">
            <w:pPr>
              <w:jc w:val="center"/>
              <w:rPr>
                <w:rFonts w:eastAsia="Times New Roman" w:cs="Times New Roman"/>
                <w:bCs/>
                <w:color w:val="1F497D"/>
                <w:sz w:val="20"/>
              </w:rPr>
            </w:pPr>
          </w:p>
        </w:tc>
        <w:tc>
          <w:tcPr>
            <w:tcW w:w="923" w:type="dxa"/>
            <w:shd w:val="clear" w:color="auto" w:fill="DBE5F1" w:themeFill="accent1" w:themeFillTint="33"/>
            <w:vAlign w:val="center"/>
          </w:tcPr>
          <w:p w:rsidR="00496FF7" w:rsidRDefault="00496FF7" w:rsidP="008D6EEC">
            <w:pPr>
              <w:jc w:val="center"/>
              <w:rPr>
                <w:rFonts w:eastAsia="Times New Roman" w:cs="Times New Roman"/>
                <w:bCs/>
                <w:color w:val="1F497D"/>
                <w:sz w:val="20"/>
              </w:rPr>
            </w:pPr>
          </w:p>
        </w:tc>
        <w:tc>
          <w:tcPr>
            <w:tcW w:w="922" w:type="dxa"/>
            <w:shd w:val="clear" w:color="auto" w:fill="DBE5F1" w:themeFill="accent1" w:themeFillTint="33"/>
            <w:vAlign w:val="center"/>
          </w:tcPr>
          <w:p w:rsidR="00496FF7" w:rsidRDefault="00496FF7" w:rsidP="008D6EEC">
            <w:pPr>
              <w:jc w:val="center"/>
              <w:rPr>
                <w:rFonts w:eastAsia="Times New Roman" w:cs="Times New Roman"/>
                <w:bCs/>
                <w:color w:val="1F497D"/>
                <w:sz w:val="20"/>
              </w:rPr>
            </w:pPr>
          </w:p>
        </w:tc>
        <w:tc>
          <w:tcPr>
            <w:tcW w:w="923" w:type="dxa"/>
            <w:shd w:val="clear" w:color="auto" w:fill="DBE5F1" w:themeFill="accent1" w:themeFillTint="33"/>
            <w:vAlign w:val="center"/>
          </w:tcPr>
          <w:p w:rsidR="00496FF7" w:rsidRDefault="00496FF7" w:rsidP="008D6EEC">
            <w:pPr>
              <w:jc w:val="center"/>
              <w:rPr>
                <w:rFonts w:eastAsia="Times New Roman" w:cs="Times New Roman"/>
                <w:bCs/>
                <w:color w:val="1F497D"/>
                <w:sz w:val="20"/>
              </w:rPr>
            </w:pPr>
          </w:p>
        </w:tc>
        <w:tc>
          <w:tcPr>
            <w:tcW w:w="922" w:type="dxa"/>
            <w:shd w:val="clear" w:color="auto" w:fill="DBE5F1" w:themeFill="accent1" w:themeFillTint="33"/>
            <w:vAlign w:val="center"/>
          </w:tcPr>
          <w:p w:rsidR="00496FF7" w:rsidRDefault="00496FF7" w:rsidP="008D6EEC">
            <w:pPr>
              <w:jc w:val="center"/>
              <w:rPr>
                <w:rFonts w:eastAsia="Times New Roman" w:cs="Times New Roman"/>
                <w:bCs/>
                <w:color w:val="1F497D"/>
                <w:sz w:val="20"/>
              </w:rPr>
            </w:pPr>
          </w:p>
        </w:tc>
        <w:tc>
          <w:tcPr>
            <w:tcW w:w="923" w:type="dxa"/>
            <w:shd w:val="clear" w:color="auto" w:fill="DBE5F1" w:themeFill="accent1" w:themeFillTint="33"/>
            <w:vAlign w:val="center"/>
          </w:tcPr>
          <w:p w:rsidR="00496FF7" w:rsidRDefault="00496FF7" w:rsidP="008D6EEC">
            <w:pPr>
              <w:jc w:val="center"/>
              <w:rPr>
                <w:rFonts w:eastAsia="Times New Roman" w:cs="Times New Roman"/>
                <w:bCs/>
                <w:color w:val="1F497D"/>
                <w:sz w:val="20"/>
              </w:rPr>
            </w:pPr>
          </w:p>
        </w:tc>
        <w:tc>
          <w:tcPr>
            <w:tcW w:w="922" w:type="dxa"/>
            <w:shd w:val="clear" w:color="auto" w:fill="DBE5F1" w:themeFill="accent1" w:themeFillTint="33"/>
            <w:vAlign w:val="center"/>
          </w:tcPr>
          <w:p w:rsidR="00496FF7" w:rsidRDefault="00496FF7" w:rsidP="008D6EEC">
            <w:pPr>
              <w:jc w:val="center"/>
              <w:rPr>
                <w:rFonts w:eastAsia="Times New Roman" w:cs="Times New Roman"/>
                <w:bCs/>
                <w:color w:val="1F497D"/>
                <w:sz w:val="20"/>
              </w:rPr>
            </w:pPr>
          </w:p>
        </w:tc>
        <w:tc>
          <w:tcPr>
            <w:tcW w:w="923" w:type="dxa"/>
            <w:shd w:val="clear" w:color="auto" w:fill="DBE5F1" w:themeFill="accent1" w:themeFillTint="33"/>
            <w:vAlign w:val="center"/>
          </w:tcPr>
          <w:p w:rsidR="00496FF7" w:rsidRDefault="00496FF7" w:rsidP="00496FF7">
            <w:pPr>
              <w:jc w:val="center"/>
              <w:rPr>
                <w:rFonts w:eastAsia="Times New Roman" w:cs="Times New Roman"/>
                <w:bCs/>
                <w:color w:val="1F497D"/>
                <w:sz w:val="20"/>
              </w:rPr>
            </w:pPr>
          </w:p>
        </w:tc>
      </w:tr>
    </w:tbl>
    <w:p w:rsidR="00AC29E6" w:rsidRDefault="00AC29E6"/>
    <w:p w:rsidR="004B664C" w:rsidRDefault="004B664C">
      <w:r>
        <w:t>Sources:</w:t>
      </w:r>
      <w:r w:rsidR="00BE1545">
        <w:t xml:space="preserve">  </w:t>
      </w:r>
      <w:r>
        <w:t>Student Success</w:t>
      </w:r>
      <w:r w:rsidR="00BE1545">
        <w:t xml:space="preserve"> Scorecard and CCCCO Data Mart </w:t>
      </w:r>
    </w:p>
    <w:p w:rsidR="0041626F" w:rsidRDefault="0041626F">
      <w:pPr>
        <w:rPr>
          <w:b/>
        </w:rPr>
      </w:pPr>
    </w:p>
    <w:p w:rsidR="00496FF7" w:rsidRDefault="00496FF7">
      <w:pPr>
        <w:rPr>
          <w:b/>
        </w:rPr>
      </w:pPr>
      <w:r>
        <w:rPr>
          <w:b/>
        </w:rPr>
        <w:br w:type="page"/>
      </w:r>
    </w:p>
    <w:p w:rsidR="00496FF7" w:rsidRPr="00BE1545" w:rsidRDefault="00496FF7" w:rsidP="00496FF7">
      <w:pPr>
        <w:rPr>
          <w:b/>
        </w:rPr>
      </w:pPr>
      <w:r w:rsidRPr="00BE1545">
        <w:rPr>
          <w:b/>
        </w:rPr>
        <w:t>Course Success Rate Equity Gap Analysis (Fall 2014 Cohort)</w:t>
      </w:r>
    </w:p>
    <w:p w:rsidR="00496FF7" w:rsidRDefault="00AF09B8" w:rsidP="00496FF7">
      <w:r>
        <w:t xml:space="preserve">In the College’s 2015 Student Equity Plan, the college identified the student populations who achieve success at a lower rate than the college average success rate. Moorpark College’s student population, although closely mirroring the demography of its service area, is predominately White, Non-Hispanic (52 percent in Fall 2014) and under the age of 25 (72 percent in Fall 2014). The College’s Hispanic student population is the second largest student population (31 percent in Fall 2014).  </w:t>
      </w:r>
    </w:p>
    <w:p w:rsidR="00AF09B8" w:rsidRDefault="00AF09B8" w:rsidP="00496FF7"/>
    <w:p w:rsidR="00AF09B8" w:rsidRDefault="00AF09B8" w:rsidP="00496FF7">
      <w:r>
        <w:t>Moorpark College’s overarching goal in the 2015 Student Equity Plan is to increase the rates of success by 5 percent (closing the equity gap) for each underserved population by 2020. Goals identified include:</w:t>
      </w:r>
    </w:p>
    <w:p w:rsidR="00AF09B8" w:rsidRDefault="00AF09B8" w:rsidP="00AF09B8">
      <w:pPr>
        <w:pStyle w:val="ListParagraph"/>
        <w:numPr>
          <w:ilvl w:val="0"/>
          <w:numId w:val="1"/>
        </w:numPr>
      </w:pPr>
      <w:r>
        <w:t>Increase access by 5 percent for students who identify as foster youth, veterans, or low-income.</w:t>
      </w:r>
    </w:p>
    <w:p w:rsidR="00AF09B8" w:rsidRDefault="00AF09B8" w:rsidP="00AF09B8">
      <w:pPr>
        <w:pStyle w:val="ListParagraph"/>
        <w:numPr>
          <w:ilvl w:val="0"/>
          <w:numId w:val="1"/>
        </w:numPr>
      </w:pPr>
      <w:r>
        <w:t>Increase successful course completion by 5 percent for students who are Black/African-American, Hispanic or Pacific Islander, and for students who identify as foster youth or veterans.</w:t>
      </w:r>
    </w:p>
    <w:p w:rsidR="00AF09B8" w:rsidRDefault="00AF09B8" w:rsidP="00AF09B8">
      <w:pPr>
        <w:pStyle w:val="ListParagraph"/>
        <w:numPr>
          <w:ilvl w:val="0"/>
          <w:numId w:val="1"/>
        </w:numPr>
      </w:pPr>
      <w:r>
        <w:t>Increase basic skills pathway completion by 5 percent for students who are Hispanic (ESL pathway), female (ESL pathway), American/Indian/Alaskan Native (Math pathway), Black/African American (Math pathway), or Hispanic (Math pathway).</w:t>
      </w:r>
    </w:p>
    <w:p w:rsidR="00AF09B8" w:rsidRDefault="00AF09B8" w:rsidP="00AF09B8">
      <w:pPr>
        <w:pStyle w:val="ListParagraph"/>
        <w:numPr>
          <w:ilvl w:val="0"/>
          <w:numId w:val="1"/>
        </w:numPr>
      </w:pPr>
      <w:r>
        <w:t>Increase degree and certificate completion by 5 percent for students who are Hispanic.</w:t>
      </w:r>
    </w:p>
    <w:p w:rsidR="00AF09B8" w:rsidRDefault="00AF09B8" w:rsidP="00AF09B8">
      <w:pPr>
        <w:pStyle w:val="ListParagraph"/>
        <w:numPr>
          <w:ilvl w:val="0"/>
          <w:numId w:val="1"/>
        </w:numPr>
      </w:pPr>
      <w:r>
        <w:t>Increase transfer rates by 5 percent for students who are Hispanic, and for students who identify as foster youth or veterans.</w:t>
      </w:r>
    </w:p>
    <w:p w:rsidR="00AF09B8" w:rsidRDefault="00AF09B8" w:rsidP="00AF09B8"/>
    <w:p w:rsidR="00AF09B8" w:rsidRDefault="00AF09B8" w:rsidP="00AF09B8">
      <w:r>
        <w:t>To reach these goals, the College</w:t>
      </w:r>
      <w:r w:rsidR="005B4CD2">
        <w:t xml:space="preserve"> is developing large-scale and smaller-scale activities. The largest activity is a “first-year experience” for incoming, first-time college students, with a pilot program to run in Fall 2016.</w:t>
      </w:r>
      <w:r>
        <w:t xml:space="preserve"> </w:t>
      </w:r>
      <w:r w:rsidR="005B4CD2">
        <w:t>This program is being developed using the resources provided by Student Equity, Basic Skills and Student Success and Support Program funds.</w:t>
      </w:r>
      <w:r w:rsidR="005B4CD2">
        <w:rPr>
          <w:rStyle w:val="FootnoteReference"/>
        </w:rPr>
        <w:footnoteReference w:id="4"/>
      </w:r>
      <w:r w:rsidR="005B4CD2">
        <w:t xml:space="preserve"> </w:t>
      </w:r>
    </w:p>
    <w:p w:rsidR="00496FF7" w:rsidRDefault="00496FF7" w:rsidP="00496FF7"/>
    <w:p w:rsidR="00FB017C" w:rsidRDefault="00FB017C">
      <w:pPr>
        <w:rPr>
          <w:b/>
        </w:rPr>
      </w:pPr>
      <w:r>
        <w:rPr>
          <w:b/>
        </w:rPr>
        <w:br w:type="page"/>
      </w:r>
    </w:p>
    <w:p w:rsidR="005B4CD2" w:rsidRPr="005B4CD2" w:rsidRDefault="005B4CD2" w:rsidP="00496FF7">
      <w:pPr>
        <w:rPr>
          <w:b/>
        </w:rPr>
      </w:pPr>
      <w:r w:rsidRPr="005B4CD2">
        <w:rPr>
          <w:b/>
        </w:rPr>
        <w:t>Successful Course Completion</w:t>
      </w:r>
    </w:p>
    <w:tbl>
      <w:tblPr>
        <w:tblW w:w="9465" w:type="dxa"/>
        <w:tblInd w:w="93" w:type="dxa"/>
        <w:tblLayout w:type="fixed"/>
        <w:tblLook w:val="04A0" w:firstRow="1" w:lastRow="0" w:firstColumn="1" w:lastColumn="0" w:noHBand="0" w:noVBand="1"/>
      </w:tblPr>
      <w:tblGrid>
        <w:gridCol w:w="2805"/>
        <w:gridCol w:w="1332"/>
        <w:gridCol w:w="1332"/>
        <w:gridCol w:w="1332"/>
        <w:gridCol w:w="1332"/>
        <w:gridCol w:w="1332"/>
      </w:tblGrid>
      <w:tr w:rsidR="00496FF7" w:rsidRPr="0025156E" w:rsidTr="008D6EEC">
        <w:trPr>
          <w:trHeight w:val="315"/>
        </w:trPr>
        <w:tc>
          <w:tcPr>
            <w:tcW w:w="2805" w:type="dxa"/>
            <w:tcBorders>
              <w:top w:val="nil"/>
              <w:left w:val="nil"/>
              <w:bottom w:val="single" w:sz="8" w:space="0" w:color="95B3D7"/>
              <w:right w:val="nil"/>
            </w:tcBorders>
            <w:shd w:val="clear" w:color="000000" w:fill="95B3D7"/>
            <w:noWrap/>
            <w:vAlign w:val="bottom"/>
            <w:hideMark/>
          </w:tcPr>
          <w:p w:rsidR="00496FF7" w:rsidRPr="0025156E" w:rsidRDefault="00496FF7" w:rsidP="008D6EEC">
            <w:pPr>
              <w:rPr>
                <w:rFonts w:eastAsia="Times New Roman" w:cs="Times New Roman"/>
                <w:b/>
                <w:bCs/>
                <w:color w:val="1F497D"/>
              </w:rPr>
            </w:pPr>
            <w:r w:rsidRPr="0025156E">
              <w:rPr>
                <w:rFonts w:eastAsia="Times New Roman" w:cs="Times New Roman"/>
                <w:b/>
                <w:bCs/>
                <w:color w:val="1F497D"/>
              </w:rPr>
              <w:t> </w:t>
            </w:r>
          </w:p>
        </w:tc>
        <w:tc>
          <w:tcPr>
            <w:tcW w:w="1332" w:type="dxa"/>
            <w:tcBorders>
              <w:top w:val="nil"/>
              <w:left w:val="nil"/>
              <w:bottom w:val="single" w:sz="8" w:space="0" w:color="95B3D7"/>
              <w:right w:val="nil"/>
            </w:tcBorders>
            <w:shd w:val="clear" w:color="000000" w:fill="95B3D7"/>
            <w:noWrap/>
            <w:vAlign w:val="center"/>
          </w:tcPr>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Proportion of Overall Population</w:t>
            </w:r>
          </w:p>
        </w:tc>
        <w:tc>
          <w:tcPr>
            <w:tcW w:w="1332" w:type="dxa"/>
            <w:tcBorders>
              <w:top w:val="nil"/>
              <w:left w:val="nil"/>
              <w:bottom w:val="single" w:sz="8" w:space="0" w:color="95B3D7"/>
              <w:right w:val="nil"/>
            </w:tcBorders>
            <w:shd w:val="clear" w:color="000000" w:fill="95B3D7"/>
            <w:noWrap/>
            <w:vAlign w:val="center"/>
          </w:tcPr>
          <w:p w:rsidR="00496FF7" w:rsidRDefault="00496FF7" w:rsidP="008D6EEC">
            <w:pPr>
              <w:jc w:val="center"/>
              <w:rPr>
                <w:rFonts w:eastAsia="Times New Roman" w:cs="Times New Roman"/>
                <w:b/>
                <w:bCs/>
                <w:color w:val="1F497D"/>
                <w:sz w:val="20"/>
              </w:rPr>
            </w:pPr>
            <w:r>
              <w:rPr>
                <w:rFonts w:eastAsia="Times New Roman" w:cs="Times New Roman"/>
                <w:b/>
                <w:bCs/>
                <w:color w:val="1F497D"/>
                <w:sz w:val="20"/>
              </w:rPr>
              <w:t>Enrollments</w:t>
            </w:r>
          </w:p>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Fall 2014</w:t>
            </w:r>
          </w:p>
        </w:tc>
        <w:tc>
          <w:tcPr>
            <w:tcW w:w="1332" w:type="dxa"/>
            <w:tcBorders>
              <w:top w:val="nil"/>
              <w:left w:val="nil"/>
              <w:bottom w:val="single" w:sz="8" w:space="0" w:color="95B3D7"/>
              <w:right w:val="nil"/>
            </w:tcBorders>
            <w:shd w:val="clear" w:color="000000" w:fill="95B3D7"/>
            <w:noWrap/>
            <w:vAlign w:val="center"/>
          </w:tcPr>
          <w:p w:rsidR="00496FF7" w:rsidRDefault="00496FF7" w:rsidP="008D6EEC">
            <w:pPr>
              <w:jc w:val="center"/>
              <w:rPr>
                <w:rFonts w:eastAsia="Times New Roman" w:cs="Times New Roman"/>
                <w:b/>
                <w:bCs/>
                <w:color w:val="1F497D"/>
                <w:sz w:val="20"/>
              </w:rPr>
            </w:pPr>
            <w:r>
              <w:rPr>
                <w:rFonts w:eastAsia="Times New Roman" w:cs="Times New Roman"/>
                <w:b/>
                <w:bCs/>
                <w:color w:val="1F497D"/>
                <w:sz w:val="20"/>
              </w:rPr>
              <w:t>Successful</w:t>
            </w:r>
          </w:p>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Completion</w:t>
            </w:r>
          </w:p>
        </w:tc>
        <w:tc>
          <w:tcPr>
            <w:tcW w:w="1332" w:type="dxa"/>
            <w:tcBorders>
              <w:top w:val="nil"/>
              <w:left w:val="nil"/>
              <w:bottom w:val="single" w:sz="8" w:space="0" w:color="95B3D7"/>
              <w:right w:val="nil"/>
            </w:tcBorders>
            <w:shd w:val="clear" w:color="000000" w:fill="95B3D7"/>
            <w:noWrap/>
            <w:vAlign w:val="center"/>
          </w:tcPr>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Completion Rate</w:t>
            </w:r>
          </w:p>
        </w:tc>
        <w:tc>
          <w:tcPr>
            <w:tcW w:w="1332" w:type="dxa"/>
            <w:tcBorders>
              <w:top w:val="nil"/>
              <w:left w:val="nil"/>
              <w:bottom w:val="single" w:sz="8" w:space="0" w:color="95B3D7"/>
              <w:right w:val="nil"/>
            </w:tcBorders>
            <w:shd w:val="clear" w:color="000000" w:fill="95B3D7"/>
            <w:vAlign w:val="center"/>
          </w:tcPr>
          <w:p w:rsidR="00496FF7" w:rsidRDefault="00496FF7" w:rsidP="008D6EEC">
            <w:pPr>
              <w:jc w:val="center"/>
              <w:rPr>
                <w:rFonts w:eastAsia="Times New Roman" w:cs="Times New Roman"/>
                <w:b/>
                <w:bCs/>
                <w:color w:val="1F497D"/>
                <w:sz w:val="20"/>
              </w:rPr>
            </w:pPr>
            <w:r>
              <w:rPr>
                <w:rFonts w:eastAsia="Times New Roman" w:cs="Times New Roman"/>
                <w:b/>
                <w:bCs/>
                <w:color w:val="1F497D"/>
                <w:sz w:val="20"/>
              </w:rPr>
              <w:t>80 Percent Index</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891C36" w:rsidRDefault="00496FF7" w:rsidP="008D6EEC">
            <w:pPr>
              <w:rPr>
                <w:rFonts w:eastAsia="Times New Roman" w:cs="Times New Roman"/>
                <w:b/>
                <w:bCs/>
                <w:color w:val="1F497D"/>
                <w:sz w:val="20"/>
              </w:rPr>
            </w:pPr>
            <w:r w:rsidRPr="00891C36">
              <w:rPr>
                <w:rFonts w:eastAsia="Times New Roman" w:cs="Times New Roman"/>
                <w:b/>
                <w:bCs/>
                <w:color w:val="1F497D"/>
                <w:sz w:val="20"/>
              </w:rPr>
              <w:t>Total Student Population</w:t>
            </w: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r w:rsidRPr="00891C36">
              <w:rPr>
                <w:rFonts w:eastAsia="Times New Roman" w:cs="Times New Roman"/>
                <w:b/>
                <w:bCs/>
                <w:color w:val="1F497D"/>
                <w:sz w:val="20"/>
              </w:rPr>
              <w:t>41,295</w:t>
            </w: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r w:rsidRPr="00891C36">
              <w:rPr>
                <w:rFonts w:eastAsia="Times New Roman" w:cs="Times New Roman"/>
                <w:b/>
                <w:bCs/>
                <w:color w:val="1F497D"/>
                <w:sz w:val="20"/>
              </w:rPr>
              <w:t>30,731</w:t>
            </w: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r w:rsidRPr="00891C36">
              <w:rPr>
                <w:rFonts w:eastAsia="Times New Roman" w:cs="Times New Roman"/>
                <w:b/>
                <w:bCs/>
                <w:color w:val="1F497D"/>
                <w:sz w:val="20"/>
              </w:rPr>
              <w:t>.74</w:t>
            </w:r>
          </w:p>
        </w:tc>
        <w:tc>
          <w:tcPr>
            <w:tcW w:w="1332" w:type="dxa"/>
            <w:tcBorders>
              <w:top w:val="nil"/>
              <w:left w:val="nil"/>
              <w:bottom w:val="single" w:sz="8" w:space="0" w:color="95B3D7"/>
              <w:right w:val="nil"/>
            </w:tcBorders>
            <w:shd w:val="clear" w:color="000000" w:fill="DCE6F1"/>
            <w:vAlign w:val="center"/>
          </w:tcPr>
          <w:p w:rsidR="00496FF7" w:rsidRPr="00891C36" w:rsidRDefault="00496FF7" w:rsidP="008D6EEC">
            <w:pPr>
              <w:jc w:val="center"/>
              <w:rPr>
                <w:rFonts w:eastAsia="Times New Roman" w:cs="Times New Roman"/>
                <w:b/>
                <w:bCs/>
                <w:color w:val="1F497D"/>
                <w:sz w:val="20"/>
              </w:rPr>
            </w:pPr>
            <w:r w:rsidRPr="00891C36">
              <w:rPr>
                <w:rFonts w:eastAsia="Times New Roman" w:cs="Times New Roman"/>
                <w:b/>
                <w:bCs/>
                <w:color w:val="1F497D"/>
                <w:sz w:val="20"/>
              </w:rPr>
              <w:t>1.00</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Am Indian/Alaskan Native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&lt;1%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119</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94</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.79</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1.06</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Asian</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3593</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2756</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.77</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1.03</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Black/African American</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833</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509</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.61</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.82</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Hispanic or Latino</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12,676</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8807</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.69</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.93</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Hawaiian/Pacific Islander</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&lt;1%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94</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.65</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.87</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White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21,540</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16,692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.77</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1.04</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Some other race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266</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201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.76</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1.02</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More than one race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2174</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1611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.74</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1.00</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Males</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48%</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20,020</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14,267</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.71</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.92</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Females</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51%</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20,860</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16,174</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.78</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1.00</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Unreported Gender</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415</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290</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.70</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.90</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Current or former foster youth</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218</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125</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.57</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.77</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Individuals with disabilities</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2738</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2032</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.74</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.94</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Low-income students (EOPS)</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1078</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782</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.73</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.97</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Default="00496FF7" w:rsidP="008D6EEC">
            <w:pPr>
              <w:rPr>
                <w:rFonts w:eastAsia="Times New Roman" w:cs="Times New Roman"/>
                <w:bCs/>
                <w:color w:val="1F497D"/>
                <w:sz w:val="20"/>
              </w:rPr>
            </w:pPr>
            <w:r>
              <w:rPr>
                <w:rFonts w:eastAsia="Times New Roman" w:cs="Times New Roman"/>
                <w:bCs/>
                <w:color w:val="1F497D"/>
                <w:sz w:val="20"/>
              </w:rPr>
              <w:t>Veterans</w:t>
            </w: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r>
              <w:rPr>
                <w:rFonts w:eastAsia="Times New Roman" w:cs="Times New Roman"/>
                <w:bCs/>
                <w:color w:val="1F497D"/>
                <w:sz w:val="20"/>
              </w:rPr>
              <w:t>1%</w:t>
            </w: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r>
              <w:rPr>
                <w:rFonts w:eastAsia="Times New Roman" w:cs="Times New Roman"/>
                <w:bCs/>
                <w:color w:val="1F497D"/>
                <w:sz w:val="20"/>
              </w:rPr>
              <w:t>462</w:t>
            </w: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r>
              <w:rPr>
                <w:rFonts w:eastAsia="Times New Roman" w:cs="Times New Roman"/>
                <w:bCs/>
                <w:color w:val="1F497D"/>
                <w:sz w:val="20"/>
              </w:rPr>
              <w:t>336</w:t>
            </w: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r>
              <w:rPr>
                <w:rFonts w:eastAsia="Times New Roman" w:cs="Times New Roman"/>
                <w:bCs/>
                <w:color w:val="1F497D"/>
                <w:sz w:val="20"/>
              </w:rPr>
              <w:t>.73</w:t>
            </w:r>
          </w:p>
        </w:tc>
        <w:tc>
          <w:tcPr>
            <w:tcW w:w="1332" w:type="dxa"/>
            <w:tcBorders>
              <w:top w:val="nil"/>
              <w:left w:val="nil"/>
              <w:bottom w:val="single" w:sz="8" w:space="0" w:color="95B3D7"/>
              <w:right w:val="nil"/>
            </w:tcBorders>
            <w:shd w:val="clear" w:color="000000" w:fill="DCE6F1"/>
            <w:vAlign w:val="center"/>
          </w:tcPr>
          <w:p w:rsidR="00496FF7" w:rsidRDefault="00496FF7" w:rsidP="008D6EEC">
            <w:pPr>
              <w:jc w:val="center"/>
              <w:rPr>
                <w:rFonts w:eastAsia="Times New Roman" w:cs="Times New Roman"/>
                <w:bCs/>
                <w:color w:val="1F497D"/>
                <w:sz w:val="20"/>
              </w:rPr>
            </w:pPr>
            <w:r>
              <w:rPr>
                <w:rFonts w:eastAsia="Times New Roman" w:cs="Times New Roman"/>
                <w:bCs/>
                <w:color w:val="1F497D"/>
                <w:sz w:val="20"/>
              </w:rPr>
              <w:t>.98</w:t>
            </w:r>
          </w:p>
        </w:tc>
      </w:tr>
    </w:tbl>
    <w:p w:rsidR="00496FF7" w:rsidRDefault="00496FF7" w:rsidP="00496FF7"/>
    <w:p w:rsidR="00FB017C" w:rsidRPr="00FB017C" w:rsidRDefault="00FB017C">
      <w:pPr>
        <w:rPr>
          <w:b/>
        </w:rPr>
      </w:pPr>
      <w:r w:rsidRPr="00FB017C">
        <w:rPr>
          <w:b/>
        </w:rPr>
        <w:t>Goals for Successful Course Completion Rates</w:t>
      </w:r>
    </w:p>
    <w:p w:rsidR="00FB017C" w:rsidRDefault="00FB017C" w:rsidP="00FB017C">
      <w:pPr>
        <w:pStyle w:val="ListParagraph"/>
        <w:numPr>
          <w:ilvl w:val="0"/>
          <w:numId w:val="2"/>
        </w:numPr>
        <w:ind w:left="450"/>
      </w:pPr>
      <w:r>
        <w:t xml:space="preserve">Foster Youth: Improve 57% success rate to 62% </w:t>
      </w:r>
    </w:p>
    <w:p w:rsidR="00FB017C" w:rsidRDefault="00FB017C" w:rsidP="00FB017C">
      <w:pPr>
        <w:pStyle w:val="ListParagraph"/>
        <w:numPr>
          <w:ilvl w:val="0"/>
          <w:numId w:val="2"/>
        </w:numPr>
        <w:ind w:left="450"/>
      </w:pPr>
      <w:r>
        <w:t>Black/African Americans: Improve 61% success rate to 66%</w:t>
      </w:r>
    </w:p>
    <w:p w:rsidR="00FB017C" w:rsidRDefault="00FB017C" w:rsidP="00FB017C">
      <w:pPr>
        <w:pStyle w:val="ListParagraph"/>
        <w:numPr>
          <w:ilvl w:val="0"/>
          <w:numId w:val="2"/>
        </w:numPr>
        <w:ind w:left="450"/>
      </w:pPr>
      <w:r>
        <w:t>Native Hawaiian/Pacific Islander: Improve 65% success rate to 70%</w:t>
      </w:r>
    </w:p>
    <w:p w:rsidR="00BA4ABC" w:rsidRDefault="00FB017C" w:rsidP="00FB017C">
      <w:pPr>
        <w:pStyle w:val="ListParagraph"/>
        <w:numPr>
          <w:ilvl w:val="0"/>
          <w:numId w:val="2"/>
        </w:numPr>
        <w:ind w:left="450"/>
      </w:pPr>
      <w:r>
        <w:t>Hispanic/Latino: Improve 69% success rate to 73%</w:t>
      </w:r>
    </w:p>
    <w:p w:rsidR="00BA4ABC" w:rsidRDefault="00BA4ABC" w:rsidP="00BA4ABC"/>
    <w:p w:rsidR="00BA4ABC" w:rsidRDefault="00BA4ABC" w:rsidP="00BA4ABC">
      <w:r>
        <w:rPr>
          <w:b/>
        </w:rPr>
        <w:t>Activities Include:</w:t>
      </w:r>
    </w:p>
    <w:p w:rsidR="00BA4ABC" w:rsidRDefault="00BA4ABC" w:rsidP="00BA4ABC">
      <w:pPr>
        <w:pStyle w:val="ListParagraph"/>
        <w:numPr>
          <w:ilvl w:val="0"/>
          <w:numId w:val="3"/>
        </w:numPr>
        <w:ind w:left="360"/>
      </w:pPr>
      <w:r>
        <w:t>Increase Tutoring Services and Supplemental Instructors</w:t>
      </w:r>
    </w:p>
    <w:p w:rsidR="00BA4ABC" w:rsidRDefault="00BA4ABC" w:rsidP="00BA4ABC">
      <w:pPr>
        <w:pStyle w:val="ListParagraph"/>
        <w:numPr>
          <w:ilvl w:val="0"/>
          <w:numId w:val="3"/>
        </w:numPr>
        <w:ind w:left="360"/>
      </w:pPr>
      <w:r>
        <w:t>Provide “Bridge” courses in Math and English</w:t>
      </w:r>
    </w:p>
    <w:p w:rsidR="00BA4ABC" w:rsidRDefault="00BA4ABC" w:rsidP="00BA4ABC">
      <w:pPr>
        <w:pStyle w:val="ListParagraph"/>
        <w:numPr>
          <w:ilvl w:val="0"/>
          <w:numId w:val="3"/>
        </w:numPr>
        <w:ind w:left="360"/>
      </w:pPr>
      <w:r>
        <w:t>Install college-wide license of Read&amp;Write Literacy Software (improves Accessibility for electronic files and materials)</w:t>
      </w:r>
    </w:p>
    <w:p w:rsidR="00583642" w:rsidRDefault="00583642" w:rsidP="00583642">
      <w:pPr>
        <w:pStyle w:val="ListParagraph"/>
        <w:numPr>
          <w:ilvl w:val="0"/>
          <w:numId w:val="3"/>
        </w:numPr>
        <w:ind w:left="360"/>
      </w:pPr>
      <w:r>
        <w:t>Provide professional development sessions for faculty and staff on equity-minded, inclusive instruction and mentoring</w:t>
      </w:r>
    </w:p>
    <w:p w:rsidR="00FB017C" w:rsidRDefault="00FB017C" w:rsidP="00BA4ABC">
      <w:r>
        <w:br w:type="page"/>
      </w:r>
    </w:p>
    <w:p w:rsidR="00496FF7" w:rsidRPr="00830B36" w:rsidRDefault="00830B36" w:rsidP="00496FF7">
      <w:pPr>
        <w:rPr>
          <w:b/>
        </w:rPr>
      </w:pPr>
      <w:r w:rsidRPr="00830B36">
        <w:rPr>
          <w:b/>
        </w:rPr>
        <w:t>Degree and Certificate Completion</w:t>
      </w:r>
    </w:p>
    <w:tbl>
      <w:tblPr>
        <w:tblW w:w="9465" w:type="dxa"/>
        <w:tblInd w:w="93" w:type="dxa"/>
        <w:tblLayout w:type="fixed"/>
        <w:tblLook w:val="04A0" w:firstRow="1" w:lastRow="0" w:firstColumn="1" w:lastColumn="0" w:noHBand="0" w:noVBand="1"/>
      </w:tblPr>
      <w:tblGrid>
        <w:gridCol w:w="2805"/>
        <w:gridCol w:w="1332"/>
        <w:gridCol w:w="1332"/>
        <w:gridCol w:w="1332"/>
        <w:gridCol w:w="1332"/>
        <w:gridCol w:w="1332"/>
      </w:tblGrid>
      <w:tr w:rsidR="00496FF7" w:rsidRPr="0025156E" w:rsidTr="008D6EEC">
        <w:trPr>
          <w:trHeight w:val="315"/>
        </w:trPr>
        <w:tc>
          <w:tcPr>
            <w:tcW w:w="2805" w:type="dxa"/>
            <w:tcBorders>
              <w:top w:val="nil"/>
              <w:left w:val="nil"/>
              <w:bottom w:val="single" w:sz="8" w:space="0" w:color="95B3D7"/>
              <w:right w:val="nil"/>
            </w:tcBorders>
            <w:shd w:val="clear" w:color="000000" w:fill="95B3D7"/>
            <w:noWrap/>
            <w:vAlign w:val="bottom"/>
            <w:hideMark/>
          </w:tcPr>
          <w:p w:rsidR="00496FF7" w:rsidRPr="0025156E" w:rsidRDefault="00496FF7" w:rsidP="008D6EEC">
            <w:pPr>
              <w:rPr>
                <w:rFonts w:eastAsia="Times New Roman" w:cs="Times New Roman"/>
                <w:b/>
                <w:bCs/>
                <w:color w:val="1F497D"/>
              </w:rPr>
            </w:pPr>
            <w:r w:rsidRPr="0025156E">
              <w:rPr>
                <w:rFonts w:eastAsia="Times New Roman" w:cs="Times New Roman"/>
                <w:b/>
                <w:bCs/>
                <w:color w:val="1F497D"/>
              </w:rPr>
              <w:t> </w:t>
            </w:r>
          </w:p>
        </w:tc>
        <w:tc>
          <w:tcPr>
            <w:tcW w:w="1332" w:type="dxa"/>
            <w:tcBorders>
              <w:top w:val="nil"/>
              <w:left w:val="nil"/>
              <w:bottom w:val="single" w:sz="8" w:space="0" w:color="95B3D7"/>
              <w:right w:val="nil"/>
            </w:tcBorders>
            <w:shd w:val="clear" w:color="000000" w:fill="95B3D7"/>
            <w:noWrap/>
            <w:vAlign w:val="center"/>
          </w:tcPr>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Proportion of Overall Population</w:t>
            </w:r>
          </w:p>
        </w:tc>
        <w:tc>
          <w:tcPr>
            <w:tcW w:w="1332" w:type="dxa"/>
            <w:tcBorders>
              <w:top w:val="nil"/>
              <w:left w:val="nil"/>
              <w:bottom w:val="single" w:sz="8" w:space="0" w:color="95B3D7"/>
              <w:right w:val="nil"/>
            </w:tcBorders>
            <w:shd w:val="clear" w:color="000000" w:fill="95B3D7"/>
            <w:noWrap/>
            <w:vAlign w:val="center"/>
          </w:tcPr>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Cohort Count</w:t>
            </w:r>
          </w:p>
        </w:tc>
        <w:tc>
          <w:tcPr>
            <w:tcW w:w="1332" w:type="dxa"/>
            <w:tcBorders>
              <w:top w:val="nil"/>
              <w:left w:val="nil"/>
              <w:bottom w:val="single" w:sz="8" w:space="0" w:color="95B3D7"/>
              <w:right w:val="nil"/>
            </w:tcBorders>
            <w:shd w:val="clear" w:color="000000" w:fill="95B3D7"/>
            <w:noWrap/>
            <w:vAlign w:val="center"/>
          </w:tcPr>
          <w:p w:rsidR="00496FF7" w:rsidRDefault="00FD7EB0" w:rsidP="008D6EEC">
            <w:pPr>
              <w:jc w:val="center"/>
              <w:rPr>
                <w:rFonts w:eastAsia="Times New Roman" w:cs="Times New Roman"/>
                <w:b/>
                <w:bCs/>
                <w:color w:val="1F497D"/>
                <w:sz w:val="20"/>
              </w:rPr>
            </w:pPr>
            <w:r>
              <w:rPr>
                <w:rFonts w:eastAsia="Times New Roman" w:cs="Times New Roman"/>
                <w:b/>
                <w:bCs/>
                <w:color w:val="1F497D"/>
                <w:sz w:val="20"/>
              </w:rPr>
              <w:t>Program</w:t>
            </w:r>
          </w:p>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Completion</w:t>
            </w:r>
          </w:p>
        </w:tc>
        <w:tc>
          <w:tcPr>
            <w:tcW w:w="1332" w:type="dxa"/>
            <w:tcBorders>
              <w:top w:val="nil"/>
              <w:left w:val="nil"/>
              <w:bottom w:val="single" w:sz="8" w:space="0" w:color="95B3D7"/>
              <w:right w:val="nil"/>
            </w:tcBorders>
            <w:shd w:val="clear" w:color="000000" w:fill="95B3D7"/>
            <w:noWrap/>
            <w:vAlign w:val="center"/>
          </w:tcPr>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Completion Rate</w:t>
            </w:r>
          </w:p>
        </w:tc>
        <w:tc>
          <w:tcPr>
            <w:tcW w:w="1332" w:type="dxa"/>
            <w:tcBorders>
              <w:top w:val="nil"/>
              <w:left w:val="nil"/>
              <w:bottom w:val="single" w:sz="8" w:space="0" w:color="95B3D7"/>
              <w:right w:val="nil"/>
            </w:tcBorders>
            <w:shd w:val="clear" w:color="000000" w:fill="95B3D7"/>
            <w:vAlign w:val="center"/>
          </w:tcPr>
          <w:p w:rsidR="00496FF7" w:rsidRDefault="00496FF7" w:rsidP="008D6EEC">
            <w:pPr>
              <w:jc w:val="center"/>
              <w:rPr>
                <w:rFonts w:eastAsia="Times New Roman" w:cs="Times New Roman"/>
                <w:b/>
                <w:bCs/>
                <w:color w:val="1F497D"/>
                <w:sz w:val="20"/>
              </w:rPr>
            </w:pPr>
            <w:r>
              <w:rPr>
                <w:rFonts w:eastAsia="Times New Roman" w:cs="Times New Roman"/>
                <w:b/>
                <w:bCs/>
                <w:color w:val="1F497D"/>
                <w:sz w:val="20"/>
              </w:rPr>
              <w:t>80 Percent Index</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891C36" w:rsidRDefault="00496FF7" w:rsidP="008D6EEC">
            <w:pPr>
              <w:rPr>
                <w:rFonts w:eastAsia="Times New Roman" w:cs="Times New Roman"/>
                <w:b/>
                <w:bCs/>
                <w:color w:val="1F497D"/>
                <w:sz w:val="20"/>
              </w:rPr>
            </w:pPr>
            <w:r w:rsidRPr="00891C36">
              <w:rPr>
                <w:rFonts w:eastAsia="Times New Roman" w:cs="Times New Roman"/>
                <w:b/>
                <w:bCs/>
                <w:color w:val="1F497D"/>
                <w:sz w:val="20"/>
              </w:rPr>
              <w:t>Total Student Population</w:t>
            </w: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r>
              <w:rPr>
                <w:rFonts w:eastAsia="Times New Roman" w:cs="Times New Roman"/>
                <w:b/>
                <w:bCs/>
                <w:color w:val="1F497D"/>
                <w:sz w:val="20"/>
              </w:rPr>
              <w:t>2859</w:t>
            </w: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r>
              <w:rPr>
                <w:rFonts w:eastAsia="Times New Roman" w:cs="Times New Roman"/>
                <w:b/>
                <w:bCs/>
                <w:color w:val="1F497D"/>
                <w:sz w:val="20"/>
              </w:rPr>
              <w:t>1583</w:t>
            </w: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r>
              <w:rPr>
                <w:rFonts w:eastAsia="Times New Roman" w:cs="Times New Roman"/>
                <w:b/>
                <w:bCs/>
                <w:color w:val="1F497D"/>
                <w:sz w:val="20"/>
              </w:rPr>
              <w:t>.55</w:t>
            </w:r>
          </w:p>
        </w:tc>
        <w:tc>
          <w:tcPr>
            <w:tcW w:w="1332" w:type="dxa"/>
            <w:tcBorders>
              <w:top w:val="nil"/>
              <w:left w:val="nil"/>
              <w:bottom w:val="single" w:sz="8" w:space="0" w:color="95B3D7"/>
              <w:right w:val="nil"/>
            </w:tcBorders>
            <w:shd w:val="clear" w:color="000000" w:fill="DCE6F1"/>
            <w:vAlign w:val="center"/>
          </w:tcPr>
          <w:p w:rsidR="00496FF7" w:rsidRPr="00891C36" w:rsidRDefault="00496FF7" w:rsidP="008D6EEC">
            <w:pPr>
              <w:jc w:val="center"/>
              <w:rPr>
                <w:rFonts w:eastAsia="Times New Roman" w:cs="Times New Roman"/>
                <w:b/>
                <w:bCs/>
                <w:color w:val="1F497D"/>
                <w:sz w:val="20"/>
              </w:rPr>
            </w:pPr>
            <w:r>
              <w:rPr>
                <w:rFonts w:eastAsia="Times New Roman" w:cs="Times New Roman"/>
                <w:b/>
                <w:bCs/>
                <w:color w:val="1F497D"/>
                <w:sz w:val="20"/>
              </w:rPr>
              <w:t>1.00</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Am Indian/Alaskan Native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23</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.43</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.78</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Asian</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235</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170</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.72</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1.31</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Black/African American</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.51</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.93</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Hispanic or Latino</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18%</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519</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218</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.42</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.76</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Hawaiian/Pacific Islander</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19</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15</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.79</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1.44</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White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58%</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1653</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924</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.56</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1.02</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Some other race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343</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211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.62</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1.13</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More than one race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&lt;1%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.67</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1.22</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Males</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49%</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1414</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731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.52</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.95</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Females</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50%</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1429</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841</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.59</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1.07</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Unreported Gender</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&lt;1%</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16</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11</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.69</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1.25</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Current or former foster youth</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Unavailable</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Individuals with disabilities</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203</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96</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.47</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.85</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Low-income students (EOPS)</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977</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492</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.50</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.91</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Default="00496FF7" w:rsidP="008D6EEC">
            <w:pPr>
              <w:rPr>
                <w:rFonts w:eastAsia="Times New Roman" w:cs="Times New Roman"/>
                <w:bCs/>
                <w:color w:val="1F497D"/>
                <w:sz w:val="20"/>
              </w:rPr>
            </w:pPr>
            <w:r>
              <w:rPr>
                <w:rFonts w:eastAsia="Times New Roman" w:cs="Times New Roman"/>
                <w:bCs/>
                <w:color w:val="1F497D"/>
                <w:sz w:val="20"/>
              </w:rPr>
              <w:t>Veterans</w:t>
            </w: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r>
              <w:rPr>
                <w:rFonts w:eastAsia="Times New Roman" w:cs="Times New Roman"/>
                <w:bCs/>
                <w:color w:val="1F497D"/>
                <w:sz w:val="20"/>
              </w:rPr>
              <w:t>Unavailable</w:t>
            </w: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p>
        </w:tc>
        <w:tc>
          <w:tcPr>
            <w:tcW w:w="1332" w:type="dxa"/>
            <w:tcBorders>
              <w:top w:val="nil"/>
              <w:left w:val="nil"/>
              <w:bottom w:val="single" w:sz="8" w:space="0" w:color="95B3D7"/>
              <w:right w:val="nil"/>
            </w:tcBorders>
            <w:shd w:val="clear" w:color="000000" w:fill="DCE6F1"/>
            <w:vAlign w:val="center"/>
          </w:tcPr>
          <w:p w:rsidR="00496FF7" w:rsidRDefault="00496FF7" w:rsidP="008D6EEC">
            <w:pPr>
              <w:jc w:val="center"/>
              <w:rPr>
                <w:rFonts w:eastAsia="Times New Roman" w:cs="Times New Roman"/>
                <w:bCs/>
                <w:color w:val="1F497D"/>
                <w:sz w:val="20"/>
              </w:rPr>
            </w:pPr>
          </w:p>
        </w:tc>
      </w:tr>
    </w:tbl>
    <w:p w:rsidR="00496FF7" w:rsidRDefault="00496FF7" w:rsidP="00496FF7"/>
    <w:p w:rsidR="00830B36" w:rsidRPr="00FB017C" w:rsidRDefault="00830B36" w:rsidP="00830B36">
      <w:pPr>
        <w:rPr>
          <w:b/>
        </w:rPr>
      </w:pPr>
      <w:r w:rsidRPr="00FB017C">
        <w:rPr>
          <w:b/>
        </w:rPr>
        <w:t xml:space="preserve">Goals for </w:t>
      </w:r>
      <w:r w:rsidR="00583642">
        <w:rPr>
          <w:b/>
        </w:rPr>
        <w:t>Degree/Certificate</w:t>
      </w:r>
      <w:r w:rsidRPr="00FB017C">
        <w:rPr>
          <w:b/>
        </w:rPr>
        <w:t xml:space="preserve"> Completion Rates</w:t>
      </w:r>
    </w:p>
    <w:p w:rsidR="00830B36" w:rsidRDefault="00830B36" w:rsidP="00830B36">
      <w:pPr>
        <w:pStyle w:val="ListParagraph"/>
        <w:numPr>
          <w:ilvl w:val="0"/>
          <w:numId w:val="2"/>
        </w:numPr>
        <w:ind w:left="450"/>
      </w:pPr>
      <w:r>
        <w:t xml:space="preserve">Hispanic/Latino: Improve 55% </w:t>
      </w:r>
      <w:r w:rsidR="00583642">
        <w:t>completion</w:t>
      </w:r>
      <w:r>
        <w:t xml:space="preserve"> rate to 73%</w:t>
      </w:r>
    </w:p>
    <w:p w:rsidR="00830B36" w:rsidRDefault="00830B36" w:rsidP="00830B36"/>
    <w:p w:rsidR="00830B36" w:rsidRDefault="00830B36" w:rsidP="00830B36">
      <w:r>
        <w:rPr>
          <w:b/>
        </w:rPr>
        <w:t>Activities Include:</w:t>
      </w:r>
    </w:p>
    <w:p w:rsidR="00830B36" w:rsidRDefault="00774410" w:rsidP="00830B36">
      <w:pPr>
        <w:pStyle w:val="ListParagraph"/>
        <w:numPr>
          <w:ilvl w:val="0"/>
          <w:numId w:val="3"/>
        </w:numPr>
        <w:ind w:left="360"/>
      </w:pPr>
      <w:r>
        <w:t xml:space="preserve">Identify and eliminate completion barriers by analyzing course scheduling patterns </w:t>
      </w:r>
    </w:p>
    <w:p w:rsidR="00774410" w:rsidRDefault="00774410" w:rsidP="00830B36">
      <w:pPr>
        <w:pStyle w:val="ListParagraph"/>
        <w:numPr>
          <w:ilvl w:val="0"/>
          <w:numId w:val="3"/>
        </w:numPr>
        <w:ind w:left="360"/>
      </w:pPr>
      <w:r>
        <w:t xml:space="preserve">Increase degrees and certificates marketing campaigns to students </w:t>
      </w:r>
    </w:p>
    <w:p w:rsidR="00774410" w:rsidRDefault="00774410" w:rsidP="00830B36">
      <w:pPr>
        <w:pStyle w:val="ListParagraph"/>
        <w:numPr>
          <w:ilvl w:val="0"/>
          <w:numId w:val="3"/>
        </w:numPr>
        <w:ind w:left="360"/>
      </w:pPr>
      <w:r>
        <w:t>Provide professional development sessions for faculty and staff on equity-minded, inclusive instruction and mentoring</w:t>
      </w:r>
    </w:p>
    <w:p w:rsidR="00583642" w:rsidRDefault="00583642" w:rsidP="00583642">
      <w:pPr>
        <w:pStyle w:val="ListParagraph"/>
        <w:numPr>
          <w:ilvl w:val="0"/>
          <w:numId w:val="3"/>
        </w:numPr>
        <w:ind w:left="360"/>
      </w:pPr>
      <w:r>
        <w:t>Provide increased student support through additional staff, including Student Success Navigators and Counselors</w:t>
      </w:r>
    </w:p>
    <w:p w:rsidR="00830B36" w:rsidRDefault="00830B36">
      <w:r>
        <w:br w:type="page"/>
      </w:r>
    </w:p>
    <w:p w:rsidR="00496FF7" w:rsidRPr="00583642" w:rsidRDefault="00583642" w:rsidP="00496FF7">
      <w:pPr>
        <w:rPr>
          <w:b/>
        </w:rPr>
      </w:pPr>
      <w:r w:rsidRPr="00583642">
        <w:rPr>
          <w:b/>
        </w:rPr>
        <w:t>Transfer Rates</w:t>
      </w:r>
    </w:p>
    <w:tbl>
      <w:tblPr>
        <w:tblW w:w="9465" w:type="dxa"/>
        <w:tblInd w:w="93" w:type="dxa"/>
        <w:tblLayout w:type="fixed"/>
        <w:tblLook w:val="04A0" w:firstRow="1" w:lastRow="0" w:firstColumn="1" w:lastColumn="0" w:noHBand="0" w:noVBand="1"/>
      </w:tblPr>
      <w:tblGrid>
        <w:gridCol w:w="2805"/>
        <w:gridCol w:w="1332"/>
        <w:gridCol w:w="1332"/>
        <w:gridCol w:w="1332"/>
        <w:gridCol w:w="1332"/>
        <w:gridCol w:w="1332"/>
      </w:tblGrid>
      <w:tr w:rsidR="00496FF7" w:rsidRPr="0025156E" w:rsidTr="008D6EEC">
        <w:trPr>
          <w:trHeight w:val="315"/>
        </w:trPr>
        <w:tc>
          <w:tcPr>
            <w:tcW w:w="2805" w:type="dxa"/>
            <w:tcBorders>
              <w:top w:val="nil"/>
              <w:left w:val="nil"/>
              <w:bottom w:val="single" w:sz="8" w:space="0" w:color="95B3D7"/>
              <w:right w:val="nil"/>
            </w:tcBorders>
            <w:shd w:val="clear" w:color="000000" w:fill="95B3D7"/>
            <w:noWrap/>
            <w:vAlign w:val="bottom"/>
            <w:hideMark/>
          </w:tcPr>
          <w:p w:rsidR="00496FF7" w:rsidRPr="0025156E" w:rsidRDefault="00496FF7" w:rsidP="008D6EEC">
            <w:pPr>
              <w:rPr>
                <w:rFonts w:eastAsia="Times New Roman" w:cs="Times New Roman"/>
                <w:b/>
                <w:bCs/>
                <w:color w:val="1F497D"/>
              </w:rPr>
            </w:pPr>
            <w:r w:rsidRPr="0025156E">
              <w:rPr>
                <w:rFonts w:eastAsia="Times New Roman" w:cs="Times New Roman"/>
                <w:b/>
                <w:bCs/>
                <w:color w:val="1F497D"/>
              </w:rPr>
              <w:t> </w:t>
            </w:r>
          </w:p>
        </w:tc>
        <w:tc>
          <w:tcPr>
            <w:tcW w:w="1332" w:type="dxa"/>
            <w:tcBorders>
              <w:top w:val="nil"/>
              <w:left w:val="nil"/>
              <w:bottom w:val="single" w:sz="8" w:space="0" w:color="95B3D7"/>
              <w:right w:val="nil"/>
            </w:tcBorders>
            <w:shd w:val="clear" w:color="000000" w:fill="95B3D7"/>
            <w:noWrap/>
            <w:vAlign w:val="center"/>
          </w:tcPr>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Proportion of Overall Population</w:t>
            </w:r>
          </w:p>
        </w:tc>
        <w:tc>
          <w:tcPr>
            <w:tcW w:w="1332" w:type="dxa"/>
            <w:tcBorders>
              <w:top w:val="nil"/>
              <w:left w:val="nil"/>
              <w:bottom w:val="single" w:sz="8" w:space="0" w:color="95B3D7"/>
              <w:right w:val="nil"/>
            </w:tcBorders>
            <w:shd w:val="clear" w:color="000000" w:fill="95B3D7"/>
            <w:noWrap/>
            <w:vAlign w:val="center"/>
          </w:tcPr>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Cohort Count</w:t>
            </w:r>
          </w:p>
        </w:tc>
        <w:tc>
          <w:tcPr>
            <w:tcW w:w="1332" w:type="dxa"/>
            <w:tcBorders>
              <w:top w:val="nil"/>
              <w:left w:val="nil"/>
              <w:bottom w:val="single" w:sz="8" w:space="0" w:color="95B3D7"/>
              <w:right w:val="nil"/>
            </w:tcBorders>
            <w:shd w:val="clear" w:color="000000" w:fill="95B3D7"/>
            <w:noWrap/>
            <w:vAlign w:val="center"/>
          </w:tcPr>
          <w:p w:rsidR="00496FF7" w:rsidRDefault="00496FF7" w:rsidP="008D6EEC">
            <w:pPr>
              <w:jc w:val="center"/>
              <w:rPr>
                <w:rFonts w:eastAsia="Times New Roman" w:cs="Times New Roman"/>
                <w:b/>
                <w:bCs/>
                <w:color w:val="1F497D"/>
                <w:sz w:val="20"/>
              </w:rPr>
            </w:pPr>
            <w:r>
              <w:rPr>
                <w:rFonts w:eastAsia="Times New Roman" w:cs="Times New Roman"/>
                <w:b/>
                <w:bCs/>
                <w:color w:val="1F497D"/>
                <w:sz w:val="20"/>
              </w:rPr>
              <w:t>Successful</w:t>
            </w:r>
          </w:p>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Completion</w:t>
            </w:r>
          </w:p>
        </w:tc>
        <w:tc>
          <w:tcPr>
            <w:tcW w:w="1332" w:type="dxa"/>
            <w:tcBorders>
              <w:top w:val="nil"/>
              <w:left w:val="nil"/>
              <w:bottom w:val="single" w:sz="8" w:space="0" w:color="95B3D7"/>
              <w:right w:val="nil"/>
            </w:tcBorders>
            <w:shd w:val="clear" w:color="000000" w:fill="95B3D7"/>
            <w:noWrap/>
            <w:vAlign w:val="center"/>
          </w:tcPr>
          <w:p w:rsidR="00496FF7" w:rsidRPr="0025156E" w:rsidRDefault="00496FF7" w:rsidP="008D6EEC">
            <w:pPr>
              <w:jc w:val="center"/>
              <w:rPr>
                <w:rFonts w:eastAsia="Times New Roman" w:cs="Times New Roman"/>
                <w:b/>
                <w:bCs/>
                <w:color w:val="1F497D"/>
                <w:sz w:val="20"/>
              </w:rPr>
            </w:pPr>
            <w:r>
              <w:rPr>
                <w:rFonts w:eastAsia="Times New Roman" w:cs="Times New Roman"/>
                <w:b/>
                <w:bCs/>
                <w:color w:val="1F497D"/>
                <w:sz w:val="20"/>
              </w:rPr>
              <w:t>Completion Rate</w:t>
            </w:r>
          </w:p>
        </w:tc>
        <w:tc>
          <w:tcPr>
            <w:tcW w:w="1332" w:type="dxa"/>
            <w:tcBorders>
              <w:top w:val="nil"/>
              <w:left w:val="nil"/>
              <w:bottom w:val="single" w:sz="8" w:space="0" w:color="95B3D7"/>
              <w:right w:val="nil"/>
            </w:tcBorders>
            <w:shd w:val="clear" w:color="000000" w:fill="95B3D7"/>
            <w:vAlign w:val="center"/>
          </w:tcPr>
          <w:p w:rsidR="00496FF7" w:rsidRDefault="00496FF7" w:rsidP="008D6EEC">
            <w:pPr>
              <w:jc w:val="center"/>
              <w:rPr>
                <w:rFonts w:eastAsia="Times New Roman" w:cs="Times New Roman"/>
                <w:b/>
                <w:bCs/>
                <w:color w:val="1F497D"/>
                <w:sz w:val="20"/>
              </w:rPr>
            </w:pPr>
            <w:r>
              <w:rPr>
                <w:rFonts w:eastAsia="Times New Roman" w:cs="Times New Roman"/>
                <w:b/>
                <w:bCs/>
                <w:color w:val="1F497D"/>
                <w:sz w:val="20"/>
              </w:rPr>
              <w:t>80 Percent Index</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891C36" w:rsidRDefault="00496FF7" w:rsidP="008D6EEC">
            <w:pPr>
              <w:rPr>
                <w:rFonts w:eastAsia="Times New Roman" w:cs="Times New Roman"/>
                <w:b/>
                <w:bCs/>
                <w:color w:val="1F497D"/>
                <w:sz w:val="20"/>
              </w:rPr>
            </w:pPr>
            <w:r w:rsidRPr="00891C36">
              <w:rPr>
                <w:rFonts w:eastAsia="Times New Roman" w:cs="Times New Roman"/>
                <w:b/>
                <w:bCs/>
                <w:color w:val="1F497D"/>
                <w:sz w:val="20"/>
              </w:rPr>
              <w:t>Total Student Population</w:t>
            </w: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r>
              <w:rPr>
                <w:rFonts w:eastAsia="Times New Roman" w:cs="Times New Roman"/>
                <w:b/>
                <w:bCs/>
                <w:color w:val="1F497D"/>
                <w:sz w:val="20"/>
              </w:rPr>
              <w:t>2453</w:t>
            </w: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r>
              <w:rPr>
                <w:rFonts w:eastAsia="Times New Roman" w:cs="Times New Roman"/>
                <w:b/>
                <w:bCs/>
                <w:color w:val="1F497D"/>
                <w:sz w:val="20"/>
              </w:rPr>
              <w:t>1197</w:t>
            </w:r>
          </w:p>
        </w:tc>
        <w:tc>
          <w:tcPr>
            <w:tcW w:w="1332" w:type="dxa"/>
            <w:tcBorders>
              <w:top w:val="nil"/>
              <w:left w:val="nil"/>
              <w:bottom w:val="single" w:sz="8" w:space="0" w:color="95B3D7"/>
              <w:right w:val="nil"/>
            </w:tcBorders>
            <w:shd w:val="clear" w:color="000000" w:fill="DCE6F1"/>
            <w:noWrap/>
            <w:vAlign w:val="center"/>
          </w:tcPr>
          <w:p w:rsidR="00496FF7" w:rsidRPr="00891C36" w:rsidRDefault="00496FF7" w:rsidP="008D6EEC">
            <w:pPr>
              <w:jc w:val="center"/>
              <w:rPr>
                <w:rFonts w:eastAsia="Times New Roman" w:cs="Times New Roman"/>
                <w:b/>
                <w:bCs/>
                <w:color w:val="1F497D"/>
                <w:sz w:val="20"/>
              </w:rPr>
            </w:pPr>
            <w:r>
              <w:rPr>
                <w:rFonts w:eastAsia="Times New Roman" w:cs="Times New Roman"/>
                <w:b/>
                <w:bCs/>
                <w:color w:val="1F497D"/>
                <w:sz w:val="20"/>
              </w:rPr>
              <w:t>.49</w:t>
            </w:r>
          </w:p>
        </w:tc>
        <w:tc>
          <w:tcPr>
            <w:tcW w:w="1332" w:type="dxa"/>
            <w:tcBorders>
              <w:top w:val="nil"/>
              <w:left w:val="nil"/>
              <w:bottom w:val="single" w:sz="8" w:space="0" w:color="95B3D7"/>
              <w:right w:val="nil"/>
            </w:tcBorders>
            <w:shd w:val="clear" w:color="000000" w:fill="DCE6F1"/>
            <w:vAlign w:val="center"/>
          </w:tcPr>
          <w:p w:rsidR="00496FF7" w:rsidRPr="00891C36" w:rsidRDefault="00496FF7" w:rsidP="008D6EEC">
            <w:pPr>
              <w:jc w:val="center"/>
              <w:rPr>
                <w:rFonts w:eastAsia="Times New Roman" w:cs="Times New Roman"/>
                <w:b/>
                <w:bCs/>
                <w:color w:val="1F497D"/>
                <w:sz w:val="20"/>
              </w:rPr>
            </w:pPr>
            <w:r>
              <w:rPr>
                <w:rFonts w:eastAsia="Times New Roman" w:cs="Times New Roman"/>
                <w:b/>
                <w:bCs/>
                <w:color w:val="1F497D"/>
                <w:sz w:val="20"/>
              </w:rPr>
              <w:t>1.00</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Am Indian/Alaskan Native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.36</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.73</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Asian</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203</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130</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.64</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1.31</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Black/African American</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44</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21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.48</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.98</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Hispanic or Latino</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18%</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416</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159</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.38</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.78</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Hawaiian/Pacific Islander</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17</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.47</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.96</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White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58%</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1442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701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.49</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1.00</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Some other race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303</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167</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.55</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1.12</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More than one race</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&lt;1%</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.50</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1.02</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Males</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49%</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1202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582</w:t>
            </w:r>
          </w:p>
        </w:tc>
        <w:tc>
          <w:tcPr>
            <w:tcW w:w="1332" w:type="dxa"/>
            <w:tcBorders>
              <w:top w:val="nil"/>
              <w:left w:val="nil"/>
              <w:bottom w:val="single" w:sz="8" w:space="0" w:color="95B3D7"/>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.48</w:t>
            </w:r>
          </w:p>
        </w:tc>
        <w:tc>
          <w:tcPr>
            <w:tcW w:w="1332" w:type="dxa"/>
            <w:tcBorders>
              <w:top w:val="nil"/>
              <w:left w:val="nil"/>
              <w:bottom w:val="single" w:sz="8" w:space="0" w:color="95B3D7"/>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.98</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Females</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50%</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1235</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609</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.49</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1.00</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Unreported Gender</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&lt;1%</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16</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.38</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.78</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Current or former foster youth</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Unavailable</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Individuals with disabilities</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173</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60</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.35</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.71</w:t>
            </w:r>
          </w:p>
        </w:tc>
      </w:tr>
      <w:tr w:rsidR="00496FF7" w:rsidRPr="0025156E" w:rsidTr="008D6EEC">
        <w:trPr>
          <w:trHeight w:val="315"/>
        </w:trPr>
        <w:tc>
          <w:tcPr>
            <w:tcW w:w="2805" w:type="dxa"/>
            <w:tcBorders>
              <w:top w:val="nil"/>
              <w:left w:val="nil"/>
              <w:bottom w:val="nil"/>
              <w:right w:val="nil"/>
            </w:tcBorders>
            <w:shd w:val="clear" w:color="000000" w:fill="DCE6F1"/>
            <w:noWrap/>
            <w:vAlign w:val="center"/>
          </w:tcPr>
          <w:p w:rsidR="00496FF7" w:rsidRPr="007A23F4" w:rsidRDefault="00496FF7" w:rsidP="008D6EEC">
            <w:pPr>
              <w:rPr>
                <w:rFonts w:eastAsia="Times New Roman" w:cs="Times New Roman"/>
                <w:bCs/>
                <w:color w:val="1F497D"/>
                <w:sz w:val="20"/>
              </w:rPr>
            </w:pPr>
            <w:r>
              <w:rPr>
                <w:rFonts w:eastAsia="Times New Roman" w:cs="Times New Roman"/>
                <w:bCs/>
                <w:color w:val="1F497D"/>
                <w:sz w:val="20"/>
              </w:rPr>
              <w:t>Low-income students (EOPS)</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3%</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103</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44</w:t>
            </w:r>
          </w:p>
        </w:tc>
        <w:tc>
          <w:tcPr>
            <w:tcW w:w="1332" w:type="dxa"/>
            <w:tcBorders>
              <w:top w:val="nil"/>
              <w:left w:val="nil"/>
              <w:bottom w:val="nil"/>
              <w:right w:val="nil"/>
            </w:tcBorders>
            <w:shd w:val="clear" w:color="000000" w:fill="DCE6F1"/>
            <w:noWrap/>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.43</w:t>
            </w:r>
          </w:p>
        </w:tc>
        <w:tc>
          <w:tcPr>
            <w:tcW w:w="1332" w:type="dxa"/>
            <w:tcBorders>
              <w:top w:val="nil"/>
              <w:left w:val="nil"/>
              <w:bottom w:val="nil"/>
              <w:right w:val="nil"/>
            </w:tcBorders>
            <w:shd w:val="clear" w:color="000000" w:fill="DCE6F1"/>
            <w:vAlign w:val="center"/>
          </w:tcPr>
          <w:p w:rsidR="00496FF7" w:rsidRPr="007A23F4" w:rsidRDefault="00496FF7" w:rsidP="008D6EEC">
            <w:pPr>
              <w:jc w:val="center"/>
              <w:rPr>
                <w:rFonts w:eastAsia="Times New Roman" w:cs="Times New Roman"/>
                <w:bCs/>
                <w:color w:val="1F497D"/>
                <w:sz w:val="20"/>
              </w:rPr>
            </w:pPr>
            <w:r>
              <w:rPr>
                <w:rFonts w:eastAsia="Times New Roman" w:cs="Times New Roman"/>
                <w:bCs/>
                <w:color w:val="1F497D"/>
                <w:sz w:val="20"/>
              </w:rPr>
              <w:t>.88</w:t>
            </w:r>
          </w:p>
        </w:tc>
      </w:tr>
      <w:tr w:rsidR="00496FF7" w:rsidRPr="0025156E" w:rsidTr="008D6EEC">
        <w:trPr>
          <w:trHeight w:val="315"/>
        </w:trPr>
        <w:tc>
          <w:tcPr>
            <w:tcW w:w="2805" w:type="dxa"/>
            <w:tcBorders>
              <w:top w:val="nil"/>
              <w:left w:val="nil"/>
              <w:bottom w:val="single" w:sz="8" w:space="0" w:color="95B3D7"/>
              <w:right w:val="nil"/>
            </w:tcBorders>
            <w:shd w:val="clear" w:color="000000" w:fill="DCE6F1"/>
            <w:noWrap/>
            <w:vAlign w:val="center"/>
          </w:tcPr>
          <w:p w:rsidR="00496FF7" w:rsidRDefault="00496FF7" w:rsidP="008D6EEC">
            <w:pPr>
              <w:rPr>
                <w:rFonts w:eastAsia="Times New Roman" w:cs="Times New Roman"/>
                <w:bCs/>
                <w:color w:val="1F497D"/>
                <w:sz w:val="20"/>
              </w:rPr>
            </w:pPr>
            <w:r>
              <w:rPr>
                <w:rFonts w:eastAsia="Times New Roman" w:cs="Times New Roman"/>
                <w:bCs/>
                <w:color w:val="1F497D"/>
                <w:sz w:val="20"/>
              </w:rPr>
              <w:t>Veterans</w:t>
            </w: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r>
              <w:rPr>
                <w:rFonts w:eastAsia="Times New Roman" w:cs="Times New Roman"/>
                <w:bCs/>
                <w:color w:val="1F497D"/>
                <w:sz w:val="20"/>
              </w:rPr>
              <w:t>Unavailable</w:t>
            </w: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p>
        </w:tc>
        <w:tc>
          <w:tcPr>
            <w:tcW w:w="1332" w:type="dxa"/>
            <w:tcBorders>
              <w:top w:val="nil"/>
              <w:left w:val="nil"/>
              <w:bottom w:val="single" w:sz="8" w:space="0" w:color="95B3D7"/>
              <w:right w:val="nil"/>
            </w:tcBorders>
            <w:shd w:val="clear" w:color="000000" w:fill="DCE6F1"/>
            <w:noWrap/>
            <w:vAlign w:val="center"/>
          </w:tcPr>
          <w:p w:rsidR="00496FF7" w:rsidRDefault="00496FF7" w:rsidP="008D6EEC">
            <w:pPr>
              <w:jc w:val="center"/>
              <w:rPr>
                <w:rFonts w:eastAsia="Times New Roman" w:cs="Times New Roman"/>
                <w:bCs/>
                <w:color w:val="1F497D"/>
                <w:sz w:val="20"/>
              </w:rPr>
            </w:pPr>
          </w:p>
        </w:tc>
        <w:tc>
          <w:tcPr>
            <w:tcW w:w="1332" w:type="dxa"/>
            <w:tcBorders>
              <w:top w:val="nil"/>
              <w:left w:val="nil"/>
              <w:bottom w:val="single" w:sz="8" w:space="0" w:color="95B3D7"/>
              <w:right w:val="nil"/>
            </w:tcBorders>
            <w:shd w:val="clear" w:color="000000" w:fill="DCE6F1"/>
            <w:vAlign w:val="center"/>
          </w:tcPr>
          <w:p w:rsidR="00496FF7" w:rsidRDefault="00496FF7" w:rsidP="008D6EEC">
            <w:pPr>
              <w:jc w:val="center"/>
              <w:rPr>
                <w:rFonts w:eastAsia="Times New Roman" w:cs="Times New Roman"/>
                <w:bCs/>
                <w:color w:val="1F497D"/>
                <w:sz w:val="20"/>
              </w:rPr>
            </w:pPr>
          </w:p>
        </w:tc>
      </w:tr>
    </w:tbl>
    <w:p w:rsidR="00496FF7" w:rsidRDefault="00496FF7" w:rsidP="00496FF7"/>
    <w:p w:rsidR="00583642" w:rsidRPr="00FB017C" w:rsidRDefault="00583642" w:rsidP="00583642">
      <w:pPr>
        <w:rPr>
          <w:b/>
        </w:rPr>
      </w:pPr>
      <w:r w:rsidRPr="00FB017C">
        <w:rPr>
          <w:b/>
        </w:rPr>
        <w:t xml:space="preserve">Goals for </w:t>
      </w:r>
      <w:r>
        <w:rPr>
          <w:b/>
        </w:rPr>
        <w:t>Transfer</w:t>
      </w:r>
      <w:r w:rsidRPr="00FB017C">
        <w:rPr>
          <w:b/>
        </w:rPr>
        <w:t xml:space="preserve"> Rates</w:t>
      </w:r>
    </w:p>
    <w:p w:rsidR="00583642" w:rsidRDefault="00583642" w:rsidP="00583642">
      <w:pPr>
        <w:pStyle w:val="ListParagraph"/>
        <w:numPr>
          <w:ilvl w:val="0"/>
          <w:numId w:val="2"/>
        </w:numPr>
        <w:ind w:left="450"/>
      </w:pPr>
      <w:r>
        <w:t>Hispanic/Latino: Improve 38% completion rate to 50%</w:t>
      </w:r>
    </w:p>
    <w:p w:rsidR="00583642" w:rsidRDefault="00583642" w:rsidP="00583642">
      <w:pPr>
        <w:pStyle w:val="ListParagraph"/>
        <w:numPr>
          <w:ilvl w:val="0"/>
          <w:numId w:val="2"/>
        </w:numPr>
        <w:ind w:left="450"/>
      </w:pPr>
      <w:r>
        <w:t>Identify completion rates for Foster Youth and Student Veterans and improve data tracking</w:t>
      </w:r>
    </w:p>
    <w:p w:rsidR="00583642" w:rsidRDefault="00583642" w:rsidP="00583642"/>
    <w:p w:rsidR="00583642" w:rsidRDefault="00583642" w:rsidP="00583642">
      <w:r>
        <w:rPr>
          <w:b/>
        </w:rPr>
        <w:t>Activities Include:</w:t>
      </w:r>
    </w:p>
    <w:p w:rsidR="00583642" w:rsidRDefault="00583642" w:rsidP="00583642">
      <w:pPr>
        <w:pStyle w:val="ListParagraph"/>
        <w:numPr>
          <w:ilvl w:val="0"/>
          <w:numId w:val="3"/>
        </w:numPr>
        <w:ind w:left="360"/>
      </w:pPr>
      <w:r>
        <w:t>Introduce students to local four-year universities through attendance of transfer events</w:t>
      </w:r>
    </w:p>
    <w:p w:rsidR="00583642" w:rsidRDefault="00583642" w:rsidP="00583642">
      <w:pPr>
        <w:pStyle w:val="ListParagraph"/>
        <w:numPr>
          <w:ilvl w:val="0"/>
          <w:numId w:val="3"/>
        </w:numPr>
        <w:ind w:left="360"/>
      </w:pPr>
      <w:r>
        <w:t>Provide professional development sessions for faculty and staff on equity-minded, inclusive instruction and mentoring</w:t>
      </w:r>
    </w:p>
    <w:p w:rsidR="00583642" w:rsidRDefault="00583642" w:rsidP="00583642">
      <w:pPr>
        <w:pStyle w:val="ListParagraph"/>
        <w:numPr>
          <w:ilvl w:val="0"/>
          <w:numId w:val="3"/>
        </w:numPr>
        <w:ind w:left="360"/>
      </w:pPr>
      <w:r>
        <w:t>Implement first-year experience program</w:t>
      </w:r>
    </w:p>
    <w:p w:rsidR="00583642" w:rsidRDefault="00583642" w:rsidP="00583642">
      <w:pPr>
        <w:pStyle w:val="ListParagraph"/>
        <w:numPr>
          <w:ilvl w:val="0"/>
          <w:numId w:val="3"/>
        </w:numPr>
        <w:ind w:left="360"/>
      </w:pPr>
      <w:r>
        <w:t>Provide increased student support through additional staff, including Student Success Navigators and Counselors</w:t>
      </w:r>
    </w:p>
    <w:p w:rsidR="00496FF7" w:rsidRDefault="00496FF7" w:rsidP="00496FF7"/>
    <w:p w:rsidR="00583642" w:rsidRDefault="00583642"/>
    <w:p w:rsidR="00583642" w:rsidRDefault="00583642">
      <w:pPr>
        <w:rPr>
          <w:b/>
        </w:rPr>
      </w:pPr>
      <w:r>
        <w:rPr>
          <w:b/>
        </w:rPr>
        <w:br w:type="page"/>
      </w:r>
    </w:p>
    <w:p w:rsidR="00234BD1" w:rsidRPr="00BE1545" w:rsidRDefault="004B664C">
      <w:pPr>
        <w:rPr>
          <w:b/>
        </w:rPr>
      </w:pPr>
      <w:r w:rsidRPr="00BE1545">
        <w:rPr>
          <w:b/>
        </w:rPr>
        <w:t>Matriculation Process</w:t>
      </w:r>
      <w:r w:rsidR="00256A62" w:rsidRPr="00BE1545">
        <w:rPr>
          <w:b/>
        </w:rPr>
        <w:t xml:space="preserve"> Completions</w:t>
      </w:r>
    </w:p>
    <w:p w:rsidR="0041626F" w:rsidRDefault="00496FF7">
      <w:r>
        <w:t xml:space="preserve">In support of increasing student success, as part of the Student Success Act of 2012 Moorpark College requires all new students to complete the self-placement/assessment process, attend a new student orientation (in person or online), and develop an abbreviated Student Educational Plan (SEP).  </w:t>
      </w:r>
    </w:p>
    <w:p w:rsidR="00AC40D3" w:rsidRPr="00AC40D3" w:rsidRDefault="00AC40D3">
      <w:pPr>
        <w:rPr>
          <w:b/>
        </w:rPr>
      </w:pPr>
    </w:p>
    <w:tbl>
      <w:tblPr>
        <w:tblStyle w:val="TableGrid"/>
        <w:tblW w:w="9558" w:type="dxa"/>
        <w:tblLayout w:type="fixed"/>
        <w:tblLook w:val="04A0" w:firstRow="1" w:lastRow="0" w:firstColumn="1" w:lastColumn="0" w:noHBand="0" w:noVBand="1"/>
      </w:tblPr>
      <w:tblGrid>
        <w:gridCol w:w="2538"/>
        <w:gridCol w:w="1170"/>
        <w:gridCol w:w="1170"/>
        <w:gridCol w:w="1170"/>
        <w:gridCol w:w="1170"/>
        <w:gridCol w:w="1170"/>
        <w:gridCol w:w="1170"/>
      </w:tblGrid>
      <w:tr w:rsidR="00AC40D3" w:rsidRPr="00194968" w:rsidTr="008D6EEC">
        <w:tc>
          <w:tcPr>
            <w:tcW w:w="2538" w:type="dxa"/>
            <w:shd w:val="clear" w:color="auto" w:fill="B8CCE4" w:themeFill="accent1" w:themeFillTint="66"/>
            <w:vAlign w:val="center"/>
          </w:tcPr>
          <w:p w:rsidR="00AC40D3" w:rsidRDefault="00AC40D3" w:rsidP="008D6EEC">
            <w:pPr>
              <w:jc w:val="center"/>
              <w:rPr>
                <w:rFonts w:eastAsia="Times New Roman" w:cs="Times New Roman"/>
                <w:b/>
                <w:bCs/>
                <w:color w:val="1F497D"/>
                <w:sz w:val="20"/>
              </w:rPr>
            </w:pPr>
          </w:p>
        </w:tc>
        <w:tc>
          <w:tcPr>
            <w:tcW w:w="3510" w:type="dxa"/>
            <w:gridSpan w:val="3"/>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szCs w:val="12"/>
              </w:rPr>
            </w:pPr>
            <w:r w:rsidRPr="00B7039B">
              <w:rPr>
                <w:rFonts w:eastAsia="Times New Roman" w:cs="Times New Roman"/>
                <w:b/>
                <w:bCs/>
                <w:color w:val="1F497D"/>
                <w:sz w:val="18"/>
                <w:szCs w:val="12"/>
              </w:rPr>
              <w:t>Fall 2014</w:t>
            </w:r>
          </w:p>
        </w:tc>
        <w:tc>
          <w:tcPr>
            <w:tcW w:w="3510" w:type="dxa"/>
            <w:gridSpan w:val="3"/>
            <w:shd w:val="clear" w:color="auto" w:fill="B8CCE4" w:themeFill="accent1" w:themeFillTint="66"/>
            <w:vAlign w:val="center"/>
          </w:tcPr>
          <w:p w:rsidR="00AC40D3" w:rsidRDefault="00AC40D3" w:rsidP="008D6EEC">
            <w:pPr>
              <w:jc w:val="center"/>
              <w:rPr>
                <w:rFonts w:eastAsia="Times New Roman" w:cs="Times New Roman"/>
                <w:b/>
                <w:bCs/>
                <w:color w:val="1F497D"/>
                <w:sz w:val="16"/>
              </w:rPr>
            </w:pPr>
            <w:r w:rsidRPr="00B7039B">
              <w:rPr>
                <w:rFonts w:eastAsia="Times New Roman" w:cs="Times New Roman"/>
                <w:b/>
                <w:bCs/>
                <w:color w:val="1F497D"/>
                <w:sz w:val="18"/>
              </w:rPr>
              <w:t>Fall 2015</w:t>
            </w:r>
          </w:p>
        </w:tc>
      </w:tr>
      <w:tr w:rsidR="00AC40D3" w:rsidRPr="00194968" w:rsidTr="008D6EEC">
        <w:tc>
          <w:tcPr>
            <w:tcW w:w="2538" w:type="dxa"/>
            <w:shd w:val="clear" w:color="auto" w:fill="B8CCE4" w:themeFill="accent1" w:themeFillTint="66"/>
            <w:vAlign w:val="center"/>
          </w:tcPr>
          <w:p w:rsidR="00AC40D3" w:rsidRDefault="00AC40D3" w:rsidP="008D6EEC">
            <w:pPr>
              <w:jc w:val="center"/>
              <w:rPr>
                <w:rFonts w:eastAsia="Times New Roman" w:cs="Times New Roman"/>
                <w:b/>
                <w:bCs/>
                <w:color w:val="1F497D"/>
                <w:sz w:val="20"/>
              </w:rPr>
            </w:pPr>
            <w:r>
              <w:rPr>
                <w:rFonts w:eastAsia="Times New Roman" w:cs="Times New Roman"/>
                <w:b/>
                <w:bCs/>
                <w:color w:val="1F497D"/>
                <w:sz w:val="20"/>
              </w:rPr>
              <w:t>Self-Placement</w:t>
            </w:r>
          </w:p>
          <w:p w:rsidR="00AC40D3" w:rsidRPr="00194968" w:rsidRDefault="00AC40D3" w:rsidP="008D6EEC">
            <w:pPr>
              <w:jc w:val="center"/>
              <w:rPr>
                <w:rFonts w:eastAsia="Times New Roman" w:cs="Times New Roman"/>
                <w:b/>
                <w:bCs/>
                <w:color w:val="1F497D"/>
                <w:sz w:val="20"/>
              </w:rPr>
            </w:pPr>
            <w:r>
              <w:rPr>
                <w:rFonts w:eastAsia="Times New Roman" w:cs="Times New Roman"/>
                <w:b/>
                <w:bCs/>
                <w:color w:val="1F497D"/>
                <w:sz w:val="20"/>
              </w:rPr>
              <w:t>Process</w:t>
            </w:r>
          </w:p>
        </w:tc>
        <w:tc>
          <w:tcPr>
            <w:tcW w:w="1170" w:type="dxa"/>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rPr>
            </w:pPr>
            <w:r w:rsidRPr="00B7039B">
              <w:rPr>
                <w:rFonts w:eastAsia="Times New Roman" w:cs="Times New Roman"/>
                <w:b/>
                <w:bCs/>
                <w:color w:val="1F497D"/>
                <w:sz w:val="12"/>
              </w:rPr>
              <w:t>#</w:t>
            </w:r>
            <w:r>
              <w:rPr>
                <w:rFonts w:eastAsia="Times New Roman" w:cs="Times New Roman"/>
                <w:b/>
                <w:bCs/>
                <w:color w:val="1F497D"/>
                <w:sz w:val="12"/>
              </w:rPr>
              <w:t xml:space="preserve"> </w:t>
            </w:r>
            <w:r w:rsidRPr="00B7039B">
              <w:rPr>
                <w:rFonts w:eastAsia="Times New Roman" w:cs="Times New Roman"/>
                <w:b/>
                <w:bCs/>
                <w:color w:val="1F497D"/>
                <w:sz w:val="12"/>
              </w:rPr>
              <w:t>1</w:t>
            </w:r>
            <w:r w:rsidRPr="00B7039B">
              <w:rPr>
                <w:rFonts w:eastAsia="Times New Roman" w:cs="Times New Roman"/>
                <w:b/>
                <w:bCs/>
                <w:color w:val="1F497D"/>
                <w:sz w:val="12"/>
                <w:vertAlign w:val="superscript"/>
              </w:rPr>
              <w:t>st</w:t>
            </w:r>
            <w:r w:rsidRPr="00B7039B">
              <w:rPr>
                <w:rFonts w:eastAsia="Times New Roman" w:cs="Times New Roman"/>
                <w:b/>
                <w:bCs/>
                <w:color w:val="1F497D"/>
                <w:sz w:val="12"/>
              </w:rPr>
              <w:t xml:space="preserve"> Time College </w:t>
            </w:r>
            <w:r>
              <w:rPr>
                <w:rFonts w:eastAsia="Times New Roman" w:cs="Times New Roman"/>
                <w:b/>
                <w:bCs/>
                <w:color w:val="1F497D"/>
                <w:sz w:val="12"/>
              </w:rPr>
              <w:t>Students</w:t>
            </w:r>
          </w:p>
        </w:tc>
        <w:tc>
          <w:tcPr>
            <w:tcW w:w="1170" w:type="dxa"/>
            <w:shd w:val="clear" w:color="auto" w:fill="B8CCE4" w:themeFill="accent1" w:themeFillTint="66"/>
            <w:vAlign w:val="center"/>
          </w:tcPr>
          <w:p w:rsidR="00AC40D3" w:rsidRPr="00875156" w:rsidRDefault="00AC40D3" w:rsidP="008D6EEC">
            <w:pPr>
              <w:jc w:val="center"/>
              <w:rPr>
                <w:rFonts w:eastAsia="Times New Roman" w:cs="Times New Roman"/>
                <w:b/>
                <w:bCs/>
                <w:color w:val="1F497D"/>
                <w:sz w:val="16"/>
              </w:rPr>
            </w:pPr>
            <w:r w:rsidRPr="00B7039B">
              <w:rPr>
                <w:rFonts w:eastAsia="Times New Roman" w:cs="Times New Roman"/>
                <w:b/>
                <w:bCs/>
                <w:color w:val="1F497D"/>
                <w:sz w:val="12"/>
              </w:rPr>
              <w:t># Completing Placement Process</w:t>
            </w:r>
          </w:p>
        </w:tc>
        <w:tc>
          <w:tcPr>
            <w:tcW w:w="1170" w:type="dxa"/>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szCs w:val="12"/>
              </w:rPr>
            </w:pPr>
            <w:r>
              <w:rPr>
                <w:rFonts w:eastAsia="Times New Roman" w:cs="Times New Roman"/>
                <w:b/>
                <w:bCs/>
                <w:color w:val="1F497D"/>
                <w:sz w:val="12"/>
                <w:szCs w:val="12"/>
              </w:rPr>
              <w:t xml:space="preserve"> </w:t>
            </w:r>
            <w:r>
              <w:rPr>
                <w:rFonts w:eastAsia="Times New Roman" w:cs="Times New Roman"/>
                <w:b/>
                <w:bCs/>
                <w:color w:val="1F497D"/>
                <w:sz w:val="12"/>
              </w:rPr>
              <w:t>%</w:t>
            </w:r>
            <w:r w:rsidRPr="00B7039B">
              <w:rPr>
                <w:rFonts w:eastAsia="Times New Roman" w:cs="Times New Roman"/>
                <w:b/>
                <w:bCs/>
                <w:color w:val="1F497D"/>
                <w:sz w:val="12"/>
              </w:rPr>
              <w:t xml:space="preserve"> Completing Placement Process</w:t>
            </w:r>
          </w:p>
        </w:tc>
        <w:tc>
          <w:tcPr>
            <w:tcW w:w="1170" w:type="dxa"/>
            <w:tcBorders>
              <w:bottom w:val="single" w:sz="4" w:space="0" w:color="auto"/>
            </w:tcBorders>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rPr>
            </w:pPr>
            <w:r w:rsidRPr="00B7039B">
              <w:rPr>
                <w:rFonts w:eastAsia="Times New Roman" w:cs="Times New Roman"/>
                <w:b/>
                <w:bCs/>
                <w:color w:val="1F497D"/>
                <w:sz w:val="12"/>
              </w:rPr>
              <w:t>#</w:t>
            </w:r>
            <w:r>
              <w:rPr>
                <w:rFonts w:eastAsia="Times New Roman" w:cs="Times New Roman"/>
                <w:b/>
                <w:bCs/>
                <w:color w:val="1F497D"/>
                <w:sz w:val="12"/>
              </w:rPr>
              <w:t xml:space="preserve"> </w:t>
            </w:r>
            <w:r w:rsidRPr="00B7039B">
              <w:rPr>
                <w:rFonts w:eastAsia="Times New Roman" w:cs="Times New Roman"/>
                <w:b/>
                <w:bCs/>
                <w:color w:val="1F497D"/>
                <w:sz w:val="12"/>
              </w:rPr>
              <w:t>1</w:t>
            </w:r>
            <w:r w:rsidRPr="00B7039B">
              <w:rPr>
                <w:rFonts w:eastAsia="Times New Roman" w:cs="Times New Roman"/>
                <w:b/>
                <w:bCs/>
                <w:color w:val="1F497D"/>
                <w:sz w:val="12"/>
                <w:vertAlign w:val="superscript"/>
              </w:rPr>
              <w:t>st</w:t>
            </w:r>
            <w:r w:rsidRPr="00B7039B">
              <w:rPr>
                <w:rFonts w:eastAsia="Times New Roman" w:cs="Times New Roman"/>
                <w:b/>
                <w:bCs/>
                <w:color w:val="1F497D"/>
                <w:sz w:val="12"/>
              </w:rPr>
              <w:t xml:space="preserve"> Time College </w:t>
            </w:r>
            <w:r>
              <w:rPr>
                <w:rFonts w:eastAsia="Times New Roman" w:cs="Times New Roman"/>
                <w:b/>
                <w:bCs/>
                <w:color w:val="1F497D"/>
                <w:sz w:val="12"/>
              </w:rPr>
              <w:t>Students</w:t>
            </w:r>
          </w:p>
        </w:tc>
        <w:tc>
          <w:tcPr>
            <w:tcW w:w="1170" w:type="dxa"/>
            <w:shd w:val="clear" w:color="auto" w:fill="B8CCE4" w:themeFill="accent1" w:themeFillTint="66"/>
            <w:vAlign w:val="center"/>
          </w:tcPr>
          <w:p w:rsidR="00AC40D3" w:rsidRPr="00875156" w:rsidRDefault="00AC40D3" w:rsidP="008D6EEC">
            <w:pPr>
              <w:jc w:val="center"/>
              <w:rPr>
                <w:rFonts w:eastAsia="Times New Roman" w:cs="Times New Roman"/>
                <w:b/>
                <w:bCs/>
                <w:color w:val="1F497D"/>
                <w:sz w:val="16"/>
              </w:rPr>
            </w:pPr>
            <w:r w:rsidRPr="00B7039B">
              <w:rPr>
                <w:rFonts w:eastAsia="Times New Roman" w:cs="Times New Roman"/>
                <w:b/>
                <w:bCs/>
                <w:color w:val="1F497D"/>
                <w:sz w:val="12"/>
              </w:rPr>
              <w:t># Completing Placement Process</w:t>
            </w:r>
          </w:p>
        </w:tc>
        <w:tc>
          <w:tcPr>
            <w:tcW w:w="1170" w:type="dxa"/>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szCs w:val="12"/>
              </w:rPr>
            </w:pPr>
            <w:r>
              <w:rPr>
                <w:rFonts w:eastAsia="Times New Roman" w:cs="Times New Roman"/>
                <w:b/>
                <w:bCs/>
                <w:color w:val="1F497D"/>
                <w:sz w:val="12"/>
                <w:szCs w:val="12"/>
              </w:rPr>
              <w:t xml:space="preserve"> </w:t>
            </w:r>
            <w:r>
              <w:rPr>
                <w:rFonts w:eastAsia="Times New Roman" w:cs="Times New Roman"/>
                <w:b/>
                <w:bCs/>
                <w:color w:val="1F497D"/>
                <w:sz w:val="12"/>
              </w:rPr>
              <w:t>%</w:t>
            </w:r>
            <w:r w:rsidRPr="00B7039B">
              <w:rPr>
                <w:rFonts w:eastAsia="Times New Roman" w:cs="Times New Roman"/>
                <w:b/>
                <w:bCs/>
                <w:color w:val="1F497D"/>
                <w:sz w:val="12"/>
              </w:rPr>
              <w:t xml:space="preserve"> Completing Placement Process</w:t>
            </w:r>
          </w:p>
        </w:tc>
      </w:tr>
      <w:tr w:rsidR="008B18D6" w:rsidRPr="00194968"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
                <w:bCs/>
                <w:color w:val="1F497D"/>
                <w:sz w:val="18"/>
              </w:rPr>
            </w:pPr>
            <w:r w:rsidRPr="00875156">
              <w:rPr>
                <w:rFonts w:eastAsia="Times New Roman" w:cs="Times New Roman"/>
                <w:b/>
                <w:bCs/>
                <w:color w:val="1F497D"/>
                <w:sz w:val="18"/>
              </w:rPr>
              <w:t>Total Student Population</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2750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2593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2704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2571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95%</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Am Indian/Alaskan Native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67%</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Asian</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207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196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223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217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97%</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Black/African American</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48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44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92%</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Hispanic or Latino</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932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877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885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850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96%</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Hawaiian/Pacific Islander</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86%</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White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1371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1295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1388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1314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95%</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Some other race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95%</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More than one race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153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146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116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93%</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Males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1407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1319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1424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1340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94%</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Females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1338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1271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1279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1230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96%</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Unreported Gender</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Pr>
                <w:rFonts w:eastAsia="Times New Roman" w:cs="Times New Roman"/>
                <w:bCs/>
                <w:color w:val="1F497D"/>
                <w:sz w:val="18"/>
              </w:rPr>
              <w:t>Current/F</w:t>
            </w:r>
            <w:r w:rsidRPr="00875156">
              <w:rPr>
                <w:rFonts w:eastAsia="Times New Roman" w:cs="Times New Roman"/>
                <w:bCs/>
                <w:color w:val="1F497D"/>
                <w:sz w:val="18"/>
              </w:rPr>
              <w:t>ormer foster youth</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Individuals with disabilities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Low-income students (EOPS)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r>
      <w:tr w:rsidR="008B18D6" w:rsidRPr="004B664C" w:rsidTr="00A90314">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Veterans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r>
    </w:tbl>
    <w:p w:rsidR="00AC40D3" w:rsidRDefault="00AC40D3">
      <w:pPr>
        <w:rPr>
          <w:b/>
        </w:rPr>
      </w:pPr>
    </w:p>
    <w:tbl>
      <w:tblPr>
        <w:tblStyle w:val="TableGrid"/>
        <w:tblW w:w="9558" w:type="dxa"/>
        <w:tblLayout w:type="fixed"/>
        <w:tblLook w:val="04A0" w:firstRow="1" w:lastRow="0" w:firstColumn="1" w:lastColumn="0" w:noHBand="0" w:noVBand="1"/>
      </w:tblPr>
      <w:tblGrid>
        <w:gridCol w:w="2538"/>
        <w:gridCol w:w="1170"/>
        <w:gridCol w:w="1170"/>
        <w:gridCol w:w="1170"/>
        <w:gridCol w:w="1170"/>
        <w:gridCol w:w="1170"/>
        <w:gridCol w:w="1170"/>
      </w:tblGrid>
      <w:tr w:rsidR="00AC40D3" w:rsidRPr="00194968" w:rsidTr="008D6EEC">
        <w:tc>
          <w:tcPr>
            <w:tcW w:w="2538" w:type="dxa"/>
            <w:shd w:val="clear" w:color="auto" w:fill="B8CCE4" w:themeFill="accent1" w:themeFillTint="66"/>
            <w:vAlign w:val="center"/>
          </w:tcPr>
          <w:p w:rsidR="00AC40D3" w:rsidRDefault="00AC40D3" w:rsidP="008D6EEC">
            <w:pPr>
              <w:jc w:val="center"/>
              <w:rPr>
                <w:rFonts w:eastAsia="Times New Roman" w:cs="Times New Roman"/>
                <w:b/>
                <w:bCs/>
                <w:color w:val="1F497D"/>
                <w:sz w:val="20"/>
              </w:rPr>
            </w:pPr>
          </w:p>
        </w:tc>
        <w:tc>
          <w:tcPr>
            <w:tcW w:w="3510" w:type="dxa"/>
            <w:gridSpan w:val="3"/>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szCs w:val="12"/>
              </w:rPr>
            </w:pPr>
            <w:r w:rsidRPr="00B7039B">
              <w:rPr>
                <w:rFonts w:eastAsia="Times New Roman" w:cs="Times New Roman"/>
                <w:b/>
                <w:bCs/>
                <w:color w:val="1F497D"/>
                <w:sz w:val="18"/>
                <w:szCs w:val="12"/>
              </w:rPr>
              <w:t>Fall 2014</w:t>
            </w:r>
          </w:p>
        </w:tc>
        <w:tc>
          <w:tcPr>
            <w:tcW w:w="3510" w:type="dxa"/>
            <w:gridSpan w:val="3"/>
            <w:shd w:val="clear" w:color="auto" w:fill="B8CCE4" w:themeFill="accent1" w:themeFillTint="66"/>
            <w:vAlign w:val="center"/>
          </w:tcPr>
          <w:p w:rsidR="00AC40D3" w:rsidRDefault="00AC40D3" w:rsidP="008D6EEC">
            <w:pPr>
              <w:jc w:val="center"/>
              <w:rPr>
                <w:rFonts w:eastAsia="Times New Roman" w:cs="Times New Roman"/>
                <w:b/>
                <w:bCs/>
                <w:color w:val="1F497D"/>
                <w:sz w:val="16"/>
              </w:rPr>
            </w:pPr>
            <w:r w:rsidRPr="00B7039B">
              <w:rPr>
                <w:rFonts w:eastAsia="Times New Roman" w:cs="Times New Roman"/>
                <w:b/>
                <w:bCs/>
                <w:color w:val="1F497D"/>
                <w:sz w:val="18"/>
              </w:rPr>
              <w:t>Fall 2015</w:t>
            </w:r>
          </w:p>
        </w:tc>
      </w:tr>
      <w:tr w:rsidR="00AC40D3" w:rsidRPr="00194968" w:rsidTr="008D6EEC">
        <w:tc>
          <w:tcPr>
            <w:tcW w:w="2538" w:type="dxa"/>
            <w:shd w:val="clear" w:color="auto" w:fill="B8CCE4" w:themeFill="accent1" w:themeFillTint="66"/>
            <w:vAlign w:val="center"/>
          </w:tcPr>
          <w:p w:rsidR="00AC40D3" w:rsidRDefault="00AC40D3" w:rsidP="008D6EEC">
            <w:pPr>
              <w:jc w:val="center"/>
              <w:rPr>
                <w:rFonts w:eastAsia="Times New Roman" w:cs="Times New Roman"/>
                <w:b/>
                <w:bCs/>
                <w:color w:val="1F497D"/>
                <w:sz w:val="20"/>
              </w:rPr>
            </w:pPr>
            <w:r>
              <w:rPr>
                <w:rFonts w:eastAsia="Times New Roman" w:cs="Times New Roman"/>
                <w:b/>
                <w:bCs/>
                <w:color w:val="1F497D"/>
                <w:sz w:val="20"/>
              </w:rPr>
              <w:t>Orientation</w:t>
            </w:r>
          </w:p>
          <w:p w:rsidR="00AC40D3" w:rsidRPr="00194968" w:rsidRDefault="00AC40D3" w:rsidP="008D6EEC">
            <w:pPr>
              <w:jc w:val="center"/>
              <w:rPr>
                <w:rFonts w:eastAsia="Times New Roman" w:cs="Times New Roman"/>
                <w:b/>
                <w:bCs/>
                <w:color w:val="1F497D"/>
                <w:sz w:val="20"/>
              </w:rPr>
            </w:pPr>
          </w:p>
        </w:tc>
        <w:tc>
          <w:tcPr>
            <w:tcW w:w="1170" w:type="dxa"/>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rPr>
            </w:pPr>
            <w:r w:rsidRPr="00B7039B">
              <w:rPr>
                <w:rFonts w:eastAsia="Times New Roman" w:cs="Times New Roman"/>
                <w:b/>
                <w:bCs/>
                <w:color w:val="1F497D"/>
                <w:sz w:val="12"/>
              </w:rPr>
              <w:t>#</w:t>
            </w:r>
            <w:r>
              <w:rPr>
                <w:rFonts w:eastAsia="Times New Roman" w:cs="Times New Roman"/>
                <w:b/>
                <w:bCs/>
                <w:color w:val="1F497D"/>
                <w:sz w:val="12"/>
              </w:rPr>
              <w:t xml:space="preserve"> </w:t>
            </w:r>
            <w:r w:rsidRPr="00B7039B">
              <w:rPr>
                <w:rFonts w:eastAsia="Times New Roman" w:cs="Times New Roman"/>
                <w:b/>
                <w:bCs/>
                <w:color w:val="1F497D"/>
                <w:sz w:val="12"/>
              </w:rPr>
              <w:t>1</w:t>
            </w:r>
            <w:r w:rsidRPr="00B7039B">
              <w:rPr>
                <w:rFonts w:eastAsia="Times New Roman" w:cs="Times New Roman"/>
                <w:b/>
                <w:bCs/>
                <w:color w:val="1F497D"/>
                <w:sz w:val="12"/>
                <w:vertAlign w:val="superscript"/>
              </w:rPr>
              <w:t>st</w:t>
            </w:r>
            <w:r w:rsidRPr="00B7039B">
              <w:rPr>
                <w:rFonts w:eastAsia="Times New Roman" w:cs="Times New Roman"/>
                <w:b/>
                <w:bCs/>
                <w:color w:val="1F497D"/>
                <w:sz w:val="12"/>
              </w:rPr>
              <w:t xml:space="preserve"> Time College </w:t>
            </w:r>
            <w:r>
              <w:rPr>
                <w:rFonts w:eastAsia="Times New Roman" w:cs="Times New Roman"/>
                <w:b/>
                <w:bCs/>
                <w:color w:val="1F497D"/>
                <w:sz w:val="12"/>
              </w:rPr>
              <w:t>Students</w:t>
            </w:r>
          </w:p>
        </w:tc>
        <w:tc>
          <w:tcPr>
            <w:tcW w:w="1170" w:type="dxa"/>
            <w:shd w:val="clear" w:color="auto" w:fill="B8CCE4" w:themeFill="accent1" w:themeFillTint="66"/>
            <w:vAlign w:val="center"/>
          </w:tcPr>
          <w:p w:rsidR="00AC40D3" w:rsidRPr="00875156" w:rsidRDefault="00AC40D3" w:rsidP="008D6EEC">
            <w:pPr>
              <w:jc w:val="center"/>
              <w:rPr>
                <w:rFonts w:eastAsia="Times New Roman" w:cs="Times New Roman"/>
                <w:b/>
                <w:bCs/>
                <w:color w:val="1F497D"/>
                <w:sz w:val="16"/>
              </w:rPr>
            </w:pPr>
            <w:r w:rsidRPr="00B7039B">
              <w:rPr>
                <w:rFonts w:eastAsia="Times New Roman" w:cs="Times New Roman"/>
                <w:b/>
                <w:bCs/>
                <w:color w:val="1F497D"/>
                <w:sz w:val="12"/>
              </w:rPr>
              <w:t xml:space="preserve"># Completing </w:t>
            </w:r>
            <w:r>
              <w:rPr>
                <w:rFonts w:eastAsia="Times New Roman" w:cs="Times New Roman"/>
                <w:b/>
                <w:bCs/>
                <w:color w:val="1F497D"/>
                <w:sz w:val="12"/>
              </w:rPr>
              <w:t>Orientation</w:t>
            </w:r>
          </w:p>
        </w:tc>
        <w:tc>
          <w:tcPr>
            <w:tcW w:w="1170" w:type="dxa"/>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szCs w:val="12"/>
              </w:rPr>
            </w:pPr>
            <w:r>
              <w:rPr>
                <w:rFonts w:eastAsia="Times New Roman" w:cs="Times New Roman"/>
                <w:b/>
                <w:bCs/>
                <w:color w:val="1F497D"/>
                <w:sz w:val="12"/>
                <w:szCs w:val="12"/>
              </w:rPr>
              <w:t xml:space="preserve"> </w:t>
            </w:r>
            <w:r>
              <w:rPr>
                <w:rFonts w:eastAsia="Times New Roman" w:cs="Times New Roman"/>
                <w:b/>
                <w:bCs/>
                <w:color w:val="1F497D"/>
                <w:sz w:val="12"/>
              </w:rPr>
              <w:t>%</w:t>
            </w:r>
            <w:r w:rsidRPr="00B7039B">
              <w:rPr>
                <w:rFonts w:eastAsia="Times New Roman" w:cs="Times New Roman"/>
                <w:b/>
                <w:bCs/>
                <w:color w:val="1F497D"/>
                <w:sz w:val="12"/>
              </w:rPr>
              <w:t xml:space="preserve"> Completing Placement Process</w:t>
            </w:r>
          </w:p>
        </w:tc>
        <w:tc>
          <w:tcPr>
            <w:tcW w:w="1170" w:type="dxa"/>
            <w:tcBorders>
              <w:bottom w:val="single" w:sz="4" w:space="0" w:color="auto"/>
            </w:tcBorders>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rPr>
            </w:pPr>
            <w:r w:rsidRPr="00B7039B">
              <w:rPr>
                <w:rFonts w:eastAsia="Times New Roman" w:cs="Times New Roman"/>
                <w:b/>
                <w:bCs/>
                <w:color w:val="1F497D"/>
                <w:sz w:val="12"/>
              </w:rPr>
              <w:t>#</w:t>
            </w:r>
            <w:r>
              <w:rPr>
                <w:rFonts w:eastAsia="Times New Roman" w:cs="Times New Roman"/>
                <w:b/>
                <w:bCs/>
                <w:color w:val="1F497D"/>
                <w:sz w:val="12"/>
              </w:rPr>
              <w:t xml:space="preserve"> </w:t>
            </w:r>
            <w:r w:rsidRPr="00B7039B">
              <w:rPr>
                <w:rFonts w:eastAsia="Times New Roman" w:cs="Times New Roman"/>
                <w:b/>
                <w:bCs/>
                <w:color w:val="1F497D"/>
                <w:sz w:val="12"/>
              </w:rPr>
              <w:t>1</w:t>
            </w:r>
            <w:r w:rsidRPr="00B7039B">
              <w:rPr>
                <w:rFonts w:eastAsia="Times New Roman" w:cs="Times New Roman"/>
                <w:b/>
                <w:bCs/>
                <w:color w:val="1F497D"/>
                <w:sz w:val="12"/>
                <w:vertAlign w:val="superscript"/>
              </w:rPr>
              <w:t>st</w:t>
            </w:r>
            <w:r w:rsidRPr="00B7039B">
              <w:rPr>
                <w:rFonts w:eastAsia="Times New Roman" w:cs="Times New Roman"/>
                <w:b/>
                <w:bCs/>
                <w:color w:val="1F497D"/>
                <w:sz w:val="12"/>
              </w:rPr>
              <w:t xml:space="preserve"> Time College </w:t>
            </w:r>
            <w:r>
              <w:rPr>
                <w:rFonts w:eastAsia="Times New Roman" w:cs="Times New Roman"/>
                <w:b/>
                <w:bCs/>
                <w:color w:val="1F497D"/>
                <w:sz w:val="12"/>
              </w:rPr>
              <w:t>Students</w:t>
            </w:r>
          </w:p>
        </w:tc>
        <w:tc>
          <w:tcPr>
            <w:tcW w:w="1170" w:type="dxa"/>
            <w:shd w:val="clear" w:color="auto" w:fill="B8CCE4" w:themeFill="accent1" w:themeFillTint="66"/>
            <w:vAlign w:val="center"/>
          </w:tcPr>
          <w:p w:rsidR="00AC40D3" w:rsidRPr="00875156" w:rsidRDefault="00AC40D3" w:rsidP="008D6EEC">
            <w:pPr>
              <w:jc w:val="center"/>
              <w:rPr>
                <w:rFonts w:eastAsia="Times New Roman" w:cs="Times New Roman"/>
                <w:b/>
                <w:bCs/>
                <w:color w:val="1F497D"/>
                <w:sz w:val="16"/>
              </w:rPr>
            </w:pPr>
            <w:r w:rsidRPr="00B7039B">
              <w:rPr>
                <w:rFonts w:eastAsia="Times New Roman" w:cs="Times New Roman"/>
                <w:b/>
                <w:bCs/>
                <w:color w:val="1F497D"/>
                <w:sz w:val="12"/>
              </w:rPr>
              <w:t xml:space="preserve"># Completing </w:t>
            </w:r>
            <w:r>
              <w:rPr>
                <w:rFonts w:eastAsia="Times New Roman" w:cs="Times New Roman"/>
                <w:b/>
                <w:bCs/>
                <w:color w:val="1F497D"/>
                <w:sz w:val="12"/>
              </w:rPr>
              <w:t>Orientation</w:t>
            </w:r>
          </w:p>
        </w:tc>
        <w:tc>
          <w:tcPr>
            <w:tcW w:w="1170" w:type="dxa"/>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szCs w:val="12"/>
              </w:rPr>
            </w:pPr>
            <w:r>
              <w:rPr>
                <w:rFonts w:eastAsia="Times New Roman" w:cs="Times New Roman"/>
                <w:b/>
                <w:bCs/>
                <w:color w:val="1F497D"/>
                <w:sz w:val="12"/>
                <w:szCs w:val="12"/>
              </w:rPr>
              <w:t xml:space="preserve"> </w:t>
            </w:r>
            <w:r>
              <w:rPr>
                <w:rFonts w:eastAsia="Times New Roman" w:cs="Times New Roman"/>
                <w:b/>
                <w:bCs/>
                <w:color w:val="1F497D"/>
                <w:sz w:val="12"/>
              </w:rPr>
              <w:t>%</w:t>
            </w:r>
            <w:r w:rsidRPr="00B7039B">
              <w:rPr>
                <w:rFonts w:eastAsia="Times New Roman" w:cs="Times New Roman"/>
                <w:b/>
                <w:bCs/>
                <w:color w:val="1F497D"/>
                <w:sz w:val="12"/>
              </w:rPr>
              <w:t xml:space="preserve"> Completing Placement Process</w:t>
            </w:r>
          </w:p>
        </w:tc>
      </w:tr>
      <w:tr w:rsidR="008B18D6" w:rsidRPr="00194968"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
                <w:bCs/>
                <w:color w:val="1F497D"/>
                <w:sz w:val="18"/>
              </w:rPr>
            </w:pPr>
            <w:r w:rsidRPr="00875156">
              <w:rPr>
                <w:rFonts w:eastAsia="Times New Roman" w:cs="Times New Roman"/>
                <w:b/>
                <w:bCs/>
                <w:color w:val="1F497D"/>
                <w:sz w:val="18"/>
              </w:rPr>
              <w:t>Total Student Population</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2750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1993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2704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2282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84%</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Am Indian/Alaskan Native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67%</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Asian</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207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163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223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203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91%</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Black/African American</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34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48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38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79%</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Hispanic or Latino</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932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666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885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737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83%</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Hawaiian/Pacific Islander</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86%</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White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1371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1388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1175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85%</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Some other race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74%</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More than one race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153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82%</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Males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1407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970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1424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1157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81%</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Females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1338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1021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1279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1124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88%</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Unreported Gender</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40%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Pr>
                <w:rFonts w:eastAsia="Times New Roman" w:cs="Times New Roman"/>
                <w:bCs/>
                <w:color w:val="1F497D"/>
                <w:sz w:val="18"/>
              </w:rPr>
              <w:t>Current/F</w:t>
            </w:r>
            <w:r w:rsidRPr="00875156">
              <w:rPr>
                <w:rFonts w:eastAsia="Times New Roman" w:cs="Times New Roman"/>
                <w:bCs/>
                <w:color w:val="1F497D"/>
                <w:sz w:val="18"/>
              </w:rPr>
              <w:t>ormer foster youth</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89%</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Individuals with disabilities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99%</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Low-income students (EOPS)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88%</w:t>
            </w:r>
          </w:p>
        </w:tc>
      </w:tr>
      <w:tr w:rsidR="008B18D6" w:rsidRPr="004B664C" w:rsidTr="00CC3EB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Veterans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r>
    </w:tbl>
    <w:p w:rsidR="00AC40D3" w:rsidRDefault="00AC40D3">
      <w:pPr>
        <w:rPr>
          <w:b/>
        </w:rPr>
      </w:pPr>
    </w:p>
    <w:p w:rsidR="00496FF7" w:rsidRDefault="00496FF7">
      <w:r>
        <w:br w:type="page"/>
      </w:r>
    </w:p>
    <w:p w:rsidR="004B664C" w:rsidRDefault="004B664C"/>
    <w:tbl>
      <w:tblPr>
        <w:tblStyle w:val="TableGrid"/>
        <w:tblW w:w="9558" w:type="dxa"/>
        <w:tblLayout w:type="fixed"/>
        <w:tblLook w:val="04A0" w:firstRow="1" w:lastRow="0" w:firstColumn="1" w:lastColumn="0" w:noHBand="0" w:noVBand="1"/>
      </w:tblPr>
      <w:tblGrid>
        <w:gridCol w:w="2538"/>
        <w:gridCol w:w="1170"/>
        <w:gridCol w:w="1170"/>
        <w:gridCol w:w="1170"/>
        <w:gridCol w:w="1170"/>
        <w:gridCol w:w="1170"/>
        <w:gridCol w:w="1170"/>
      </w:tblGrid>
      <w:tr w:rsidR="00AC40D3" w:rsidRPr="00194968" w:rsidTr="008D6EEC">
        <w:tc>
          <w:tcPr>
            <w:tcW w:w="2538" w:type="dxa"/>
            <w:shd w:val="clear" w:color="auto" w:fill="B8CCE4" w:themeFill="accent1" w:themeFillTint="66"/>
            <w:vAlign w:val="center"/>
          </w:tcPr>
          <w:p w:rsidR="00AC40D3" w:rsidRDefault="00AC40D3" w:rsidP="008D6EEC">
            <w:pPr>
              <w:jc w:val="center"/>
              <w:rPr>
                <w:rFonts w:eastAsia="Times New Roman" w:cs="Times New Roman"/>
                <w:b/>
                <w:bCs/>
                <w:color w:val="1F497D"/>
                <w:sz w:val="20"/>
              </w:rPr>
            </w:pPr>
          </w:p>
        </w:tc>
        <w:tc>
          <w:tcPr>
            <w:tcW w:w="3510" w:type="dxa"/>
            <w:gridSpan w:val="3"/>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szCs w:val="12"/>
              </w:rPr>
            </w:pPr>
            <w:r w:rsidRPr="00B7039B">
              <w:rPr>
                <w:rFonts w:eastAsia="Times New Roman" w:cs="Times New Roman"/>
                <w:b/>
                <w:bCs/>
                <w:color w:val="1F497D"/>
                <w:sz w:val="18"/>
                <w:szCs w:val="12"/>
              </w:rPr>
              <w:t>Fall 2014</w:t>
            </w:r>
          </w:p>
        </w:tc>
        <w:tc>
          <w:tcPr>
            <w:tcW w:w="3510" w:type="dxa"/>
            <w:gridSpan w:val="3"/>
            <w:shd w:val="clear" w:color="auto" w:fill="B8CCE4" w:themeFill="accent1" w:themeFillTint="66"/>
            <w:vAlign w:val="center"/>
          </w:tcPr>
          <w:p w:rsidR="00AC40D3" w:rsidRDefault="00AC40D3" w:rsidP="008D6EEC">
            <w:pPr>
              <w:jc w:val="center"/>
              <w:rPr>
                <w:rFonts w:eastAsia="Times New Roman" w:cs="Times New Roman"/>
                <w:b/>
                <w:bCs/>
                <w:color w:val="1F497D"/>
                <w:sz w:val="16"/>
              </w:rPr>
            </w:pPr>
            <w:r w:rsidRPr="00B7039B">
              <w:rPr>
                <w:rFonts w:eastAsia="Times New Roman" w:cs="Times New Roman"/>
                <w:b/>
                <w:bCs/>
                <w:color w:val="1F497D"/>
                <w:sz w:val="18"/>
              </w:rPr>
              <w:t>Fall 2015</w:t>
            </w:r>
          </w:p>
        </w:tc>
      </w:tr>
      <w:tr w:rsidR="00AC40D3" w:rsidRPr="00194968" w:rsidTr="008D6EEC">
        <w:tc>
          <w:tcPr>
            <w:tcW w:w="2538" w:type="dxa"/>
            <w:shd w:val="clear" w:color="auto" w:fill="B8CCE4" w:themeFill="accent1" w:themeFillTint="66"/>
            <w:vAlign w:val="center"/>
          </w:tcPr>
          <w:p w:rsidR="00AC40D3" w:rsidRPr="00194968" w:rsidRDefault="00AC40D3" w:rsidP="008D6EEC">
            <w:pPr>
              <w:jc w:val="center"/>
              <w:rPr>
                <w:rFonts w:eastAsia="Times New Roman" w:cs="Times New Roman"/>
                <w:b/>
                <w:bCs/>
                <w:color w:val="1F497D"/>
                <w:sz w:val="20"/>
              </w:rPr>
            </w:pPr>
            <w:r>
              <w:rPr>
                <w:rFonts w:eastAsia="Times New Roman" w:cs="Times New Roman"/>
                <w:b/>
                <w:bCs/>
                <w:color w:val="1F497D"/>
                <w:sz w:val="20"/>
              </w:rPr>
              <w:t>Abbreviated Student Educational Plan</w:t>
            </w:r>
            <w:r w:rsidRPr="00194968">
              <w:rPr>
                <w:rFonts w:eastAsia="Times New Roman" w:cs="Times New Roman"/>
                <w:b/>
                <w:bCs/>
                <w:color w:val="1F497D"/>
                <w:sz w:val="20"/>
              </w:rPr>
              <w:t xml:space="preserve"> </w:t>
            </w:r>
          </w:p>
        </w:tc>
        <w:tc>
          <w:tcPr>
            <w:tcW w:w="1170" w:type="dxa"/>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rPr>
            </w:pPr>
            <w:r w:rsidRPr="00B7039B">
              <w:rPr>
                <w:rFonts w:eastAsia="Times New Roman" w:cs="Times New Roman"/>
                <w:b/>
                <w:bCs/>
                <w:color w:val="1F497D"/>
                <w:sz w:val="12"/>
              </w:rPr>
              <w:t>#</w:t>
            </w:r>
            <w:r>
              <w:rPr>
                <w:rFonts w:eastAsia="Times New Roman" w:cs="Times New Roman"/>
                <w:b/>
                <w:bCs/>
                <w:color w:val="1F497D"/>
                <w:sz w:val="12"/>
              </w:rPr>
              <w:t xml:space="preserve"> </w:t>
            </w:r>
            <w:r w:rsidRPr="00B7039B">
              <w:rPr>
                <w:rFonts w:eastAsia="Times New Roman" w:cs="Times New Roman"/>
                <w:b/>
                <w:bCs/>
                <w:color w:val="1F497D"/>
                <w:sz w:val="12"/>
              </w:rPr>
              <w:t>1</w:t>
            </w:r>
            <w:r w:rsidRPr="00B7039B">
              <w:rPr>
                <w:rFonts w:eastAsia="Times New Roman" w:cs="Times New Roman"/>
                <w:b/>
                <w:bCs/>
                <w:color w:val="1F497D"/>
                <w:sz w:val="12"/>
                <w:vertAlign w:val="superscript"/>
              </w:rPr>
              <w:t>st</w:t>
            </w:r>
            <w:r w:rsidRPr="00B7039B">
              <w:rPr>
                <w:rFonts w:eastAsia="Times New Roman" w:cs="Times New Roman"/>
                <w:b/>
                <w:bCs/>
                <w:color w:val="1F497D"/>
                <w:sz w:val="12"/>
              </w:rPr>
              <w:t xml:space="preserve"> Time College </w:t>
            </w:r>
            <w:r>
              <w:rPr>
                <w:rFonts w:eastAsia="Times New Roman" w:cs="Times New Roman"/>
                <w:b/>
                <w:bCs/>
                <w:color w:val="1F497D"/>
                <w:sz w:val="12"/>
              </w:rPr>
              <w:t>Students</w:t>
            </w:r>
          </w:p>
        </w:tc>
        <w:tc>
          <w:tcPr>
            <w:tcW w:w="1170" w:type="dxa"/>
            <w:shd w:val="clear" w:color="auto" w:fill="B8CCE4" w:themeFill="accent1" w:themeFillTint="66"/>
            <w:vAlign w:val="center"/>
          </w:tcPr>
          <w:p w:rsidR="00AC40D3" w:rsidRPr="00875156" w:rsidRDefault="00AC40D3" w:rsidP="008D6EEC">
            <w:pPr>
              <w:jc w:val="center"/>
              <w:rPr>
                <w:rFonts w:eastAsia="Times New Roman" w:cs="Times New Roman"/>
                <w:b/>
                <w:bCs/>
                <w:color w:val="1F497D"/>
                <w:sz w:val="16"/>
              </w:rPr>
            </w:pPr>
            <w:r w:rsidRPr="00B7039B">
              <w:rPr>
                <w:rFonts w:eastAsia="Times New Roman" w:cs="Times New Roman"/>
                <w:b/>
                <w:bCs/>
                <w:color w:val="1F497D"/>
                <w:sz w:val="12"/>
              </w:rPr>
              <w:t xml:space="preserve"># Completing </w:t>
            </w:r>
            <w:r>
              <w:rPr>
                <w:rFonts w:eastAsia="Times New Roman" w:cs="Times New Roman"/>
                <w:b/>
                <w:bCs/>
                <w:color w:val="1F497D"/>
                <w:sz w:val="12"/>
              </w:rPr>
              <w:t>Abbreviate Ed Plan</w:t>
            </w:r>
          </w:p>
        </w:tc>
        <w:tc>
          <w:tcPr>
            <w:tcW w:w="1170" w:type="dxa"/>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szCs w:val="12"/>
              </w:rPr>
            </w:pPr>
            <w:r>
              <w:rPr>
                <w:rFonts w:eastAsia="Times New Roman" w:cs="Times New Roman"/>
                <w:b/>
                <w:bCs/>
                <w:color w:val="1F497D"/>
                <w:sz w:val="12"/>
                <w:szCs w:val="12"/>
              </w:rPr>
              <w:t xml:space="preserve"> </w:t>
            </w:r>
            <w:r>
              <w:rPr>
                <w:rFonts w:eastAsia="Times New Roman" w:cs="Times New Roman"/>
                <w:b/>
                <w:bCs/>
                <w:color w:val="1F497D"/>
                <w:sz w:val="12"/>
              </w:rPr>
              <w:t>%</w:t>
            </w:r>
            <w:r w:rsidRPr="00B7039B">
              <w:rPr>
                <w:rFonts w:eastAsia="Times New Roman" w:cs="Times New Roman"/>
                <w:b/>
                <w:bCs/>
                <w:color w:val="1F497D"/>
                <w:sz w:val="12"/>
              </w:rPr>
              <w:t xml:space="preserve"> Completing Placement Process</w:t>
            </w:r>
          </w:p>
        </w:tc>
        <w:tc>
          <w:tcPr>
            <w:tcW w:w="1170" w:type="dxa"/>
            <w:tcBorders>
              <w:bottom w:val="single" w:sz="4" w:space="0" w:color="auto"/>
            </w:tcBorders>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rPr>
            </w:pPr>
            <w:r w:rsidRPr="00B7039B">
              <w:rPr>
                <w:rFonts w:eastAsia="Times New Roman" w:cs="Times New Roman"/>
                <w:b/>
                <w:bCs/>
                <w:color w:val="1F497D"/>
                <w:sz w:val="12"/>
              </w:rPr>
              <w:t>#</w:t>
            </w:r>
            <w:r>
              <w:rPr>
                <w:rFonts w:eastAsia="Times New Roman" w:cs="Times New Roman"/>
                <w:b/>
                <w:bCs/>
                <w:color w:val="1F497D"/>
                <w:sz w:val="12"/>
              </w:rPr>
              <w:t xml:space="preserve"> </w:t>
            </w:r>
            <w:r w:rsidRPr="00B7039B">
              <w:rPr>
                <w:rFonts w:eastAsia="Times New Roman" w:cs="Times New Roman"/>
                <w:b/>
                <w:bCs/>
                <w:color w:val="1F497D"/>
                <w:sz w:val="12"/>
              </w:rPr>
              <w:t>1</w:t>
            </w:r>
            <w:r w:rsidRPr="00B7039B">
              <w:rPr>
                <w:rFonts w:eastAsia="Times New Roman" w:cs="Times New Roman"/>
                <w:b/>
                <w:bCs/>
                <w:color w:val="1F497D"/>
                <w:sz w:val="12"/>
                <w:vertAlign w:val="superscript"/>
              </w:rPr>
              <w:t>st</w:t>
            </w:r>
            <w:r w:rsidRPr="00B7039B">
              <w:rPr>
                <w:rFonts w:eastAsia="Times New Roman" w:cs="Times New Roman"/>
                <w:b/>
                <w:bCs/>
                <w:color w:val="1F497D"/>
                <w:sz w:val="12"/>
              </w:rPr>
              <w:t xml:space="preserve"> Time College </w:t>
            </w:r>
            <w:r>
              <w:rPr>
                <w:rFonts w:eastAsia="Times New Roman" w:cs="Times New Roman"/>
                <w:b/>
                <w:bCs/>
                <w:color w:val="1F497D"/>
                <w:sz w:val="12"/>
              </w:rPr>
              <w:t>Students</w:t>
            </w:r>
          </w:p>
        </w:tc>
        <w:tc>
          <w:tcPr>
            <w:tcW w:w="1170" w:type="dxa"/>
            <w:shd w:val="clear" w:color="auto" w:fill="B8CCE4" w:themeFill="accent1" w:themeFillTint="66"/>
            <w:vAlign w:val="center"/>
          </w:tcPr>
          <w:p w:rsidR="00AC40D3" w:rsidRPr="00875156" w:rsidRDefault="00AC40D3" w:rsidP="008D6EEC">
            <w:pPr>
              <w:jc w:val="center"/>
              <w:rPr>
                <w:rFonts w:eastAsia="Times New Roman" w:cs="Times New Roman"/>
                <w:b/>
                <w:bCs/>
                <w:color w:val="1F497D"/>
                <w:sz w:val="16"/>
              </w:rPr>
            </w:pPr>
            <w:r w:rsidRPr="00B7039B">
              <w:rPr>
                <w:rFonts w:eastAsia="Times New Roman" w:cs="Times New Roman"/>
                <w:b/>
                <w:bCs/>
                <w:color w:val="1F497D"/>
                <w:sz w:val="12"/>
              </w:rPr>
              <w:t xml:space="preserve"># Completing </w:t>
            </w:r>
            <w:r>
              <w:rPr>
                <w:rFonts w:eastAsia="Times New Roman" w:cs="Times New Roman"/>
                <w:b/>
                <w:bCs/>
                <w:color w:val="1F497D"/>
                <w:sz w:val="12"/>
              </w:rPr>
              <w:t>Abbreviate Ed Plan</w:t>
            </w:r>
          </w:p>
        </w:tc>
        <w:tc>
          <w:tcPr>
            <w:tcW w:w="1170" w:type="dxa"/>
            <w:shd w:val="clear" w:color="auto" w:fill="B8CCE4" w:themeFill="accent1" w:themeFillTint="66"/>
            <w:vAlign w:val="center"/>
          </w:tcPr>
          <w:p w:rsidR="00AC40D3" w:rsidRPr="00B7039B" w:rsidRDefault="00AC40D3" w:rsidP="008D6EEC">
            <w:pPr>
              <w:jc w:val="center"/>
              <w:rPr>
                <w:rFonts w:eastAsia="Times New Roman" w:cs="Times New Roman"/>
                <w:b/>
                <w:bCs/>
                <w:color w:val="1F497D"/>
                <w:sz w:val="12"/>
                <w:szCs w:val="12"/>
              </w:rPr>
            </w:pPr>
            <w:r>
              <w:rPr>
                <w:rFonts w:eastAsia="Times New Roman" w:cs="Times New Roman"/>
                <w:b/>
                <w:bCs/>
                <w:color w:val="1F497D"/>
                <w:sz w:val="12"/>
                <w:szCs w:val="12"/>
              </w:rPr>
              <w:t xml:space="preserve"> </w:t>
            </w:r>
            <w:r>
              <w:rPr>
                <w:rFonts w:eastAsia="Times New Roman" w:cs="Times New Roman"/>
                <w:b/>
                <w:bCs/>
                <w:color w:val="1F497D"/>
                <w:sz w:val="12"/>
              </w:rPr>
              <w:t>%</w:t>
            </w:r>
            <w:r w:rsidRPr="00B7039B">
              <w:rPr>
                <w:rFonts w:eastAsia="Times New Roman" w:cs="Times New Roman"/>
                <w:b/>
                <w:bCs/>
                <w:color w:val="1F497D"/>
                <w:sz w:val="12"/>
              </w:rPr>
              <w:t xml:space="preserve"> Completing Placement Process</w:t>
            </w:r>
          </w:p>
        </w:tc>
      </w:tr>
      <w:tr w:rsidR="008B18D6" w:rsidRPr="00194968"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
                <w:bCs/>
                <w:color w:val="1F497D"/>
                <w:sz w:val="18"/>
              </w:rPr>
            </w:pPr>
            <w:r w:rsidRPr="00875156">
              <w:rPr>
                <w:rFonts w:eastAsia="Times New Roman" w:cs="Times New Roman"/>
                <w:b/>
                <w:bCs/>
                <w:color w:val="1F497D"/>
                <w:sz w:val="18"/>
              </w:rPr>
              <w:t>Total Student Population</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2750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1609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2704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2173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80%</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Am Indian/Alaskan Native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56%</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Asian</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207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140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223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197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88%</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Black/African American</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47%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48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40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83%</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Hispanic or Latino</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932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511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885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679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77%</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Hawaiian/Pacific Islander</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44%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71%</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White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1371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819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1388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1137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82%</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Some other race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63%</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More than one race</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153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78%</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Males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1407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775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1424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1096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77%</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Females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1338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834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62%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1279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1077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84%</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Unreported Gender</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Pr>
                <w:rFonts w:eastAsia="Times New Roman" w:cs="Times New Roman"/>
                <w:bCs/>
                <w:color w:val="1F497D"/>
                <w:sz w:val="18"/>
              </w:rPr>
              <w:t>Current/F</w:t>
            </w:r>
            <w:r w:rsidRPr="00875156">
              <w:rPr>
                <w:rFonts w:eastAsia="Times New Roman" w:cs="Times New Roman"/>
                <w:bCs/>
                <w:color w:val="1F497D"/>
                <w:sz w:val="18"/>
              </w:rPr>
              <w:t>ormer foster youth</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89%</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Individuals with disabilities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87</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84%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105</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104</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99%</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Low-income students (EOPS)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0%</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16</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r>
      <w:tr w:rsidR="008B18D6" w:rsidRPr="004B664C" w:rsidTr="00E50F18">
        <w:tc>
          <w:tcPr>
            <w:tcW w:w="2538" w:type="dxa"/>
            <w:shd w:val="clear" w:color="auto" w:fill="DBE5F1" w:themeFill="accent1" w:themeFillTint="33"/>
            <w:vAlign w:val="center"/>
          </w:tcPr>
          <w:p w:rsidR="008B18D6" w:rsidRPr="00875156" w:rsidRDefault="008B18D6" w:rsidP="008D6EEC">
            <w:pPr>
              <w:rPr>
                <w:rFonts w:eastAsia="Times New Roman" w:cs="Times New Roman"/>
                <w:bCs/>
                <w:color w:val="1F497D"/>
                <w:sz w:val="18"/>
              </w:rPr>
            </w:pPr>
            <w:r w:rsidRPr="00875156">
              <w:rPr>
                <w:rFonts w:eastAsia="Times New Roman" w:cs="Times New Roman"/>
                <w:bCs/>
                <w:color w:val="1F497D"/>
                <w:sz w:val="18"/>
              </w:rPr>
              <w:t>Veterans</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11</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2</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18%</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13</w:t>
            </w:r>
          </w:p>
        </w:tc>
        <w:tc>
          <w:tcPr>
            <w:tcW w:w="1170" w:type="dxa"/>
            <w:shd w:val="clear" w:color="auto" w:fill="DBE5F1" w:themeFill="accent1" w:themeFillTint="33"/>
            <w:vAlign w:val="center"/>
          </w:tcPr>
          <w:p w:rsidR="008B18D6" w:rsidRDefault="008B18D6">
            <w:pPr>
              <w:jc w:val="center"/>
              <w:rPr>
                <w:color w:val="1F497D"/>
                <w:sz w:val="20"/>
                <w:szCs w:val="20"/>
              </w:rPr>
            </w:pPr>
            <w:r>
              <w:rPr>
                <w:color w:val="1F497D"/>
                <w:sz w:val="20"/>
                <w:szCs w:val="20"/>
              </w:rPr>
              <w:t>100%</w:t>
            </w:r>
          </w:p>
        </w:tc>
      </w:tr>
    </w:tbl>
    <w:p w:rsidR="00AC40D3" w:rsidRDefault="00AC40D3">
      <w:pPr>
        <w:rPr>
          <w:b/>
        </w:rPr>
      </w:pPr>
    </w:p>
    <w:p w:rsidR="00C5251D" w:rsidRDefault="00C5251D"/>
    <w:p w:rsidR="0013762C" w:rsidRDefault="0013762C">
      <w:pPr>
        <w:rPr>
          <w:b/>
        </w:rPr>
      </w:pPr>
      <w:r>
        <w:rPr>
          <w:b/>
        </w:rPr>
        <w:br w:type="page"/>
      </w:r>
    </w:p>
    <w:p w:rsidR="00C5251D" w:rsidRDefault="00C5251D">
      <w:r>
        <w:rPr>
          <w:b/>
        </w:rPr>
        <w:t xml:space="preserve">C.  Organization of the </w:t>
      </w:r>
      <w:r w:rsidR="00684902">
        <w:rPr>
          <w:b/>
        </w:rPr>
        <w:t>Self-Evaluation</w:t>
      </w:r>
      <w:r>
        <w:rPr>
          <w:b/>
        </w:rPr>
        <w:t xml:space="preserve"> Process</w:t>
      </w:r>
    </w:p>
    <w:p w:rsidR="00426C43" w:rsidRDefault="00A051CB">
      <w:r>
        <w:t xml:space="preserve">Moorpark College’s last comprehensive evaluation and site visit for the Accrediting Commission of Community and Junior Colleges (ACCJC) occurred fall 2010. </w:t>
      </w:r>
      <w:r w:rsidR="00426C43">
        <w:t xml:space="preserve">Moorpark College’s accreditation status was reaffirmed in </w:t>
      </w:r>
      <w:r>
        <w:t xml:space="preserve">the </w:t>
      </w:r>
      <w:r w:rsidR="00426C43">
        <w:t xml:space="preserve">January 2011 </w:t>
      </w:r>
      <w:r>
        <w:t>Commission Letter)</w:t>
      </w:r>
      <w:r w:rsidR="00426C43">
        <w:t xml:space="preserve">. Following this reaffirmation, however, the Commission required a follow-up visit in fall 2011, addressing </w:t>
      </w:r>
      <w:r>
        <w:t>defi</w:t>
      </w:r>
      <w:r w:rsidR="00426C43">
        <w:t>cie</w:t>
      </w:r>
      <w:r>
        <w:t xml:space="preserve">ncies </w:t>
      </w:r>
      <w:r w:rsidR="00426C43">
        <w:t xml:space="preserve">pertaining to the VCCCD Board that were identified as part of our sister-colleges’ fall 2010 site visit reports. At this time, ACCJC moved all three of the VCCCD colleges to “probation” status.  </w:t>
      </w:r>
      <w:r w:rsidR="00B51295" w:rsidRPr="00B51295">
        <w:rPr>
          <w:highlight w:val="yellow"/>
        </w:rPr>
        <w:t>(COMPARE TO STANDARD NARRATIVE ST.1.C</w:t>
      </w:r>
      <w:r w:rsidR="00B51295">
        <w:rPr>
          <w:highlight w:val="yellow"/>
        </w:rPr>
        <w:t>.12</w:t>
      </w:r>
      <w:r w:rsidR="00B51295" w:rsidRPr="00B51295">
        <w:rPr>
          <w:highlight w:val="yellow"/>
        </w:rPr>
        <w:t>??)</w:t>
      </w:r>
      <w:r w:rsidR="00B51295">
        <w:t xml:space="preserve"> </w:t>
      </w:r>
      <w:r w:rsidR="00426C43">
        <w:t xml:space="preserve"> The following </w:t>
      </w:r>
      <w:r w:rsidR="00DA3937">
        <w:t>took place</w:t>
      </w:r>
      <w:r w:rsidR="00426C43">
        <w:t xml:space="preserve"> in response</w:t>
      </w:r>
      <w:r w:rsidR="00DA3937">
        <w:t>:</w:t>
      </w:r>
      <w:r w:rsidR="00C60FA0">
        <w:rPr>
          <w:rStyle w:val="FootnoteReference"/>
        </w:rPr>
        <w:footnoteReference w:id="5"/>
      </w:r>
      <w:r w:rsidR="00C60FA0">
        <w:t xml:space="preserve">  </w:t>
      </w:r>
    </w:p>
    <w:p w:rsidR="00426C43" w:rsidRDefault="00426C43"/>
    <w:p w:rsidR="00426C43" w:rsidRDefault="00CE1EF8" w:rsidP="002B44E8">
      <w:pPr>
        <w:ind w:left="720"/>
      </w:pPr>
      <w:r>
        <w:t>January 2011</w:t>
      </w:r>
      <w:r w:rsidR="00426C43">
        <w:tab/>
        <w:t xml:space="preserve">Moorpark </w:t>
      </w:r>
      <w:r>
        <w:t>College</w:t>
      </w:r>
      <w:r w:rsidR="002B44E8">
        <w:t xml:space="preserve"> receive</w:t>
      </w:r>
      <w:r w:rsidR="00453363">
        <w:t>s</w:t>
      </w:r>
      <w:r w:rsidR="002B44E8">
        <w:t xml:space="preserve"> reaffirmation of a</w:t>
      </w:r>
      <w:r>
        <w:t>ccreditation by ACCJC.</w:t>
      </w:r>
    </w:p>
    <w:p w:rsidR="00CE1EF8" w:rsidRDefault="00CE1EF8" w:rsidP="002B44E8">
      <w:pPr>
        <w:ind w:left="720"/>
      </w:pPr>
    </w:p>
    <w:p w:rsidR="00CE1EF8" w:rsidRDefault="00CE1EF8" w:rsidP="002B44E8">
      <w:pPr>
        <w:ind w:left="2160" w:hanging="1440"/>
      </w:pPr>
      <w:r>
        <w:t>October 2011</w:t>
      </w:r>
      <w:r>
        <w:tab/>
        <w:t>ACCJC Follow-Up Site Visit, addressing deficiencies pertaining to the VCCCD Board and governance identified.</w:t>
      </w:r>
    </w:p>
    <w:p w:rsidR="00CE1EF8" w:rsidRDefault="00CE1EF8" w:rsidP="002B44E8">
      <w:pPr>
        <w:ind w:left="2160" w:hanging="1440"/>
      </w:pPr>
    </w:p>
    <w:p w:rsidR="00CE1EF8" w:rsidRDefault="00CE1EF8" w:rsidP="002B44E8">
      <w:pPr>
        <w:ind w:left="2160" w:hanging="1440"/>
      </w:pPr>
      <w:r>
        <w:t>January 2012</w:t>
      </w:r>
      <w:r>
        <w:tab/>
        <w:t>Moorpark College, Oxnard College and Ventura College</w:t>
      </w:r>
      <w:r w:rsidR="00453363">
        <w:t xml:space="preserve"> placed on </w:t>
      </w:r>
      <w:r>
        <w:t>Probation status.</w:t>
      </w:r>
    </w:p>
    <w:p w:rsidR="00CE1EF8" w:rsidRDefault="00CE1EF8" w:rsidP="002B44E8">
      <w:pPr>
        <w:ind w:left="2160" w:hanging="1440"/>
      </w:pPr>
    </w:p>
    <w:p w:rsidR="00CE1EF8" w:rsidRDefault="00CE1EF8" w:rsidP="002B44E8">
      <w:pPr>
        <w:ind w:left="2160" w:hanging="1440"/>
      </w:pPr>
      <w:r>
        <w:t>October 2012</w:t>
      </w:r>
      <w:r>
        <w:tab/>
        <w:t xml:space="preserve">Moorpark College </w:t>
      </w:r>
      <w:r w:rsidR="002B44E8">
        <w:t>s</w:t>
      </w:r>
      <w:r>
        <w:t>ubmi</w:t>
      </w:r>
      <w:r w:rsidR="002B44E8">
        <w:t>t</w:t>
      </w:r>
      <w:r w:rsidR="00453363">
        <w:t>s</w:t>
      </w:r>
      <w:r>
        <w:t xml:space="preserve"> Follow-Up Report to ACCJC responding to the </w:t>
      </w:r>
      <w:r w:rsidR="002B44E8">
        <w:t xml:space="preserve">district </w:t>
      </w:r>
      <w:r>
        <w:t>recommendations made by the Commission. Each recommendation response included a statement of “College Activities and Impact” as related to VCCCD District progress.  The district and college responses delineated the progress achieved at that time and addressed the concerns noted by the Commission letter dated February 2012.  Moorpark College remained on Probation status.</w:t>
      </w:r>
    </w:p>
    <w:p w:rsidR="00CE1EF8" w:rsidRDefault="00CE1EF8" w:rsidP="002B44E8">
      <w:pPr>
        <w:ind w:left="720"/>
      </w:pPr>
    </w:p>
    <w:p w:rsidR="00CE1EF8" w:rsidRDefault="00CE1EF8" w:rsidP="002B44E8">
      <w:pPr>
        <w:ind w:left="720"/>
      </w:pPr>
      <w:r>
        <w:t>January 2013</w:t>
      </w:r>
      <w:r>
        <w:tab/>
        <w:t>Moorpark College move</w:t>
      </w:r>
      <w:r w:rsidR="00453363">
        <w:t>s</w:t>
      </w:r>
      <w:r>
        <w:t xml:space="preserve"> </w:t>
      </w:r>
      <w:r w:rsidR="00453363">
        <w:t xml:space="preserve">off of </w:t>
      </w:r>
      <w:r>
        <w:t>Probation status.</w:t>
      </w:r>
    </w:p>
    <w:p w:rsidR="002B44E8" w:rsidRDefault="002B44E8" w:rsidP="002B44E8">
      <w:pPr>
        <w:ind w:left="720"/>
      </w:pPr>
    </w:p>
    <w:p w:rsidR="002B44E8" w:rsidRDefault="002B44E8" w:rsidP="002B44E8">
      <w:pPr>
        <w:ind w:left="2160" w:hanging="1440"/>
      </w:pPr>
      <w:r>
        <w:t>October 2013</w:t>
      </w:r>
      <w:r>
        <w:tab/>
        <w:t>Moorpark College submit</w:t>
      </w:r>
      <w:r w:rsidR="00453363">
        <w:t>s</w:t>
      </w:r>
      <w:r>
        <w:t xml:space="preserve"> Focused Mid-term Report to ACCJC responding to college recommendations made by the Commission.</w:t>
      </w:r>
    </w:p>
    <w:p w:rsidR="002B44E8" w:rsidRDefault="002B44E8" w:rsidP="002B44E8">
      <w:pPr>
        <w:ind w:left="2160" w:hanging="1440"/>
      </w:pPr>
    </w:p>
    <w:p w:rsidR="002B44E8" w:rsidRDefault="002B44E8" w:rsidP="002B44E8">
      <w:pPr>
        <w:ind w:left="2160" w:hanging="1440"/>
      </w:pPr>
      <w:r>
        <w:t>February 2014</w:t>
      </w:r>
      <w:r>
        <w:tab/>
        <w:t>Moorpark College receive</w:t>
      </w:r>
      <w:r w:rsidR="00453363">
        <w:t>s</w:t>
      </w:r>
      <w:r>
        <w:t xml:space="preserve"> continued affirmation of accreditation by ACCJC.</w:t>
      </w:r>
    </w:p>
    <w:p w:rsidR="002B44E8" w:rsidRDefault="002B44E8" w:rsidP="002B44E8">
      <w:pPr>
        <w:ind w:left="1440" w:hanging="1440"/>
      </w:pPr>
    </w:p>
    <w:p w:rsidR="00F95D60" w:rsidRDefault="002B44E8" w:rsidP="00F95D60">
      <w:r>
        <w:t xml:space="preserve">Following the submission of the Focused Mid-term Report in October 2013, the College began preparations for the 2016 accreditation cycle. </w:t>
      </w:r>
      <w:r w:rsidR="00F95D60">
        <w:t xml:space="preserve">The Education Committee on Accreditation and Planning (EdCAP) began preparing for the </w:t>
      </w:r>
      <w:r w:rsidR="00453363">
        <w:t xml:space="preserve">next self-evaluation report </w:t>
      </w:r>
      <w:r w:rsidR="00F95D60">
        <w:t>immediately after the Midterm Report was submitted to the Commission.</w:t>
      </w:r>
      <w:r w:rsidR="00453363">
        <w:rPr>
          <w:rStyle w:val="FootnoteReference"/>
        </w:rPr>
        <w:footnoteReference w:id="6"/>
      </w:r>
    </w:p>
    <w:p w:rsidR="00F95D60" w:rsidRPr="00453363" w:rsidRDefault="00F95D60" w:rsidP="00F95D60">
      <w:pPr>
        <w:rPr>
          <w:sz w:val="24"/>
        </w:rPr>
      </w:pPr>
    </w:p>
    <w:p w:rsidR="00F95D60" w:rsidRPr="00453363" w:rsidRDefault="00F95D60" w:rsidP="00F95D60">
      <w:pPr>
        <w:ind w:left="1440" w:hanging="1440"/>
        <w:rPr>
          <w:szCs w:val="20"/>
        </w:rPr>
      </w:pPr>
      <w:r w:rsidRPr="00453363">
        <w:rPr>
          <w:b/>
          <w:szCs w:val="20"/>
        </w:rPr>
        <w:t>Fall 2013</w:t>
      </w:r>
      <w:r w:rsidRPr="00453363">
        <w:rPr>
          <w:szCs w:val="20"/>
        </w:rPr>
        <w:tab/>
        <w:t>The College begins preparation for the Self-Study. In EdCap, members review Accreditation Standards, practice (role-play) accreditation visitor for one standard. EdCap takes the lead in assembling Self-Study Teams composed of EdCap members as well as members from the College as a whole.</w:t>
      </w:r>
    </w:p>
    <w:p w:rsidR="0070682A" w:rsidRPr="00453363" w:rsidRDefault="0070682A" w:rsidP="00F95D60">
      <w:pPr>
        <w:ind w:left="1440" w:hanging="1440"/>
        <w:rPr>
          <w:szCs w:val="20"/>
        </w:rPr>
      </w:pPr>
    </w:p>
    <w:p w:rsidR="00F95D60" w:rsidRPr="00453363" w:rsidRDefault="00F95D60" w:rsidP="00F95D60">
      <w:pPr>
        <w:ind w:left="1440" w:hanging="1440"/>
        <w:rPr>
          <w:szCs w:val="20"/>
        </w:rPr>
      </w:pPr>
      <w:r w:rsidRPr="00453363">
        <w:rPr>
          <w:b/>
          <w:szCs w:val="20"/>
        </w:rPr>
        <w:t>Spring 2014</w:t>
      </w:r>
      <w:r w:rsidRPr="00453363">
        <w:rPr>
          <w:b/>
          <w:szCs w:val="20"/>
        </w:rPr>
        <w:tab/>
      </w:r>
      <w:r w:rsidRPr="00453363">
        <w:rPr>
          <w:szCs w:val="20"/>
        </w:rPr>
        <w:t>Workgroups focus on evidence gathering and create a Gap Analysis of the College’s progress for each Standard. Workgroups report on each Standard and identify strategies to close gaps</w:t>
      </w:r>
      <w:r w:rsidR="0070682A" w:rsidRPr="00453363">
        <w:rPr>
          <w:szCs w:val="20"/>
        </w:rPr>
        <w:t>.</w:t>
      </w:r>
    </w:p>
    <w:p w:rsidR="0070682A" w:rsidRPr="00453363" w:rsidRDefault="0070682A" w:rsidP="00F95D60">
      <w:pPr>
        <w:ind w:left="1440" w:hanging="1440"/>
        <w:rPr>
          <w:szCs w:val="20"/>
        </w:rPr>
      </w:pPr>
    </w:p>
    <w:p w:rsidR="00F95D60" w:rsidRPr="00453363" w:rsidRDefault="00F95D60" w:rsidP="00F95D60">
      <w:pPr>
        <w:ind w:left="1440" w:hanging="1440"/>
        <w:rPr>
          <w:szCs w:val="20"/>
        </w:rPr>
      </w:pPr>
      <w:r w:rsidRPr="00453363">
        <w:rPr>
          <w:b/>
          <w:szCs w:val="20"/>
        </w:rPr>
        <w:t>Fall 2014</w:t>
      </w:r>
      <w:r w:rsidRPr="00453363">
        <w:rPr>
          <w:szCs w:val="20"/>
        </w:rPr>
        <w:tab/>
        <w:t>EdCap communicate</w:t>
      </w:r>
      <w:r w:rsidR="008F432E">
        <w:rPr>
          <w:szCs w:val="20"/>
        </w:rPr>
        <w:t>s</w:t>
      </w:r>
      <w:r w:rsidRPr="00453363">
        <w:rPr>
          <w:szCs w:val="20"/>
        </w:rPr>
        <w:t xml:space="preserve"> timeline, Gap Analysis, and general information to campus community (Prof</w:t>
      </w:r>
      <w:r w:rsidR="008F432E">
        <w:rPr>
          <w:szCs w:val="20"/>
        </w:rPr>
        <w:t>essional</w:t>
      </w:r>
      <w:r w:rsidRPr="00453363">
        <w:rPr>
          <w:szCs w:val="20"/>
        </w:rPr>
        <w:t xml:space="preserve"> Development Week presentation, Fall Fling Presentation, and Ya’ll Come).  It forwards identified accreditation gaps to the Executive Vice President as Accreditation Liaison Officer (ALO) and Academic Senate. EdCap confirms and recruits additional workgroup members. Workgroups continue to meet routinely over the Fall semester responding to focused Standard questions and gathering evidence.</w:t>
      </w:r>
    </w:p>
    <w:p w:rsidR="0070682A" w:rsidRPr="00453363" w:rsidRDefault="0070682A" w:rsidP="00F95D60">
      <w:pPr>
        <w:ind w:left="1440" w:hanging="1440"/>
        <w:rPr>
          <w:szCs w:val="20"/>
        </w:rPr>
      </w:pPr>
    </w:p>
    <w:p w:rsidR="00F95D60" w:rsidRPr="00453363" w:rsidRDefault="00F95D60" w:rsidP="00F95D60">
      <w:pPr>
        <w:ind w:left="1440" w:hanging="1440"/>
        <w:rPr>
          <w:szCs w:val="20"/>
        </w:rPr>
      </w:pPr>
      <w:r w:rsidRPr="00453363">
        <w:rPr>
          <w:b/>
          <w:szCs w:val="20"/>
        </w:rPr>
        <w:t>Spring 2015</w:t>
      </w:r>
      <w:r w:rsidRPr="00453363">
        <w:rPr>
          <w:szCs w:val="20"/>
        </w:rPr>
        <w:tab/>
        <w:t>Workgroups report progress and findings to EdCAP.  The Committee forwards the final tables created for Standards I-V including DE to the ALO</w:t>
      </w:r>
      <w:r w:rsidR="008F432E">
        <w:rPr>
          <w:szCs w:val="20"/>
        </w:rPr>
        <w:t xml:space="preserve"> and the s</w:t>
      </w:r>
      <w:r w:rsidRPr="00453363">
        <w:rPr>
          <w:szCs w:val="20"/>
        </w:rPr>
        <w:t>elf-</w:t>
      </w:r>
      <w:r w:rsidR="008F432E">
        <w:rPr>
          <w:szCs w:val="20"/>
        </w:rPr>
        <w:t>evaluation</w:t>
      </w:r>
      <w:r w:rsidRPr="00453363">
        <w:rPr>
          <w:szCs w:val="20"/>
        </w:rPr>
        <w:t xml:space="preserve"> writer.</w:t>
      </w:r>
    </w:p>
    <w:p w:rsidR="0070682A" w:rsidRPr="00453363" w:rsidRDefault="0070682A" w:rsidP="00F95D60">
      <w:pPr>
        <w:ind w:left="1440" w:hanging="1440"/>
        <w:rPr>
          <w:szCs w:val="20"/>
        </w:rPr>
      </w:pPr>
    </w:p>
    <w:p w:rsidR="00F95D60" w:rsidRPr="00453363" w:rsidRDefault="00F95D60" w:rsidP="00F95D60">
      <w:pPr>
        <w:ind w:left="1440" w:hanging="1440"/>
        <w:rPr>
          <w:szCs w:val="20"/>
        </w:rPr>
      </w:pPr>
      <w:r w:rsidRPr="00453363">
        <w:rPr>
          <w:b/>
          <w:szCs w:val="20"/>
        </w:rPr>
        <w:t>Summer 2015</w:t>
      </w:r>
      <w:r w:rsidR="008F432E">
        <w:rPr>
          <w:szCs w:val="20"/>
        </w:rPr>
        <w:tab/>
        <w:t xml:space="preserve">Draft #1 of self-evaluation </w:t>
      </w:r>
      <w:r w:rsidR="00B51295">
        <w:rPr>
          <w:szCs w:val="20"/>
        </w:rPr>
        <w:t>prepared</w:t>
      </w:r>
    </w:p>
    <w:p w:rsidR="0070682A" w:rsidRPr="00453363" w:rsidRDefault="0070682A" w:rsidP="00F95D60">
      <w:pPr>
        <w:ind w:left="1440" w:hanging="1440"/>
        <w:rPr>
          <w:szCs w:val="20"/>
        </w:rPr>
      </w:pPr>
    </w:p>
    <w:p w:rsidR="00F95D60" w:rsidRPr="00453363" w:rsidRDefault="00F95D60" w:rsidP="00F95D60">
      <w:pPr>
        <w:ind w:left="1440" w:hanging="1440"/>
        <w:rPr>
          <w:szCs w:val="20"/>
        </w:rPr>
      </w:pPr>
      <w:r w:rsidRPr="00453363">
        <w:rPr>
          <w:b/>
          <w:szCs w:val="20"/>
        </w:rPr>
        <w:t>Fall 2015</w:t>
      </w:r>
      <w:r w:rsidRPr="00453363">
        <w:rPr>
          <w:szCs w:val="20"/>
        </w:rPr>
        <w:tab/>
        <w:t xml:space="preserve">EdCAP reviews and revises draft #1. Changes made to the </w:t>
      </w:r>
      <w:r w:rsidR="008F432E">
        <w:rPr>
          <w:szCs w:val="20"/>
        </w:rPr>
        <w:t>s</w:t>
      </w:r>
      <w:r w:rsidRPr="00453363">
        <w:rPr>
          <w:szCs w:val="20"/>
        </w:rPr>
        <w:t>elf-</w:t>
      </w:r>
      <w:r w:rsidR="008F432E">
        <w:rPr>
          <w:szCs w:val="20"/>
        </w:rPr>
        <w:t>evaluation</w:t>
      </w:r>
      <w:r w:rsidR="00B51295">
        <w:rPr>
          <w:szCs w:val="20"/>
        </w:rPr>
        <w:t xml:space="preserve"> based upon feedback from EdCAP</w:t>
      </w:r>
      <w:r w:rsidRPr="00453363">
        <w:rPr>
          <w:szCs w:val="20"/>
        </w:rPr>
        <w:t xml:space="preserve"> and other groups.</w:t>
      </w:r>
      <w:r w:rsidR="0070682A" w:rsidRPr="00453363">
        <w:rPr>
          <w:szCs w:val="20"/>
        </w:rPr>
        <w:t xml:space="preserve"> </w:t>
      </w:r>
    </w:p>
    <w:p w:rsidR="0070682A" w:rsidRPr="00453363" w:rsidRDefault="0070682A" w:rsidP="00F95D60">
      <w:pPr>
        <w:ind w:left="1440" w:hanging="1440"/>
        <w:rPr>
          <w:szCs w:val="20"/>
        </w:rPr>
      </w:pPr>
    </w:p>
    <w:p w:rsidR="00F95D60" w:rsidRPr="00453363" w:rsidRDefault="00F95D60" w:rsidP="00F95D60">
      <w:pPr>
        <w:ind w:left="1440" w:hanging="1440"/>
        <w:rPr>
          <w:szCs w:val="20"/>
        </w:rPr>
      </w:pPr>
      <w:r w:rsidRPr="00453363">
        <w:rPr>
          <w:b/>
          <w:szCs w:val="20"/>
        </w:rPr>
        <w:t>Spring 2016</w:t>
      </w:r>
      <w:r w:rsidRPr="00453363">
        <w:rPr>
          <w:szCs w:val="20"/>
        </w:rPr>
        <w:tab/>
        <w:t xml:space="preserve">The Academic Senate and the College review draft #2. The </w:t>
      </w:r>
      <w:r w:rsidR="008F432E">
        <w:rPr>
          <w:szCs w:val="20"/>
        </w:rPr>
        <w:t>college community reviews s</w:t>
      </w:r>
      <w:r w:rsidRPr="00453363">
        <w:rPr>
          <w:szCs w:val="20"/>
        </w:rPr>
        <w:t>elf-</w:t>
      </w:r>
      <w:r w:rsidR="008F432E">
        <w:rPr>
          <w:szCs w:val="20"/>
        </w:rPr>
        <w:t>evaluation</w:t>
      </w:r>
      <w:r w:rsidRPr="00453363">
        <w:rPr>
          <w:szCs w:val="20"/>
        </w:rPr>
        <w:t xml:space="preserve"> </w:t>
      </w:r>
      <w:r w:rsidR="008F432E">
        <w:rPr>
          <w:szCs w:val="20"/>
        </w:rPr>
        <w:t>and provides feedback. Revisions are made</w:t>
      </w:r>
      <w:r w:rsidRPr="00453363">
        <w:rPr>
          <w:szCs w:val="20"/>
        </w:rPr>
        <w:t xml:space="preserve"> based upon campus feedback</w:t>
      </w:r>
      <w:r w:rsidR="008F432E">
        <w:rPr>
          <w:szCs w:val="20"/>
        </w:rPr>
        <w:t>. Final review of self-evaluation takes place</w:t>
      </w:r>
      <w:r w:rsidRPr="00453363">
        <w:rPr>
          <w:szCs w:val="20"/>
        </w:rPr>
        <w:t>.</w:t>
      </w:r>
      <w:r w:rsidR="008F432E">
        <w:rPr>
          <w:szCs w:val="20"/>
        </w:rPr>
        <w:t xml:space="preserve">  </w:t>
      </w:r>
    </w:p>
    <w:p w:rsidR="0070682A" w:rsidRPr="00453363" w:rsidRDefault="0070682A" w:rsidP="00F95D60">
      <w:pPr>
        <w:ind w:left="1440" w:hanging="1440"/>
        <w:rPr>
          <w:szCs w:val="20"/>
        </w:rPr>
      </w:pPr>
    </w:p>
    <w:p w:rsidR="00F95D60" w:rsidRPr="00453363" w:rsidRDefault="00F95D60" w:rsidP="00F95D60">
      <w:pPr>
        <w:ind w:left="1440" w:hanging="1440"/>
        <w:rPr>
          <w:szCs w:val="20"/>
        </w:rPr>
      </w:pPr>
      <w:r w:rsidRPr="00453363">
        <w:rPr>
          <w:b/>
          <w:szCs w:val="20"/>
        </w:rPr>
        <w:t>Summer 2016</w:t>
      </w:r>
      <w:r w:rsidRPr="00453363">
        <w:rPr>
          <w:szCs w:val="20"/>
        </w:rPr>
        <w:t xml:space="preserve"> </w:t>
      </w:r>
      <w:r w:rsidRPr="00453363">
        <w:rPr>
          <w:szCs w:val="20"/>
        </w:rPr>
        <w:tab/>
        <w:t xml:space="preserve">The College forwards </w:t>
      </w:r>
      <w:r w:rsidR="008F432E">
        <w:rPr>
          <w:szCs w:val="20"/>
        </w:rPr>
        <w:t xml:space="preserve">final version of </w:t>
      </w:r>
      <w:r w:rsidRPr="00453363">
        <w:rPr>
          <w:szCs w:val="20"/>
        </w:rPr>
        <w:t>self-</w:t>
      </w:r>
      <w:r w:rsidR="008F432E">
        <w:rPr>
          <w:szCs w:val="20"/>
        </w:rPr>
        <w:t xml:space="preserve">evaluation </w:t>
      </w:r>
      <w:r w:rsidRPr="00453363">
        <w:rPr>
          <w:szCs w:val="20"/>
        </w:rPr>
        <w:t xml:space="preserve">to VCCCD Board and </w:t>
      </w:r>
      <w:r w:rsidR="008F432E">
        <w:rPr>
          <w:szCs w:val="20"/>
        </w:rPr>
        <w:t>to ACCJC.</w:t>
      </w:r>
    </w:p>
    <w:p w:rsidR="00F95D60" w:rsidRDefault="00F95D60" w:rsidP="00F95D60">
      <w:pPr>
        <w:rPr>
          <w:szCs w:val="20"/>
        </w:rPr>
      </w:pPr>
    </w:p>
    <w:p w:rsidR="000C03CF" w:rsidRDefault="000C03CF" w:rsidP="00F95D60">
      <w:pPr>
        <w:rPr>
          <w:szCs w:val="20"/>
        </w:rPr>
      </w:pPr>
    </w:p>
    <w:p w:rsidR="00602D8E" w:rsidRPr="00602D8E" w:rsidRDefault="00602D8E" w:rsidP="00602D8E">
      <w:pPr>
        <w:jc w:val="center"/>
        <w:rPr>
          <w:b/>
          <w:szCs w:val="20"/>
        </w:rPr>
      </w:pPr>
      <w:r w:rsidRPr="00602D8E">
        <w:rPr>
          <w:b/>
          <w:szCs w:val="20"/>
        </w:rPr>
        <w:t>Accreditation Steering Committee (2013-2015 and 2015-2016)</w:t>
      </w:r>
    </w:p>
    <w:p w:rsidR="00602D8E" w:rsidRPr="00602D8E" w:rsidRDefault="00602D8E" w:rsidP="00602D8E">
      <w:pPr>
        <w:jc w:val="center"/>
        <w:rPr>
          <w:b/>
          <w:i/>
          <w:szCs w:val="20"/>
        </w:rPr>
      </w:pPr>
      <w:r w:rsidRPr="00602D8E">
        <w:rPr>
          <w:b/>
          <w:i/>
          <w:szCs w:val="20"/>
        </w:rPr>
        <w:t>Education Committee on Accreditation (EdCAP)</w:t>
      </w:r>
    </w:p>
    <w:p w:rsidR="00F95D60" w:rsidRDefault="00F95D60"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602D8E" w:rsidTr="00602D8E">
        <w:trPr>
          <w:jc w:val="center"/>
        </w:trPr>
        <w:tc>
          <w:tcPr>
            <w:tcW w:w="6395" w:type="dxa"/>
            <w:gridSpan w:val="2"/>
          </w:tcPr>
          <w:p w:rsidR="00602D8E" w:rsidRPr="00602D8E" w:rsidRDefault="00206339" w:rsidP="003442FE">
            <w:pPr>
              <w:rPr>
                <w:b/>
                <w:sz w:val="20"/>
                <w:szCs w:val="20"/>
              </w:rPr>
            </w:pPr>
            <w:r>
              <w:rPr>
                <w:b/>
                <w:sz w:val="20"/>
                <w:szCs w:val="20"/>
              </w:rPr>
              <w:t xml:space="preserve">Steering Committee (EdCAP) </w:t>
            </w:r>
            <w:r w:rsidR="00602D8E">
              <w:rPr>
                <w:b/>
                <w:sz w:val="20"/>
                <w:szCs w:val="20"/>
              </w:rPr>
              <w:t>Chairs</w:t>
            </w:r>
          </w:p>
        </w:tc>
      </w:tr>
      <w:tr w:rsidR="00602D8E" w:rsidTr="00602D8E">
        <w:trPr>
          <w:jc w:val="center"/>
        </w:trPr>
        <w:tc>
          <w:tcPr>
            <w:tcW w:w="2345" w:type="dxa"/>
          </w:tcPr>
          <w:p w:rsidR="00602D8E" w:rsidRDefault="00602D8E" w:rsidP="00F95D60">
            <w:pPr>
              <w:rPr>
                <w:sz w:val="20"/>
                <w:szCs w:val="20"/>
              </w:rPr>
            </w:pPr>
            <w:r>
              <w:rPr>
                <w:sz w:val="20"/>
                <w:szCs w:val="20"/>
              </w:rPr>
              <w:t>Lori Bennett</w:t>
            </w:r>
          </w:p>
        </w:tc>
        <w:tc>
          <w:tcPr>
            <w:tcW w:w="4050" w:type="dxa"/>
          </w:tcPr>
          <w:p w:rsidR="00602D8E" w:rsidRDefault="00602D8E" w:rsidP="00602D8E">
            <w:pPr>
              <w:rPr>
                <w:sz w:val="20"/>
                <w:szCs w:val="20"/>
              </w:rPr>
            </w:pPr>
            <w:r>
              <w:rPr>
                <w:sz w:val="20"/>
                <w:szCs w:val="20"/>
              </w:rPr>
              <w:t xml:space="preserve">Accreditation Liaison Officer, </w:t>
            </w:r>
          </w:p>
          <w:p w:rsidR="00602D8E" w:rsidRDefault="00602D8E" w:rsidP="00602D8E">
            <w:pPr>
              <w:rPr>
                <w:sz w:val="20"/>
                <w:szCs w:val="20"/>
              </w:rPr>
            </w:pPr>
            <w:r>
              <w:rPr>
                <w:sz w:val="20"/>
                <w:szCs w:val="20"/>
              </w:rPr>
              <w:t>Executive Vice President, Student Learning</w:t>
            </w:r>
          </w:p>
        </w:tc>
      </w:tr>
      <w:tr w:rsidR="00602D8E" w:rsidTr="00602D8E">
        <w:trPr>
          <w:jc w:val="center"/>
        </w:trPr>
        <w:tc>
          <w:tcPr>
            <w:tcW w:w="2345" w:type="dxa"/>
          </w:tcPr>
          <w:p w:rsidR="00602D8E" w:rsidRDefault="00602D8E" w:rsidP="0095049E">
            <w:pPr>
              <w:rPr>
                <w:sz w:val="20"/>
                <w:szCs w:val="20"/>
              </w:rPr>
            </w:pPr>
            <w:r>
              <w:rPr>
                <w:sz w:val="20"/>
                <w:szCs w:val="20"/>
              </w:rPr>
              <w:t xml:space="preserve">Lee </w:t>
            </w:r>
            <w:r w:rsidR="008B1ADE">
              <w:rPr>
                <w:sz w:val="20"/>
                <w:szCs w:val="20"/>
              </w:rPr>
              <w:t>Ballestero</w:t>
            </w:r>
          </w:p>
        </w:tc>
        <w:tc>
          <w:tcPr>
            <w:tcW w:w="4050" w:type="dxa"/>
          </w:tcPr>
          <w:p w:rsidR="00206339" w:rsidRDefault="00206339" w:rsidP="00602D8E">
            <w:pPr>
              <w:rPr>
                <w:sz w:val="20"/>
                <w:szCs w:val="20"/>
              </w:rPr>
            </w:pPr>
            <w:r>
              <w:rPr>
                <w:sz w:val="20"/>
                <w:szCs w:val="20"/>
              </w:rPr>
              <w:t>Self-Evaluation Writer</w:t>
            </w:r>
          </w:p>
          <w:p w:rsidR="008B1ADE" w:rsidRDefault="00602D8E" w:rsidP="00602D8E">
            <w:pPr>
              <w:rPr>
                <w:sz w:val="20"/>
                <w:szCs w:val="20"/>
              </w:rPr>
            </w:pPr>
            <w:r>
              <w:rPr>
                <w:sz w:val="20"/>
                <w:szCs w:val="20"/>
              </w:rPr>
              <w:t>Faculty</w:t>
            </w:r>
            <w:r w:rsidR="003442FE">
              <w:rPr>
                <w:sz w:val="20"/>
                <w:szCs w:val="20"/>
              </w:rPr>
              <w:t>,</w:t>
            </w:r>
            <w:r>
              <w:rPr>
                <w:sz w:val="20"/>
                <w:szCs w:val="20"/>
              </w:rPr>
              <w:t xml:space="preserve"> Co-Chair: 2013-2015</w:t>
            </w:r>
            <w:r w:rsidR="008B1ADE">
              <w:rPr>
                <w:sz w:val="20"/>
                <w:szCs w:val="20"/>
              </w:rPr>
              <w:t>; Spring 2016</w:t>
            </w:r>
          </w:p>
        </w:tc>
      </w:tr>
      <w:tr w:rsidR="00602D8E" w:rsidTr="00602D8E">
        <w:trPr>
          <w:jc w:val="center"/>
        </w:trPr>
        <w:tc>
          <w:tcPr>
            <w:tcW w:w="2345" w:type="dxa"/>
          </w:tcPr>
          <w:p w:rsidR="00602D8E" w:rsidRDefault="00602D8E" w:rsidP="0095049E">
            <w:pPr>
              <w:rPr>
                <w:sz w:val="20"/>
                <w:szCs w:val="20"/>
              </w:rPr>
            </w:pPr>
            <w:r>
              <w:rPr>
                <w:sz w:val="20"/>
                <w:szCs w:val="20"/>
              </w:rPr>
              <w:t>Kimberly Hoffmans</w:t>
            </w:r>
          </w:p>
        </w:tc>
        <w:tc>
          <w:tcPr>
            <w:tcW w:w="4050" w:type="dxa"/>
          </w:tcPr>
          <w:p w:rsidR="00602D8E" w:rsidRDefault="003442FE" w:rsidP="00602D8E">
            <w:pPr>
              <w:rPr>
                <w:sz w:val="20"/>
                <w:szCs w:val="20"/>
              </w:rPr>
            </w:pPr>
            <w:r>
              <w:rPr>
                <w:sz w:val="20"/>
                <w:szCs w:val="20"/>
              </w:rPr>
              <w:t xml:space="preserve">Dean, </w:t>
            </w:r>
            <w:r w:rsidR="00602D8E">
              <w:rPr>
                <w:sz w:val="20"/>
                <w:szCs w:val="20"/>
              </w:rPr>
              <w:t>Co-Chair: 2013-2015</w:t>
            </w:r>
          </w:p>
        </w:tc>
      </w:tr>
      <w:tr w:rsidR="00602D8E" w:rsidTr="00602D8E">
        <w:trPr>
          <w:jc w:val="center"/>
        </w:trPr>
        <w:tc>
          <w:tcPr>
            <w:tcW w:w="2345" w:type="dxa"/>
          </w:tcPr>
          <w:p w:rsidR="00602D8E" w:rsidRDefault="00602D8E" w:rsidP="0095049E">
            <w:pPr>
              <w:rPr>
                <w:sz w:val="20"/>
                <w:szCs w:val="20"/>
              </w:rPr>
            </w:pPr>
            <w:r>
              <w:rPr>
                <w:sz w:val="20"/>
                <w:szCs w:val="20"/>
              </w:rPr>
              <w:t>Howard Davis</w:t>
            </w:r>
          </w:p>
        </w:tc>
        <w:tc>
          <w:tcPr>
            <w:tcW w:w="4050" w:type="dxa"/>
          </w:tcPr>
          <w:p w:rsidR="00602D8E" w:rsidRDefault="00602D8E" w:rsidP="00602D8E">
            <w:pPr>
              <w:rPr>
                <w:sz w:val="20"/>
                <w:szCs w:val="20"/>
              </w:rPr>
            </w:pPr>
            <w:r>
              <w:rPr>
                <w:sz w:val="20"/>
                <w:szCs w:val="20"/>
              </w:rPr>
              <w:t>Faculty</w:t>
            </w:r>
            <w:r w:rsidR="003442FE">
              <w:rPr>
                <w:sz w:val="20"/>
                <w:szCs w:val="20"/>
              </w:rPr>
              <w:t>,</w:t>
            </w:r>
            <w:r>
              <w:rPr>
                <w:sz w:val="20"/>
                <w:szCs w:val="20"/>
              </w:rPr>
              <w:t xml:space="preserve"> Co-Chair: Fall 2015</w:t>
            </w:r>
          </w:p>
        </w:tc>
      </w:tr>
      <w:tr w:rsidR="00602D8E" w:rsidTr="00602D8E">
        <w:trPr>
          <w:jc w:val="center"/>
        </w:trPr>
        <w:tc>
          <w:tcPr>
            <w:tcW w:w="2345" w:type="dxa"/>
          </w:tcPr>
          <w:p w:rsidR="00602D8E" w:rsidRDefault="00602D8E" w:rsidP="0095049E">
            <w:pPr>
              <w:rPr>
                <w:sz w:val="20"/>
                <w:szCs w:val="20"/>
              </w:rPr>
            </w:pPr>
            <w:r>
              <w:rPr>
                <w:sz w:val="20"/>
                <w:szCs w:val="20"/>
              </w:rPr>
              <w:t>Lisa Putnam</w:t>
            </w:r>
          </w:p>
        </w:tc>
        <w:tc>
          <w:tcPr>
            <w:tcW w:w="4050" w:type="dxa"/>
          </w:tcPr>
          <w:p w:rsidR="00602D8E" w:rsidRDefault="003442FE" w:rsidP="00602D8E">
            <w:pPr>
              <w:rPr>
                <w:sz w:val="20"/>
                <w:szCs w:val="20"/>
              </w:rPr>
            </w:pPr>
            <w:r>
              <w:rPr>
                <w:sz w:val="20"/>
                <w:szCs w:val="20"/>
              </w:rPr>
              <w:t xml:space="preserve">Dean, </w:t>
            </w:r>
            <w:r w:rsidR="00602D8E">
              <w:rPr>
                <w:sz w:val="20"/>
                <w:szCs w:val="20"/>
              </w:rPr>
              <w:t>Co-Chair: 2015-2016</w:t>
            </w:r>
          </w:p>
        </w:tc>
      </w:tr>
      <w:tr w:rsidR="00602D8E" w:rsidTr="0095049E">
        <w:trPr>
          <w:jc w:val="center"/>
        </w:trPr>
        <w:tc>
          <w:tcPr>
            <w:tcW w:w="6395" w:type="dxa"/>
            <w:gridSpan w:val="2"/>
          </w:tcPr>
          <w:p w:rsidR="00602D8E" w:rsidRPr="00602D8E" w:rsidRDefault="00602D8E" w:rsidP="003442FE">
            <w:pPr>
              <w:rPr>
                <w:b/>
                <w:sz w:val="20"/>
                <w:szCs w:val="20"/>
              </w:rPr>
            </w:pPr>
            <w:r>
              <w:rPr>
                <w:b/>
                <w:sz w:val="20"/>
                <w:szCs w:val="20"/>
              </w:rPr>
              <w:t>Membership</w:t>
            </w:r>
          </w:p>
        </w:tc>
      </w:tr>
      <w:tr w:rsidR="00602D8E" w:rsidTr="00602D8E">
        <w:trPr>
          <w:jc w:val="center"/>
        </w:trPr>
        <w:tc>
          <w:tcPr>
            <w:tcW w:w="2345" w:type="dxa"/>
          </w:tcPr>
          <w:p w:rsidR="00602D8E" w:rsidRDefault="00602D8E" w:rsidP="0095049E">
            <w:pPr>
              <w:rPr>
                <w:sz w:val="20"/>
                <w:szCs w:val="20"/>
              </w:rPr>
            </w:pPr>
          </w:p>
        </w:tc>
        <w:tc>
          <w:tcPr>
            <w:tcW w:w="4050" w:type="dxa"/>
          </w:tcPr>
          <w:p w:rsidR="00602D8E" w:rsidRDefault="00602D8E" w:rsidP="0095049E">
            <w:pPr>
              <w:rPr>
                <w:sz w:val="20"/>
                <w:szCs w:val="20"/>
              </w:rPr>
            </w:pPr>
          </w:p>
        </w:tc>
      </w:tr>
      <w:tr w:rsidR="00602D8E" w:rsidTr="00602D8E">
        <w:trPr>
          <w:jc w:val="center"/>
        </w:trPr>
        <w:tc>
          <w:tcPr>
            <w:tcW w:w="2345" w:type="dxa"/>
          </w:tcPr>
          <w:p w:rsidR="00602D8E" w:rsidRDefault="00602D8E" w:rsidP="0095049E">
            <w:pPr>
              <w:rPr>
                <w:sz w:val="20"/>
                <w:szCs w:val="20"/>
              </w:rPr>
            </w:pPr>
          </w:p>
        </w:tc>
        <w:tc>
          <w:tcPr>
            <w:tcW w:w="4050" w:type="dxa"/>
          </w:tcPr>
          <w:p w:rsidR="00602D8E" w:rsidRDefault="00602D8E" w:rsidP="0095049E">
            <w:pPr>
              <w:rPr>
                <w:sz w:val="20"/>
                <w:szCs w:val="20"/>
              </w:rPr>
            </w:pPr>
          </w:p>
        </w:tc>
      </w:tr>
      <w:tr w:rsidR="00602D8E" w:rsidTr="00602D8E">
        <w:trPr>
          <w:jc w:val="center"/>
        </w:trPr>
        <w:tc>
          <w:tcPr>
            <w:tcW w:w="2345" w:type="dxa"/>
          </w:tcPr>
          <w:p w:rsidR="00602D8E" w:rsidRDefault="00602D8E" w:rsidP="0095049E">
            <w:pPr>
              <w:rPr>
                <w:sz w:val="20"/>
                <w:szCs w:val="20"/>
              </w:rPr>
            </w:pPr>
          </w:p>
        </w:tc>
        <w:tc>
          <w:tcPr>
            <w:tcW w:w="4050" w:type="dxa"/>
          </w:tcPr>
          <w:p w:rsidR="00602D8E" w:rsidRDefault="00602D8E" w:rsidP="0095049E">
            <w:pPr>
              <w:rPr>
                <w:sz w:val="20"/>
                <w:szCs w:val="20"/>
              </w:rPr>
            </w:pPr>
          </w:p>
        </w:tc>
      </w:tr>
      <w:tr w:rsidR="00602D8E" w:rsidTr="00602D8E">
        <w:trPr>
          <w:jc w:val="center"/>
        </w:trPr>
        <w:tc>
          <w:tcPr>
            <w:tcW w:w="2345" w:type="dxa"/>
          </w:tcPr>
          <w:p w:rsidR="00602D8E" w:rsidRDefault="00602D8E" w:rsidP="0095049E">
            <w:pPr>
              <w:rPr>
                <w:sz w:val="20"/>
                <w:szCs w:val="20"/>
              </w:rPr>
            </w:pPr>
          </w:p>
        </w:tc>
        <w:tc>
          <w:tcPr>
            <w:tcW w:w="4050" w:type="dxa"/>
          </w:tcPr>
          <w:p w:rsidR="00602D8E" w:rsidRDefault="00602D8E" w:rsidP="0095049E">
            <w:pPr>
              <w:rPr>
                <w:sz w:val="20"/>
                <w:szCs w:val="20"/>
              </w:rPr>
            </w:pPr>
          </w:p>
        </w:tc>
      </w:tr>
      <w:tr w:rsidR="00602D8E" w:rsidTr="00602D8E">
        <w:trPr>
          <w:jc w:val="center"/>
        </w:trPr>
        <w:tc>
          <w:tcPr>
            <w:tcW w:w="2345" w:type="dxa"/>
          </w:tcPr>
          <w:p w:rsidR="00602D8E" w:rsidRDefault="00602D8E" w:rsidP="0095049E">
            <w:pPr>
              <w:rPr>
                <w:sz w:val="20"/>
                <w:szCs w:val="20"/>
              </w:rPr>
            </w:pPr>
          </w:p>
        </w:tc>
        <w:tc>
          <w:tcPr>
            <w:tcW w:w="4050" w:type="dxa"/>
          </w:tcPr>
          <w:p w:rsidR="00602D8E" w:rsidRDefault="00602D8E" w:rsidP="0095049E">
            <w:pPr>
              <w:rPr>
                <w:sz w:val="20"/>
                <w:szCs w:val="20"/>
              </w:rPr>
            </w:pPr>
          </w:p>
        </w:tc>
      </w:tr>
      <w:tr w:rsidR="00602D8E" w:rsidTr="00602D8E">
        <w:trPr>
          <w:jc w:val="center"/>
        </w:trPr>
        <w:tc>
          <w:tcPr>
            <w:tcW w:w="2345" w:type="dxa"/>
          </w:tcPr>
          <w:p w:rsidR="00602D8E" w:rsidRDefault="00602D8E" w:rsidP="0095049E">
            <w:pPr>
              <w:rPr>
                <w:sz w:val="20"/>
                <w:szCs w:val="20"/>
              </w:rPr>
            </w:pPr>
          </w:p>
        </w:tc>
        <w:tc>
          <w:tcPr>
            <w:tcW w:w="4050" w:type="dxa"/>
          </w:tcPr>
          <w:p w:rsidR="00602D8E" w:rsidRDefault="00602D8E" w:rsidP="0095049E">
            <w:pPr>
              <w:rPr>
                <w:sz w:val="20"/>
                <w:szCs w:val="20"/>
              </w:rPr>
            </w:pPr>
          </w:p>
        </w:tc>
      </w:tr>
    </w:tbl>
    <w:p w:rsidR="00B60842" w:rsidRDefault="00B60842" w:rsidP="00F95D60">
      <w:pPr>
        <w:rPr>
          <w:sz w:val="20"/>
          <w:szCs w:val="20"/>
        </w:rPr>
      </w:pPr>
    </w:p>
    <w:p w:rsidR="00F95D60" w:rsidRDefault="00F95D60" w:rsidP="00F95D60">
      <w:pPr>
        <w:rPr>
          <w:sz w:val="20"/>
          <w:szCs w:val="20"/>
        </w:rPr>
      </w:pPr>
    </w:p>
    <w:p w:rsidR="003442FE" w:rsidRDefault="003442FE">
      <w:pPr>
        <w:rPr>
          <w:b/>
          <w:sz w:val="20"/>
          <w:szCs w:val="20"/>
        </w:rPr>
      </w:pPr>
      <w:r>
        <w:rPr>
          <w:b/>
          <w:sz w:val="20"/>
          <w:szCs w:val="20"/>
        </w:rPr>
        <w:br w:type="page"/>
      </w:r>
    </w:p>
    <w:p w:rsidR="00602D8E" w:rsidRDefault="00F9734F" w:rsidP="00F9734F">
      <w:pPr>
        <w:jc w:val="center"/>
        <w:rPr>
          <w:b/>
          <w:sz w:val="20"/>
          <w:szCs w:val="20"/>
        </w:rPr>
      </w:pPr>
      <w:r>
        <w:rPr>
          <w:b/>
          <w:sz w:val="20"/>
          <w:szCs w:val="20"/>
        </w:rPr>
        <w:t>Standards Work Groups and Resource Membership</w:t>
      </w:r>
    </w:p>
    <w:p w:rsidR="003442FE" w:rsidRDefault="003442FE" w:rsidP="00F9734F">
      <w:pPr>
        <w:jc w:val="center"/>
        <w:rPr>
          <w:sz w:val="20"/>
          <w:szCs w:val="20"/>
        </w:rPr>
      </w:pPr>
    </w:p>
    <w:tbl>
      <w:tblPr>
        <w:tblStyle w:val="TableGrid"/>
        <w:tblW w:w="0" w:type="auto"/>
        <w:jc w:val="center"/>
        <w:tblLook w:val="04A0" w:firstRow="1" w:lastRow="0" w:firstColumn="1" w:lastColumn="0" w:noHBand="0" w:noVBand="1"/>
      </w:tblPr>
      <w:tblGrid>
        <w:gridCol w:w="2345"/>
        <w:gridCol w:w="4050"/>
      </w:tblGrid>
      <w:tr w:rsidR="00602D8E" w:rsidTr="0095049E">
        <w:trPr>
          <w:jc w:val="center"/>
        </w:trPr>
        <w:tc>
          <w:tcPr>
            <w:tcW w:w="6395" w:type="dxa"/>
            <w:gridSpan w:val="2"/>
          </w:tcPr>
          <w:p w:rsidR="003442FE" w:rsidRDefault="003442FE" w:rsidP="003442FE">
            <w:pPr>
              <w:rPr>
                <w:b/>
                <w:sz w:val="20"/>
                <w:szCs w:val="20"/>
              </w:rPr>
            </w:pPr>
            <w:r>
              <w:rPr>
                <w:b/>
                <w:sz w:val="20"/>
                <w:szCs w:val="20"/>
              </w:rPr>
              <w:t xml:space="preserve">Standard I: </w:t>
            </w:r>
          </w:p>
          <w:p w:rsidR="00602D8E" w:rsidRPr="00602D8E" w:rsidRDefault="003442FE" w:rsidP="003442FE">
            <w:pPr>
              <w:rPr>
                <w:b/>
                <w:sz w:val="20"/>
                <w:szCs w:val="20"/>
              </w:rPr>
            </w:pPr>
            <w:r>
              <w:rPr>
                <w:b/>
                <w:sz w:val="20"/>
                <w:szCs w:val="20"/>
              </w:rPr>
              <w:t>Mission, Academic Quality and Institutional Effectiveness, and Integrity</w:t>
            </w:r>
          </w:p>
        </w:tc>
      </w:tr>
      <w:tr w:rsidR="00602D8E" w:rsidTr="0095049E">
        <w:trPr>
          <w:jc w:val="center"/>
        </w:trPr>
        <w:tc>
          <w:tcPr>
            <w:tcW w:w="2345" w:type="dxa"/>
          </w:tcPr>
          <w:p w:rsidR="00602D8E" w:rsidRPr="003442FE" w:rsidRDefault="003442FE" w:rsidP="003442FE">
            <w:pPr>
              <w:rPr>
                <w:i/>
                <w:sz w:val="20"/>
                <w:szCs w:val="20"/>
              </w:rPr>
            </w:pPr>
            <w:r w:rsidRPr="003442FE">
              <w:rPr>
                <w:i/>
                <w:sz w:val="20"/>
                <w:szCs w:val="20"/>
              </w:rPr>
              <w:t>Julius Sokenu</w:t>
            </w:r>
          </w:p>
        </w:tc>
        <w:tc>
          <w:tcPr>
            <w:tcW w:w="4050" w:type="dxa"/>
          </w:tcPr>
          <w:p w:rsidR="00602D8E" w:rsidRPr="003442FE" w:rsidRDefault="003442FE" w:rsidP="0095049E">
            <w:pPr>
              <w:rPr>
                <w:i/>
                <w:sz w:val="20"/>
                <w:szCs w:val="20"/>
              </w:rPr>
            </w:pPr>
            <w:r w:rsidRPr="003442FE">
              <w:rPr>
                <w:i/>
                <w:sz w:val="20"/>
                <w:szCs w:val="20"/>
              </w:rPr>
              <w:t>Dean, Co-Chair</w:t>
            </w:r>
          </w:p>
        </w:tc>
      </w:tr>
      <w:tr w:rsidR="00602D8E" w:rsidTr="0095049E">
        <w:trPr>
          <w:jc w:val="center"/>
        </w:trPr>
        <w:tc>
          <w:tcPr>
            <w:tcW w:w="2345" w:type="dxa"/>
          </w:tcPr>
          <w:p w:rsidR="00602D8E" w:rsidRPr="003442FE" w:rsidRDefault="003442FE" w:rsidP="0095049E">
            <w:pPr>
              <w:rPr>
                <w:i/>
                <w:sz w:val="20"/>
                <w:szCs w:val="20"/>
              </w:rPr>
            </w:pPr>
            <w:r w:rsidRPr="003442FE">
              <w:rPr>
                <w:i/>
                <w:sz w:val="20"/>
                <w:szCs w:val="20"/>
              </w:rPr>
              <w:t>Amanuel Gebru</w:t>
            </w:r>
          </w:p>
        </w:tc>
        <w:tc>
          <w:tcPr>
            <w:tcW w:w="4050" w:type="dxa"/>
          </w:tcPr>
          <w:p w:rsidR="00602D8E" w:rsidRPr="003442FE" w:rsidRDefault="003442FE" w:rsidP="0095049E">
            <w:pPr>
              <w:rPr>
                <w:i/>
                <w:sz w:val="20"/>
                <w:szCs w:val="20"/>
              </w:rPr>
            </w:pPr>
            <w:r w:rsidRPr="003442FE">
              <w:rPr>
                <w:i/>
                <w:sz w:val="20"/>
                <w:szCs w:val="20"/>
              </w:rPr>
              <w:t>Dean, Co-Chair</w:t>
            </w:r>
          </w:p>
        </w:tc>
      </w:tr>
      <w:tr w:rsidR="00602D8E" w:rsidTr="0095049E">
        <w:trPr>
          <w:jc w:val="center"/>
        </w:trPr>
        <w:tc>
          <w:tcPr>
            <w:tcW w:w="2345" w:type="dxa"/>
          </w:tcPr>
          <w:p w:rsidR="00602D8E" w:rsidRPr="003442FE" w:rsidRDefault="003442FE" w:rsidP="0095049E">
            <w:pPr>
              <w:rPr>
                <w:i/>
                <w:sz w:val="20"/>
                <w:szCs w:val="20"/>
              </w:rPr>
            </w:pPr>
            <w:r w:rsidRPr="003442FE">
              <w:rPr>
                <w:i/>
                <w:sz w:val="20"/>
                <w:szCs w:val="20"/>
              </w:rPr>
              <w:t>Lydia Etman</w:t>
            </w:r>
          </w:p>
        </w:tc>
        <w:tc>
          <w:tcPr>
            <w:tcW w:w="4050" w:type="dxa"/>
          </w:tcPr>
          <w:p w:rsidR="00602D8E" w:rsidRPr="003442FE" w:rsidRDefault="003C74B0" w:rsidP="0095049E">
            <w:pPr>
              <w:rPr>
                <w:i/>
                <w:sz w:val="20"/>
                <w:szCs w:val="20"/>
              </w:rPr>
            </w:pPr>
            <w:r>
              <w:rPr>
                <w:i/>
                <w:sz w:val="20"/>
                <w:szCs w:val="20"/>
              </w:rPr>
              <w:t xml:space="preserve">Adjunct </w:t>
            </w:r>
            <w:r w:rsidR="003442FE" w:rsidRPr="003442FE">
              <w:rPr>
                <w:i/>
                <w:sz w:val="20"/>
                <w:szCs w:val="20"/>
              </w:rPr>
              <w:t xml:space="preserve">Faculty, </w:t>
            </w:r>
            <w:r w:rsidR="00484AF8">
              <w:rPr>
                <w:i/>
                <w:sz w:val="20"/>
                <w:szCs w:val="20"/>
              </w:rPr>
              <w:t xml:space="preserve">Art History, </w:t>
            </w:r>
            <w:r w:rsidR="003442FE" w:rsidRPr="003442FE">
              <w:rPr>
                <w:i/>
                <w:sz w:val="20"/>
                <w:szCs w:val="20"/>
              </w:rPr>
              <w:t>Co-Chair</w:t>
            </w:r>
          </w:p>
        </w:tc>
      </w:tr>
      <w:tr w:rsidR="003442FE" w:rsidTr="0095049E">
        <w:trPr>
          <w:jc w:val="center"/>
        </w:trPr>
        <w:tc>
          <w:tcPr>
            <w:tcW w:w="2345" w:type="dxa"/>
          </w:tcPr>
          <w:p w:rsidR="003442FE" w:rsidRDefault="003442FE" w:rsidP="003C74B0">
            <w:pPr>
              <w:rPr>
                <w:sz w:val="20"/>
                <w:szCs w:val="20"/>
              </w:rPr>
            </w:pPr>
            <w:r>
              <w:rPr>
                <w:sz w:val="20"/>
                <w:szCs w:val="20"/>
              </w:rPr>
              <w:t>Chakameh Azimpour Tabrizi</w:t>
            </w:r>
            <w:r w:rsidR="003C74B0">
              <w:rPr>
                <w:sz w:val="20"/>
                <w:szCs w:val="20"/>
              </w:rPr>
              <w:t xml:space="preserve"> </w:t>
            </w:r>
          </w:p>
        </w:tc>
        <w:tc>
          <w:tcPr>
            <w:tcW w:w="4050" w:type="dxa"/>
          </w:tcPr>
          <w:p w:rsidR="003442FE" w:rsidRDefault="003C74B0" w:rsidP="0095049E">
            <w:pPr>
              <w:rPr>
                <w:sz w:val="20"/>
                <w:szCs w:val="20"/>
              </w:rPr>
            </w:pPr>
            <w:r>
              <w:rPr>
                <w:sz w:val="20"/>
                <w:szCs w:val="20"/>
              </w:rPr>
              <w:t xml:space="preserve">Adjunct </w:t>
            </w:r>
            <w:r w:rsidR="003442FE">
              <w:rPr>
                <w:sz w:val="20"/>
                <w:szCs w:val="20"/>
              </w:rPr>
              <w:t>Faculty</w:t>
            </w:r>
            <w:r>
              <w:rPr>
                <w:sz w:val="20"/>
                <w:szCs w:val="20"/>
              </w:rPr>
              <w:t>, Biology</w:t>
            </w:r>
          </w:p>
        </w:tc>
      </w:tr>
      <w:tr w:rsidR="003442FE" w:rsidTr="0095049E">
        <w:trPr>
          <w:jc w:val="center"/>
        </w:trPr>
        <w:tc>
          <w:tcPr>
            <w:tcW w:w="2345" w:type="dxa"/>
          </w:tcPr>
          <w:p w:rsidR="003442FE" w:rsidRDefault="003442FE" w:rsidP="0095049E">
            <w:pPr>
              <w:rPr>
                <w:sz w:val="20"/>
                <w:szCs w:val="20"/>
              </w:rPr>
            </w:pPr>
            <w:r>
              <w:rPr>
                <w:sz w:val="20"/>
                <w:szCs w:val="20"/>
              </w:rPr>
              <w:t>Hugo Hernandez</w:t>
            </w:r>
          </w:p>
        </w:tc>
        <w:tc>
          <w:tcPr>
            <w:tcW w:w="4050" w:type="dxa"/>
          </w:tcPr>
          <w:p w:rsidR="003442FE" w:rsidRDefault="003442FE" w:rsidP="0095049E">
            <w:pPr>
              <w:rPr>
                <w:sz w:val="20"/>
                <w:szCs w:val="20"/>
              </w:rPr>
            </w:pPr>
            <w:r>
              <w:rPr>
                <w:sz w:val="20"/>
                <w:szCs w:val="20"/>
              </w:rPr>
              <w:t>Faculty</w:t>
            </w:r>
            <w:r w:rsidR="00652461">
              <w:rPr>
                <w:sz w:val="20"/>
                <w:szCs w:val="20"/>
              </w:rPr>
              <w:t>, History</w:t>
            </w:r>
          </w:p>
        </w:tc>
      </w:tr>
      <w:tr w:rsidR="003442FE" w:rsidTr="0095049E">
        <w:trPr>
          <w:jc w:val="center"/>
        </w:trPr>
        <w:tc>
          <w:tcPr>
            <w:tcW w:w="2345" w:type="dxa"/>
          </w:tcPr>
          <w:p w:rsidR="003442FE" w:rsidRDefault="003442FE" w:rsidP="005476A9">
            <w:pPr>
              <w:rPr>
                <w:sz w:val="20"/>
                <w:szCs w:val="20"/>
              </w:rPr>
            </w:pPr>
            <w:r>
              <w:rPr>
                <w:sz w:val="20"/>
                <w:szCs w:val="20"/>
              </w:rPr>
              <w:t>Rachel Messi</w:t>
            </w:r>
            <w:r w:rsidR="005476A9">
              <w:rPr>
                <w:sz w:val="20"/>
                <w:szCs w:val="20"/>
              </w:rPr>
              <w:t>n</w:t>
            </w:r>
            <w:r>
              <w:rPr>
                <w:sz w:val="20"/>
                <w:szCs w:val="20"/>
              </w:rPr>
              <w:t>ger</w:t>
            </w:r>
          </w:p>
        </w:tc>
        <w:tc>
          <w:tcPr>
            <w:tcW w:w="4050" w:type="dxa"/>
          </w:tcPr>
          <w:p w:rsidR="003442FE" w:rsidRDefault="003442FE" w:rsidP="00652461">
            <w:pPr>
              <w:rPr>
                <w:sz w:val="20"/>
                <w:szCs w:val="20"/>
              </w:rPr>
            </w:pPr>
            <w:r>
              <w:rPr>
                <w:sz w:val="20"/>
                <w:szCs w:val="20"/>
              </w:rPr>
              <w:t xml:space="preserve">Faculty, </w:t>
            </w:r>
            <w:r w:rsidR="00652461">
              <w:rPr>
                <w:sz w:val="20"/>
                <w:szCs w:val="20"/>
              </w:rPr>
              <w:t>Anthropology/</w:t>
            </w:r>
            <w:r>
              <w:rPr>
                <w:sz w:val="20"/>
                <w:szCs w:val="20"/>
              </w:rPr>
              <w:t>Distance Education</w:t>
            </w:r>
          </w:p>
        </w:tc>
      </w:tr>
      <w:tr w:rsidR="00602D8E" w:rsidTr="0095049E">
        <w:trPr>
          <w:jc w:val="center"/>
        </w:trPr>
        <w:tc>
          <w:tcPr>
            <w:tcW w:w="2345" w:type="dxa"/>
          </w:tcPr>
          <w:p w:rsidR="00602D8E" w:rsidRDefault="003442FE" w:rsidP="0095049E">
            <w:pPr>
              <w:rPr>
                <w:sz w:val="20"/>
                <w:szCs w:val="20"/>
              </w:rPr>
            </w:pPr>
            <w:r>
              <w:rPr>
                <w:sz w:val="20"/>
                <w:szCs w:val="20"/>
              </w:rPr>
              <w:t>Joanna Miller</w:t>
            </w:r>
          </w:p>
        </w:tc>
        <w:tc>
          <w:tcPr>
            <w:tcW w:w="4050" w:type="dxa"/>
          </w:tcPr>
          <w:p w:rsidR="00602D8E" w:rsidRDefault="003442FE" w:rsidP="0095049E">
            <w:pPr>
              <w:rPr>
                <w:sz w:val="20"/>
                <w:szCs w:val="20"/>
              </w:rPr>
            </w:pPr>
            <w:r>
              <w:rPr>
                <w:sz w:val="20"/>
                <w:szCs w:val="20"/>
              </w:rPr>
              <w:t>Faculty</w:t>
            </w:r>
            <w:r w:rsidR="00652461">
              <w:rPr>
                <w:sz w:val="20"/>
                <w:szCs w:val="20"/>
              </w:rPr>
              <w:t>, Journalism</w:t>
            </w:r>
          </w:p>
        </w:tc>
      </w:tr>
      <w:tr w:rsidR="003442FE" w:rsidTr="0095049E">
        <w:trPr>
          <w:jc w:val="center"/>
        </w:trPr>
        <w:tc>
          <w:tcPr>
            <w:tcW w:w="2345" w:type="dxa"/>
          </w:tcPr>
          <w:p w:rsidR="003442FE" w:rsidRDefault="003442FE" w:rsidP="0095049E">
            <w:pPr>
              <w:rPr>
                <w:sz w:val="20"/>
                <w:szCs w:val="20"/>
              </w:rPr>
            </w:pPr>
            <w:r>
              <w:rPr>
                <w:sz w:val="20"/>
                <w:szCs w:val="20"/>
              </w:rPr>
              <w:t>Helga Winkler</w:t>
            </w:r>
          </w:p>
        </w:tc>
        <w:tc>
          <w:tcPr>
            <w:tcW w:w="4050" w:type="dxa"/>
          </w:tcPr>
          <w:p w:rsidR="003442FE" w:rsidRDefault="003442FE" w:rsidP="0095049E">
            <w:pPr>
              <w:rPr>
                <w:sz w:val="20"/>
                <w:szCs w:val="20"/>
              </w:rPr>
            </w:pPr>
            <w:r>
              <w:rPr>
                <w:sz w:val="20"/>
                <w:szCs w:val="20"/>
              </w:rPr>
              <w:t>Faculty</w:t>
            </w:r>
            <w:r w:rsidR="00652461">
              <w:rPr>
                <w:sz w:val="20"/>
                <w:szCs w:val="20"/>
              </w:rPr>
              <w:t>, World Languages</w:t>
            </w:r>
          </w:p>
        </w:tc>
      </w:tr>
      <w:tr w:rsidR="00602D8E" w:rsidTr="0095049E">
        <w:trPr>
          <w:jc w:val="center"/>
        </w:trPr>
        <w:tc>
          <w:tcPr>
            <w:tcW w:w="2345" w:type="dxa"/>
          </w:tcPr>
          <w:p w:rsidR="00602D8E" w:rsidRDefault="003442FE" w:rsidP="0095049E">
            <w:pPr>
              <w:rPr>
                <w:sz w:val="20"/>
                <w:szCs w:val="20"/>
              </w:rPr>
            </w:pPr>
            <w:r>
              <w:rPr>
                <w:sz w:val="20"/>
                <w:szCs w:val="20"/>
              </w:rPr>
              <w:t>Jennifer Lawler</w:t>
            </w:r>
          </w:p>
        </w:tc>
        <w:tc>
          <w:tcPr>
            <w:tcW w:w="4050" w:type="dxa"/>
          </w:tcPr>
          <w:p w:rsidR="00602D8E" w:rsidRDefault="003442FE" w:rsidP="0095049E">
            <w:pPr>
              <w:rPr>
                <w:sz w:val="20"/>
                <w:szCs w:val="20"/>
              </w:rPr>
            </w:pPr>
            <w:r>
              <w:rPr>
                <w:sz w:val="20"/>
                <w:szCs w:val="20"/>
              </w:rPr>
              <w:t>Classified</w:t>
            </w:r>
            <w:r w:rsidR="00652461">
              <w:rPr>
                <w:sz w:val="20"/>
                <w:szCs w:val="20"/>
              </w:rPr>
              <w:t>, Administrative Assistant</w:t>
            </w:r>
          </w:p>
        </w:tc>
      </w:tr>
      <w:tr w:rsidR="00602D8E" w:rsidTr="0095049E">
        <w:trPr>
          <w:jc w:val="center"/>
        </w:trPr>
        <w:tc>
          <w:tcPr>
            <w:tcW w:w="2345" w:type="dxa"/>
          </w:tcPr>
          <w:p w:rsidR="00602D8E" w:rsidRDefault="003442FE" w:rsidP="0095049E">
            <w:pPr>
              <w:rPr>
                <w:sz w:val="20"/>
                <w:szCs w:val="20"/>
              </w:rPr>
            </w:pPr>
            <w:r>
              <w:rPr>
                <w:sz w:val="20"/>
                <w:szCs w:val="20"/>
              </w:rPr>
              <w:t>Jason Lee</w:t>
            </w:r>
          </w:p>
        </w:tc>
        <w:tc>
          <w:tcPr>
            <w:tcW w:w="4050" w:type="dxa"/>
          </w:tcPr>
          <w:p w:rsidR="00602D8E" w:rsidRDefault="003442FE" w:rsidP="0095049E">
            <w:pPr>
              <w:rPr>
                <w:sz w:val="20"/>
                <w:szCs w:val="20"/>
              </w:rPr>
            </w:pPr>
            <w:r>
              <w:rPr>
                <w:sz w:val="20"/>
                <w:szCs w:val="20"/>
              </w:rPr>
              <w:t>Classified</w:t>
            </w:r>
            <w:r w:rsidR="00652461">
              <w:rPr>
                <w:sz w:val="20"/>
                <w:szCs w:val="20"/>
              </w:rPr>
              <w:t>, Foster Youth</w:t>
            </w:r>
          </w:p>
        </w:tc>
      </w:tr>
      <w:tr w:rsidR="003442FE" w:rsidTr="0095049E">
        <w:trPr>
          <w:jc w:val="center"/>
        </w:trPr>
        <w:tc>
          <w:tcPr>
            <w:tcW w:w="2345" w:type="dxa"/>
          </w:tcPr>
          <w:p w:rsidR="003442FE" w:rsidRDefault="003442FE" w:rsidP="0095049E">
            <w:pPr>
              <w:rPr>
                <w:sz w:val="20"/>
                <w:szCs w:val="20"/>
              </w:rPr>
            </w:pPr>
            <w:r>
              <w:rPr>
                <w:sz w:val="20"/>
                <w:szCs w:val="20"/>
              </w:rPr>
              <w:t>Jesus Vega</w:t>
            </w:r>
          </w:p>
        </w:tc>
        <w:tc>
          <w:tcPr>
            <w:tcW w:w="4050" w:type="dxa"/>
          </w:tcPr>
          <w:p w:rsidR="003442FE" w:rsidRDefault="003442FE" w:rsidP="0095049E">
            <w:pPr>
              <w:rPr>
                <w:sz w:val="20"/>
                <w:szCs w:val="20"/>
              </w:rPr>
            </w:pPr>
            <w:r>
              <w:rPr>
                <w:sz w:val="20"/>
                <w:szCs w:val="20"/>
              </w:rPr>
              <w:t>Classified</w:t>
            </w:r>
            <w:r w:rsidR="00652461">
              <w:rPr>
                <w:sz w:val="20"/>
                <w:szCs w:val="20"/>
              </w:rPr>
              <w:t>, Outreach</w:t>
            </w:r>
          </w:p>
        </w:tc>
      </w:tr>
      <w:tr w:rsidR="00602D8E" w:rsidTr="0095049E">
        <w:trPr>
          <w:jc w:val="center"/>
        </w:trPr>
        <w:tc>
          <w:tcPr>
            <w:tcW w:w="2345" w:type="dxa"/>
          </w:tcPr>
          <w:p w:rsidR="00602D8E" w:rsidRDefault="003442FE" w:rsidP="0095049E">
            <w:pPr>
              <w:rPr>
                <w:sz w:val="20"/>
                <w:szCs w:val="20"/>
              </w:rPr>
            </w:pPr>
            <w:r>
              <w:rPr>
                <w:sz w:val="20"/>
                <w:szCs w:val="20"/>
              </w:rPr>
              <w:t>Lisa Putnam</w:t>
            </w:r>
          </w:p>
        </w:tc>
        <w:tc>
          <w:tcPr>
            <w:tcW w:w="4050" w:type="dxa"/>
          </w:tcPr>
          <w:p w:rsidR="00602D8E" w:rsidRDefault="003442FE" w:rsidP="0095049E">
            <w:pPr>
              <w:rPr>
                <w:sz w:val="20"/>
                <w:szCs w:val="20"/>
              </w:rPr>
            </w:pPr>
            <w:r>
              <w:rPr>
                <w:sz w:val="20"/>
                <w:szCs w:val="20"/>
              </w:rPr>
              <w:t>Dean</w:t>
            </w:r>
          </w:p>
        </w:tc>
      </w:tr>
      <w:tr w:rsidR="003442FE" w:rsidTr="0095049E">
        <w:trPr>
          <w:jc w:val="center"/>
        </w:trPr>
        <w:tc>
          <w:tcPr>
            <w:tcW w:w="2345" w:type="dxa"/>
          </w:tcPr>
          <w:p w:rsidR="003442FE" w:rsidRDefault="003442FE" w:rsidP="0095049E">
            <w:pPr>
              <w:rPr>
                <w:sz w:val="20"/>
                <w:szCs w:val="20"/>
              </w:rPr>
            </w:pPr>
          </w:p>
        </w:tc>
        <w:tc>
          <w:tcPr>
            <w:tcW w:w="4050" w:type="dxa"/>
          </w:tcPr>
          <w:p w:rsidR="003442FE" w:rsidRDefault="003442FE" w:rsidP="0095049E">
            <w:pPr>
              <w:rPr>
                <w:sz w:val="20"/>
                <w:szCs w:val="20"/>
              </w:rPr>
            </w:pPr>
            <w:r>
              <w:rPr>
                <w:sz w:val="20"/>
                <w:szCs w:val="20"/>
              </w:rPr>
              <w:t>Student</w:t>
            </w:r>
          </w:p>
        </w:tc>
      </w:tr>
    </w:tbl>
    <w:p w:rsidR="00602D8E" w:rsidRDefault="00602D8E"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3442FE" w:rsidTr="0095049E">
        <w:trPr>
          <w:jc w:val="center"/>
        </w:trPr>
        <w:tc>
          <w:tcPr>
            <w:tcW w:w="6395" w:type="dxa"/>
            <w:gridSpan w:val="2"/>
          </w:tcPr>
          <w:p w:rsidR="003442FE" w:rsidRDefault="003442FE" w:rsidP="0095049E">
            <w:pPr>
              <w:rPr>
                <w:b/>
                <w:sz w:val="20"/>
                <w:szCs w:val="20"/>
              </w:rPr>
            </w:pPr>
            <w:r>
              <w:rPr>
                <w:b/>
                <w:sz w:val="20"/>
                <w:szCs w:val="20"/>
              </w:rPr>
              <w:t xml:space="preserve">Standard IIA: </w:t>
            </w:r>
          </w:p>
          <w:p w:rsidR="003442FE" w:rsidRPr="00602D8E" w:rsidRDefault="003442FE" w:rsidP="0095049E">
            <w:pPr>
              <w:rPr>
                <w:b/>
                <w:sz w:val="20"/>
                <w:szCs w:val="20"/>
              </w:rPr>
            </w:pPr>
            <w:r>
              <w:rPr>
                <w:b/>
                <w:sz w:val="20"/>
                <w:szCs w:val="20"/>
              </w:rPr>
              <w:t>Instructional Programs</w:t>
            </w:r>
          </w:p>
        </w:tc>
      </w:tr>
      <w:tr w:rsidR="003442FE" w:rsidTr="0095049E">
        <w:trPr>
          <w:jc w:val="center"/>
        </w:trPr>
        <w:tc>
          <w:tcPr>
            <w:tcW w:w="2345" w:type="dxa"/>
          </w:tcPr>
          <w:p w:rsidR="003442FE" w:rsidRPr="003442FE" w:rsidRDefault="003442FE" w:rsidP="0095049E">
            <w:pPr>
              <w:rPr>
                <w:i/>
                <w:sz w:val="20"/>
                <w:szCs w:val="20"/>
              </w:rPr>
            </w:pPr>
            <w:r>
              <w:rPr>
                <w:i/>
                <w:sz w:val="20"/>
                <w:szCs w:val="20"/>
              </w:rPr>
              <w:t>Kimberly Hoffmans</w:t>
            </w:r>
          </w:p>
        </w:tc>
        <w:tc>
          <w:tcPr>
            <w:tcW w:w="4050" w:type="dxa"/>
          </w:tcPr>
          <w:p w:rsidR="003442FE" w:rsidRPr="003442FE" w:rsidRDefault="003442FE" w:rsidP="0095049E">
            <w:pPr>
              <w:rPr>
                <w:i/>
                <w:sz w:val="20"/>
                <w:szCs w:val="20"/>
              </w:rPr>
            </w:pPr>
            <w:r w:rsidRPr="003442FE">
              <w:rPr>
                <w:i/>
                <w:sz w:val="20"/>
                <w:szCs w:val="20"/>
              </w:rPr>
              <w:t>Dean, Co-Chair</w:t>
            </w:r>
          </w:p>
        </w:tc>
      </w:tr>
      <w:tr w:rsidR="003442FE" w:rsidTr="0095049E">
        <w:trPr>
          <w:jc w:val="center"/>
        </w:trPr>
        <w:tc>
          <w:tcPr>
            <w:tcW w:w="2345" w:type="dxa"/>
          </w:tcPr>
          <w:p w:rsidR="003442FE" w:rsidRPr="003442FE" w:rsidRDefault="003442FE" w:rsidP="0095049E">
            <w:pPr>
              <w:rPr>
                <w:i/>
                <w:sz w:val="20"/>
                <w:szCs w:val="20"/>
              </w:rPr>
            </w:pPr>
            <w:r>
              <w:rPr>
                <w:i/>
                <w:sz w:val="20"/>
                <w:szCs w:val="20"/>
              </w:rPr>
              <w:t>Cynthia Barnett</w:t>
            </w:r>
          </w:p>
        </w:tc>
        <w:tc>
          <w:tcPr>
            <w:tcW w:w="4050" w:type="dxa"/>
          </w:tcPr>
          <w:p w:rsidR="003442FE" w:rsidRPr="003442FE" w:rsidRDefault="003442FE" w:rsidP="0095049E">
            <w:pPr>
              <w:rPr>
                <w:i/>
                <w:sz w:val="20"/>
                <w:szCs w:val="20"/>
              </w:rPr>
            </w:pPr>
            <w:r w:rsidRPr="003442FE">
              <w:rPr>
                <w:i/>
                <w:sz w:val="20"/>
                <w:szCs w:val="20"/>
              </w:rPr>
              <w:t xml:space="preserve">Faculty, </w:t>
            </w:r>
            <w:r w:rsidR="00484AF8">
              <w:rPr>
                <w:i/>
                <w:sz w:val="20"/>
                <w:szCs w:val="20"/>
              </w:rPr>
              <w:t xml:space="preserve">Sociology, </w:t>
            </w:r>
            <w:r w:rsidRPr="003442FE">
              <w:rPr>
                <w:i/>
                <w:sz w:val="20"/>
                <w:szCs w:val="20"/>
              </w:rPr>
              <w:t>Co-Chair</w:t>
            </w:r>
          </w:p>
        </w:tc>
      </w:tr>
      <w:tr w:rsidR="000B09B9" w:rsidTr="0095049E">
        <w:trPr>
          <w:jc w:val="center"/>
        </w:trPr>
        <w:tc>
          <w:tcPr>
            <w:tcW w:w="2345" w:type="dxa"/>
          </w:tcPr>
          <w:p w:rsidR="000B09B9" w:rsidRDefault="000B09B9" w:rsidP="0095049E">
            <w:pPr>
              <w:rPr>
                <w:sz w:val="20"/>
                <w:szCs w:val="20"/>
              </w:rPr>
            </w:pPr>
            <w:r>
              <w:rPr>
                <w:sz w:val="20"/>
                <w:szCs w:val="20"/>
              </w:rPr>
              <w:t>Julie Campbell</w:t>
            </w:r>
          </w:p>
        </w:tc>
        <w:tc>
          <w:tcPr>
            <w:tcW w:w="4050" w:type="dxa"/>
          </w:tcPr>
          <w:p w:rsidR="000B09B9" w:rsidRDefault="000B09B9" w:rsidP="0095049E">
            <w:pPr>
              <w:rPr>
                <w:sz w:val="20"/>
                <w:szCs w:val="20"/>
              </w:rPr>
            </w:pPr>
            <w:r>
              <w:rPr>
                <w:sz w:val="20"/>
                <w:szCs w:val="20"/>
              </w:rPr>
              <w:t>Faculty</w:t>
            </w:r>
            <w:r w:rsidR="00526DE6">
              <w:rPr>
                <w:sz w:val="20"/>
                <w:szCs w:val="20"/>
              </w:rPr>
              <w:t>, Psychology</w:t>
            </w:r>
          </w:p>
        </w:tc>
      </w:tr>
      <w:tr w:rsidR="003442FE" w:rsidTr="0095049E">
        <w:trPr>
          <w:jc w:val="center"/>
        </w:trPr>
        <w:tc>
          <w:tcPr>
            <w:tcW w:w="2345" w:type="dxa"/>
          </w:tcPr>
          <w:p w:rsidR="003442FE" w:rsidRDefault="003442FE" w:rsidP="0095049E">
            <w:pPr>
              <w:rPr>
                <w:sz w:val="20"/>
                <w:szCs w:val="20"/>
              </w:rPr>
            </w:pPr>
            <w:r>
              <w:rPr>
                <w:sz w:val="20"/>
                <w:szCs w:val="20"/>
              </w:rPr>
              <w:t>Carol Higashida</w:t>
            </w:r>
          </w:p>
        </w:tc>
        <w:tc>
          <w:tcPr>
            <w:tcW w:w="4050" w:type="dxa"/>
          </w:tcPr>
          <w:p w:rsidR="003442FE" w:rsidRDefault="003442FE" w:rsidP="00526DE6">
            <w:pPr>
              <w:rPr>
                <w:sz w:val="20"/>
                <w:szCs w:val="20"/>
              </w:rPr>
            </w:pPr>
            <w:r>
              <w:rPr>
                <w:sz w:val="20"/>
                <w:szCs w:val="20"/>
              </w:rPr>
              <w:t>Faculty</w:t>
            </w:r>
            <w:r w:rsidR="00526DE6">
              <w:rPr>
                <w:sz w:val="20"/>
                <w:szCs w:val="20"/>
              </w:rPr>
              <w:t>, Health Sciences</w:t>
            </w:r>
          </w:p>
        </w:tc>
      </w:tr>
      <w:tr w:rsidR="000B09B9" w:rsidTr="0095049E">
        <w:trPr>
          <w:jc w:val="center"/>
        </w:trPr>
        <w:tc>
          <w:tcPr>
            <w:tcW w:w="2345" w:type="dxa"/>
          </w:tcPr>
          <w:p w:rsidR="000B09B9" w:rsidRDefault="000B09B9" w:rsidP="0095049E">
            <w:pPr>
              <w:rPr>
                <w:sz w:val="20"/>
                <w:szCs w:val="20"/>
              </w:rPr>
            </w:pPr>
            <w:r>
              <w:rPr>
                <w:sz w:val="20"/>
                <w:szCs w:val="20"/>
              </w:rPr>
              <w:t>Pamela Kennedy-Luna</w:t>
            </w:r>
          </w:p>
        </w:tc>
        <w:tc>
          <w:tcPr>
            <w:tcW w:w="4050" w:type="dxa"/>
          </w:tcPr>
          <w:p w:rsidR="000B09B9" w:rsidRDefault="000B09B9" w:rsidP="0095049E">
            <w:pPr>
              <w:rPr>
                <w:sz w:val="20"/>
                <w:szCs w:val="20"/>
              </w:rPr>
            </w:pPr>
            <w:r>
              <w:rPr>
                <w:sz w:val="20"/>
                <w:szCs w:val="20"/>
              </w:rPr>
              <w:t>Faculty</w:t>
            </w:r>
            <w:r w:rsidR="00526DE6">
              <w:rPr>
                <w:sz w:val="20"/>
                <w:szCs w:val="20"/>
              </w:rPr>
              <w:t>,</w:t>
            </w:r>
            <w:r>
              <w:rPr>
                <w:sz w:val="20"/>
                <w:szCs w:val="20"/>
              </w:rPr>
              <w:t xml:space="preserve"> Counselor </w:t>
            </w:r>
          </w:p>
        </w:tc>
      </w:tr>
      <w:tr w:rsidR="003442FE" w:rsidTr="0095049E">
        <w:trPr>
          <w:jc w:val="center"/>
        </w:trPr>
        <w:tc>
          <w:tcPr>
            <w:tcW w:w="2345" w:type="dxa"/>
          </w:tcPr>
          <w:p w:rsidR="003442FE" w:rsidRDefault="0086266E" w:rsidP="0095049E">
            <w:pPr>
              <w:rPr>
                <w:sz w:val="20"/>
                <w:szCs w:val="20"/>
              </w:rPr>
            </w:pPr>
            <w:r>
              <w:rPr>
                <w:sz w:val="20"/>
                <w:szCs w:val="20"/>
              </w:rPr>
              <w:t>Jerry Mansfield</w:t>
            </w:r>
          </w:p>
        </w:tc>
        <w:tc>
          <w:tcPr>
            <w:tcW w:w="4050" w:type="dxa"/>
          </w:tcPr>
          <w:p w:rsidR="003442FE" w:rsidRDefault="003442FE" w:rsidP="0095049E">
            <w:pPr>
              <w:rPr>
                <w:sz w:val="20"/>
                <w:szCs w:val="20"/>
              </w:rPr>
            </w:pPr>
            <w:r>
              <w:rPr>
                <w:sz w:val="20"/>
                <w:szCs w:val="20"/>
              </w:rPr>
              <w:t>Faculty</w:t>
            </w:r>
            <w:r w:rsidR="00526DE6">
              <w:rPr>
                <w:sz w:val="20"/>
                <w:szCs w:val="20"/>
              </w:rPr>
              <w:t>, English</w:t>
            </w:r>
          </w:p>
        </w:tc>
      </w:tr>
      <w:tr w:rsidR="000B09B9" w:rsidTr="0095049E">
        <w:trPr>
          <w:jc w:val="center"/>
        </w:trPr>
        <w:tc>
          <w:tcPr>
            <w:tcW w:w="2345" w:type="dxa"/>
          </w:tcPr>
          <w:p w:rsidR="000B09B9" w:rsidRDefault="000B09B9" w:rsidP="0095049E">
            <w:pPr>
              <w:rPr>
                <w:sz w:val="20"/>
                <w:szCs w:val="20"/>
              </w:rPr>
            </w:pPr>
            <w:r>
              <w:rPr>
                <w:sz w:val="20"/>
                <w:szCs w:val="20"/>
              </w:rPr>
              <w:t>Sydney Sims</w:t>
            </w:r>
          </w:p>
        </w:tc>
        <w:tc>
          <w:tcPr>
            <w:tcW w:w="4050" w:type="dxa"/>
          </w:tcPr>
          <w:p w:rsidR="000B09B9" w:rsidRDefault="000B09B9" w:rsidP="0095049E">
            <w:pPr>
              <w:rPr>
                <w:sz w:val="20"/>
                <w:szCs w:val="20"/>
              </w:rPr>
            </w:pPr>
            <w:r>
              <w:rPr>
                <w:sz w:val="20"/>
                <w:szCs w:val="20"/>
              </w:rPr>
              <w:t>Faculty</w:t>
            </w:r>
            <w:r w:rsidR="00526DE6">
              <w:rPr>
                <w:sz w:val="20"/>
                <w:szCs w:val="20"/>
              </w:rPr>
              <w:t>, English</w:t>
            </w:r>
          </w:p>
        </w:tc>
      </w:tr>
      <w:tr w:rsidR="0086266E" w:rsidTr="0095049E">
        <w:trPr>
          <w:jc w:val="center"/>
        </w:trPr>
        <w:tc>
          <w:tcPr>
            <w:tcW w:w="2345" w:type="dxa"/>
          </w:tcPr>
          <w:p w:rsidR="0086266E" w:rsidRDefault="0086266E" w:rsidP="0095049E">
            <w:pPr>
              <w:rPr>
                <w:sz w:val="20"/>
                <w:szCs w:val="20"/>
              </w:rPr>
            </w:pPr>
            <w:r>
              <w:rPr>
                <w:sz w:val="20"/>
                <w:szCs w:val="20"/>
              </w:rPr>
              <w:t>Reet Sumal</w:t>
            </w:r>
          </w:p>
        </w:tc>
        <w:tc>
          <w:tcPr>
            <w:tcW w:w="4050" w:type="dxa"/>
          </w:tcPr>
          <w:p w:rsidR="0086266E" w:rsidRDefault="0086266E" w:rsidP="0095049E">
            <w:pPr>
              <w:rPr>
                <w:sz w:val="20"/>
                <w:szCs w:val="20"/>
              </w:rPr>
            </w:pPr>
            <w:r>
              <w:rPr>
                <w:sz w:val="20"/>
                <w:szCs w:val="20"/>
              </w:rPr>
              <w:t>Faculty, Distance Education</w:t>
            </w:r>
          </w:p>
        </w:tc>
      </w:tr>
      <w:tr w:rsidR="000B09B9" w:rsidTr="0095049E">
        <w:trPr>
          <w:jc w:val="center"/>
        </w:trPr>
        <w:tc>
          <w:tcPr>
            <w:tcW w:w="2345" w:type="dxa"/>
          </w:tcPr>
          <w:p w:rsidR="000B09B9" w:rsidRDefault="000B09B9" w:rsidP="0095049E">
            <w:pPr>
              <w:rPr>
                <w:sz w:val="20"/>
                <w:szCs w:val="20"/>
              </w:rPr>
            </w:pPr>
            <w:r>
              <w:rPr>
                <w:sz w:val="20"/>
                <w:szCs w:val="20"/>
              </w:rPr>
              <w:t>Dan Vieira</w:t>
            </w:r>
          </w:p>
        </w:tc>
        <w:tc>
          <w:tcPr>
            <w:tcW w:w="4050" w:type="dxa"/>
          </w:tcPr>
          <w:p w:rsidR="000B09B9" w:rsidRDefault="000B09B9" w:rsidP="0095049E">
            <w:pPr>
              <w:rPr>
                <w:sz w:val="20"/>
                <w:szCs w:val="20"/>
              </w:rPr>
            </w:pPr>
            <w:r>
              <w:rPr>
                <w:sz w:val="20"/>
                <w:szCs w:val="20"/>
              </w:rPr>
              <w:t>Faculty, Distance Education</w:t>
            </w:r>
          </w:p>
        </w:tc>
      </w:tr>
      <w:tr w:rsidR="000B09B9" w:rsidTr="0095049E">
        <w:trPr>
          <w:jc w:val="center"/>
        </w:trPr>
        <w:tc>
          <w:tcPr>
            <w:tcW w:w="2345" w:type="dxa"/>
          </w:tcPr>
          <w:p w:rsidR="000B09B9" w:rsidRDefault="000B09B9" w:rsidP="0095049E">
            <w:pPr>
              <w:rPr>
                <w:sz w:val="20"/>
                <w:szCs w:val="20"/>
              </w:rPr>
            </w:pPr>
            <w:r>
              <w:rPr>
                <w:sz w:val="20"/>
                <w:szCs w:val="20"/>
              </w:rPr>
              <w:t>Brenda Woodhouse</w:t>
            </w:r>
          </w:p>
        </w:tc>
        <w:tc>
          <w:tcPr>
            <w:tcW w:w="4050" w:type="dxa"/>
          </w:tcPr>
          <w:p w:rsidR="000B09B9" w:rsidRDefault="000B09B9" w:rsidP="0095049E">
            <w:pPr>
              <w:rPr>
                <w:sz w:val="20"/>
                <w:szCs w:val="20"/>
              </w:rPr>
            </w:pPr>
            <w:r>
              <w:rPr>
                <w:sz w:val="20"/>
                <w:szCs w:val="20"/>
              </w:rPr>
              <w:t>Faculty</w:t>
            </w:r>
            <w:r w:rsidR="00526DE6">
              <w:rPr>
                <w:sz w:val="20"/>
                <w:szCs w:val="20"/>
              </w:rPr>
              <w:t>, Exotic Animal Training &amp; Management</w:t>
            </w:r>
          </w:p>
        </w:tc>
      </w:tr>
      <w:tr w:rsidR="003442FE" w:rsidTr="0095049E">
        <w:trPr>
          <w:jc w:val="center"/>
        </w:trPr>
        <w:tc>
          <w:tcPr>
            <w:tcW w:w="2345" w:type="dxa"/>
          </w:tcPr>
          <w:p w:rsidR="003442FE" w:rsidRDefault="0086266E" w:rsidP="0095049E">
            <w:pPr>
              <w:rPr>
                <w:sz w:val="20"/>
                <w:szCs w:val="20"/>
              </w:rPr>
            </w:pPr>
            <w:r>
              <w:rPr>
                <w:sz w:val="20"/>
                <w:szCs w:val="20"/>
              </w:rPr>
              <w:t>Tami Cobb</w:t>
            </w:r>
          </w:p>
        </w:tc>
        <w:tc>
          <w:tcPr>
            <w:tcW w:w="4050" w:type="dxa"/>
          </w:tcPr>
          <w:p w:rsidR="003442FE" w:rsidRDefault="003442FE" w:rsidP="0095049E">
            <w:pPr>
              <w:rPr>
                <w:sz w:val="20"/>
                <w:szCs w:val="20"/>
              </w:rPr>
            </w:pPr>
            <w:r>
              <w:rPr>
                <w:sz w:val="20"/>
                <w:szCs w:val="20"/>
              </w:rPr>
              <w:t>Classified</w:t>
            </w:r>
            <w:r w:rsidR="00526DE6">
              <w:rPr>
                <w:sz w:val="20"/>
                <w:szCs w:val="20"/>
              </w:rPr>
              <w:t>, Administrative Assistant</w:t>
            </w:r>
          </w:p>
        </w:tc>
      </w:tr>
      <w:tr w:rsidR="00526DE6" w:rsidTr="0095049E">
        <w:trPr>
          <w:jc w:val="center"/>
        </w:trPr>
        <w:tc>
          <w:tcPr>
            <w:tcW w:w="2345" w:type="dxa"/>
          </w:tcPr>
          <w:p w:rsidR="00526DE6" w:rsidRDefault="00526DE6" w:rsidP="0095049E">
            <w:pPr>
              <w:rPr>
                <w:sz w:val="20"/>
                <w:szCs w:val="20"/>
              </w:rPr>
            </w:pPr>
            <w:r>
              <w:rPr>
                <w:sz w:val="20"/>
                <w:szCs w:val="20"/>
              </w:rPr>
              <w:t>Krista Lederer</w:t>
            </w:r>
          </w:p>
        </w:tc>
        <w:tc>
          <w:tcPr>
            <w:tcW w:w="4050" w:type="dxa"/>
          </w:tcPr>
          <w:p w:rsidR="00526DE6" w:rsidRDefault="00526DE6" w:rsidP="0095049E">
            <w:pPr>
              <w:rPr>
                <w:sz w:val="20"/>
                <w:szCs w:val="20"/>
              </w:rPr>
            </w:pPr>
            <w:r>
              <w:rPr>
                <w:sz w:val="20"/>
                <w:szCs w:val="20"/>
              </w:rPr>
              <w:t>Classified, Performing Arts</w:t>
            </w:r>
          </w:p>
        </w:tc>
      </w:tr>
      <w:tr w:rsidR="003442FE" w:rsidTr="0095049E">
        <w:trPr>
          <w:jc w:val="center"/>
        </w:trPr>
        <w:tc>
          <w:tcPr>
            <w:tcW w:w="2345" w:type="dxa"/>
          </w:tcPr>
          <w:p w:rsidR="003442FE" w:rsidRDefault="0086266E" w:rsidP="0095049E">
            <w:pPr>
              <w:rPr>
                <w:sz w:val="20"/>
                <w:szCs w:val="20"/>
              </w:rPr>
            </w:pPr>
            <w:r>
              <w:rPr>
                <w:sz w:val="20"/>
                <w:szCs w:val="20"/>
              </w:rPr>
              <w:t>Carmen Levia</w:t>
            </w:r>
          </w:p>
        </w:tc>
        <w:tc>
          <w:tcPr>
            <w:tcW w:w="4050" w:type="dxa"/>
          </w:tcPr>
          <w:p w:rsidR="003442FE" w:rsidRDefault="003442FE" w:rsidP="0095049E">
            <w:pPr>
              <w:rPr>
                <w:sz w:val="20"/>
                <w:szCs w:val="20"/>
              </w:rPr>
            </w:pPr>
            <w:r>
              <w:rPr>
                <w:sz w:val="20"/>
                <w:szCs w:val="20"/>
              </w:rPr>
              <w:t>Classified</w:t>
            </w:r>
            <w:r w:rsidR="00526DE6">
              <w:rPr>
                <w:sz w:val="20"/>
                <w:szCs w:val="20"/>
              </w:rPr>
              <w:t>, Curriculum Technician</w:t>
            </w:r>
          </w:p>
        </w:tc>
      </w:tr>
      <w:tr w:rsidR="000B09B9" w:rsidTr="0095049E">
        <w:trPr>
          <w:jc w:val="center"/>
        </w:trPr>
        <w:tc>
          <w:tcPr>
            <w:tcW w:w="2345" w:type="dxa"/>
          </w:tcPr>
          <w:p w:rsidR="000B09B9" w:rsidRDefault="000B09B9" w:rsidP="0095049E">
            <w:pPr>
              <w:rPr>
                <w:sz w:val="20"/>
                <w:szCs w:val="20"/>
              </w:rPr>
            </w:pPr>
            <w:r>
              <w:rPr>
                <w:sz w:val="20"/>
                <w:szCs w:val="20"/>
              </w:rPr>
              <w:t>Vance Manakas</w:t>
            </w:r>
          </w:p>
        </w:tc>
        <w:tc>
          <w:tcPr>
            <w:tcW w:w="4050" w:type="dxa"/>
          </w:tcPr>
          <w:p w:rsidR="000B09B9" w:rsidRDefault="000B09B9" w:rsidP="0095049E">
            <w:pPr>
              <w:rPr>
                <w:sz w:val="20"/>
                <w:szCs w:val="20"/>
              </w:rPr>
            </w:pPr>
            <w:r>
              <w:rPr>
                <w:sz w:val="20"/>
                <w:szCs w:val="20"/>
              </w:rPr>
              <w:t>Classified</w:t>
            </w:r>
            <w:r w:rsidR="00526DE6">
              <w:rPr>
                <w:sz w:val="20"/>
                <w:szCs w:val="20"/>
              </w:rPr>
              <w:t>, Athletics</w:t>
            </w:r>
          </w:p>
        </w:tc>
      </w:tr>
      <w:tr w:rsidR="003442FE" w:rsidTr="0095049E">
        <w:trPr>
          <w:jc w:val="center"/>
        </w:trPr>
        <w:tc>
          <w:tcPr>
            <w:tcW w:w="2345" w:type="dxa"/>
          </w:tcPr>
          <w:p w:rsidR="003442FE" w:rsidRDefault="0086266E" w:rsidP="0095049E">
            <w:pPr>
              <w:rPr>
                <w:sz w:val="20"/>
                <w:szCs w:val="20"/>
              </w:rPr>
            </w:pPr>
            <w:r>
              <w:rPr>
                <w:sz w:val="20"/>
                <w:szCs w:val="20"/>
              </w:rPr>
              <w:t>Samantha Simmons</w:t>
            </w:r>
          </w:p>
        </w:tc>
        <w:tc>
          <w:tcPr>
            <w:tcW w:w="4050" w:type="dxa"/>
          </w:tcPr>
          <w:p w:rsidR="003442FE" w:rsidRDefault="003442FE" w:rsidP="0095049E">
            <w:pPr>
              <w:rPr>
                <w:sz w:val="20"/>
                <w:szCs w:val="20"/>
              </w:rPr>
            </w:pPr>
            <w:r>
              <w:rPr>
                <w:sz w:val="20"/>
                <w:szCs w:val="20"/>
              </w:rPr>
              <w:t>Classified</w:t>
            </w:r>
            <w:r w:rsidR="00526DE6">
              <w:rPr>
                <w:sz w:val="20"/>
                <w:szCs w:val="20"/>
              </w:rPr>
              <w:t>, Counseling</w:t>
            </w:r>
          </w:p>
        </w:tc>
      </w:tr>
      <w:tr w:rsidR="003442FE" w:rsidTr="0095049E">
        <w:trPr>
          <w:jc w:val="center"/>
        </w:trPr>
        <w:tc>
          <w:tcPr>
            <w:tcW w:w="2345" w:type="dxa"/>
          </w:tcPr>
          <w:p w:rsidR="003442FE" w:rsidRDefault="0086266E" w:rsidP="0095049E">
            <w:pPr>
              <w:rPr>
                <w:sz w:val="20"/>
                <w:szCs w:val="20"/>
              </w:rPr>
            </w:pPr>
            <w:r>
              <w:rPr>
                <w:sz w:val="20"/>
                <w:szCs w:val="20"/>
              </w:rPr>
              <w:t>Melvin Kim</w:t>
            </w:r>
          </w:p>
        </w:tc>
        <w:tc>
          <w:tcPr>
            <w:tcW w:w="4050" w:type="dxa"/>
          </w:tcPr>
          <w:p w:rsidR="003442FE" w:rsidRDefault="003442FE" w:rsidP="0095049E">
            <w:pPr>
              <w:rPr>
                <w:sz w:val="20"/>
                <w:szCs w:val="20"/>
              </w:rPr>
            </w:pPr>
            <w:r>
              <w:rPr>
                <w:sz w:val="20"/>
                <w:szCs w:val="20"/>
              </w:rPr>
              <w:t>Student</w:t>
            </w:r>
          </w:p>
        </w:tc>
      </w:tr>
    </w:tbl>
    <w:p w:rsidR="00F95D60" w:rsidRDefault="00F95D60"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526DE6" w:rsidTr="0095049E">
        <w:trPr>
          <w:jc w:val="center"/>
        </w:trPr>
        <w:tc>
          <w:tcPr>
            <w:tcW w:w="6395" w:type="dxa"/>
            <w:gridSpan w:val="2"/>
          </w:tcPr>
          <w:p w:rsidR="00526DE6" w:rsidRDefault="00526DE6" w:rsidP="0095049E">
            <w:pPr>
              <w:rPr>
                <w:b/>
                <w:sz w:val="20"/>
                <w:szCs w:val="20"/>
              </w:rPr>
            </w:pPr>
            <w:r>
              <w:rPr>
                <w:b/>
                <w:sz w:val="20"/>
                <w:szCs w:val="20"/>
              </w:rPr>
              <w:t xml:space="preserve">Standard IIB: </w:t>
            </w:r>
          </w:p>
          <w:p w:rsidR="00526DE6" w:rsidRPr="00602D8E" w:rsidRDefault="00526DE6" w:rsidP="00526DE6">
            <w:pPr>
              <w:rPr>
                <w:b/>
                <w:sz w:val="20"/>
                <w:szCs w:val="20"/>
              </w:rPr>
            </w:pPr>
            <w:r>
              <w:rPr>
                <w:b/>
                <w:sz w:val="20"/>
                <w:szCs w:val="20"/>
              </w:rPr>
              <w:t>Library and Learning Support Services</w:t>
            </w:r>
          </w:p>
        </w:tc>
      </w:tr>
      <w:tr w:rsidR="00526DE6" w:rsidTr="0095049E">
        <w:trPr>
          <w:jc w:val="center"/>
        </w:trPr>
        <w:tc>
          <w:tcPr>
            <w:tcW w:w="2345" w:type="dxa"/>
          </w:tcPr>
          <w:p w:rsidR="00526DE6" w:rsidRPr="003442FE" w:rsidRDefault="00526DE6" w:rsidP="0095049E">
            <w:pPr>
              <w:rPr>
                <w:i/>
                <w:sz w:val="20"/>
                <w:szCs w:val="20"/>
              </w:rPr>
            </w:pPr>
            <w:r>
              <w:rPr>
                <w:i/>
                <w:sz w:val="20"/>
                <w:szCs w:val="20"/>
              </w:rPr>
              <w:t>Inajane Nicklas</w:t>
            </w:r>
          </w:p>
        </w:tc>
        <w:tc>
          <w:tcPr>
            <w:tcW w:w="4050" w:type="dxa"/>
          </w:tcPr>
          <w:p w:rsidR="00526DE6" w:rsidRPr="003442FE" w:rsidRDefault="00526DE6" w:rsidP="0095049E">
            <w:pPr>
              <w:rPr>
                <w:i/>
                <w:sz w:val="20"/>
                <w:szCs w:val="20"/>
              </w:rPr>
            </w:pPr>
            <w:r w:rsidRPr="003442FE">
              <w:rPr>
                <w:i/>
                <w:sz w:val="20"/>
                <w:szCs w:val="20"/>
              </w:rPr>
              <w:t>Dean, Co-Chair</w:t>
            </w:r>
          </w:p>
        </w:tc>
      </w:tr>
      <w:tr w:rsidR="00526DE6" w:rsidTr="0095049E">
        <w:trPr>
          <w:jc w:val="center"/>
        </w:trPr>
        <w:tc>
          <w:tcPr>
            <w:tcW w:w="2345" w:type="dxa"/>
          </w:tcPr>
          <w:p w:rsidR="00526DE6" w:rsidRPr="003442FE" w:rsidRDefault="00526DE6" w:rsidP="0095049E">
            <w:pPr>
              <w:rPr>
                <w:i/>
                <w:sz w:val="20"/>
                <w:szCs w:val="20"/>
              </w:rPr>
            </w:pPr>
            <w:r>
              <w:rPr>
                <w:i/>
                <w:sz w:val="20"/>
                <w:szCs w:val="20"/>
              </w:rPr>
              <w:t>Faten Habib</w:t>
            </w:r>
          </w:p>
        </w:tc>
        <w:tc>
          <w:tcPr>
            <w:tcW w:w="4050" w:type="dxa"/>
          </w:tcPr>
          <w:p w:rsidR="00526DE6" w:rsidRPr="003442FE" w:rsidRDefault="00526DE6" w:rsidP="00526DE6">
            <w:pPr>
              <w:rPr>
                <w:i/>
                <w:sz w:val="20"/>
                <w:szCs w:val="20"/>
              </w:rPr>
            </w:pPr>
            <w:r w:rsidRPr="003442FE">
              <w:rPr>
                <w:i/>
                <w:sz w:val="20"/>
                <w:szCs w:val="20"/>
              </w:rPr>
              <w:t>Facult</w:t>
            </w:r>
            <w:r>
              <w:rPr>
                <w:i/>
                <w:sz w:val="20"/>
                <w:szCs w:val="20"/>
              </w:rPr>
              <w:t>y Librarian</w:t>
            </w:r>
            <w:r w:rsidRPr="003442FE">
              <w:rPr>
                <w:i/>
                <w:sz w:val="20"/>
                <w:szCs w:val="20"/>
              </w:rPr>
              <w:t>, Co-Chair</w:t>
            </w:r>
          </w:p>
        </w:tc>
      </w:tr>
      <w:tr w:rsidR="00526DE6" w:rsidTr="0095049E">
        <w:trPr>
          <w:jc w:val="center"/>
        </w:trPr>
        <w:tc>
          <w:tcPr>
            <w:tcW w:w="2345" w:type="dxa"/>
          </w:tcPr>
          <w:p w:rsidR="00526DE6" w:rsidRDefault="00526DE6" w:rsidP="0095049E">
            <w:pPr>
              <w:rPr>
                <w:sz w:val="20"/>
                <w:szCs w:val="20"/>
              </w:rPr>
            </w:pPr>
            <w:r>
              <w:rPr>
                <w:sz w:val="20"/>
                <w:szCs w:val="20"/>
              </w:rPr>
              <w:t>Jill McCall</w:t>
            </w:r>
          </w:p>
        </w:tc>
        <w:tc>
          <w:tcPr>
            <w:tcW w:w="4050" w:type="dxa"/>
          </w:tcPr>
          <w:p w:rsidR="00526DE6" w:rsidRDefault="00526DE6" w:rsidP="0095049E">
            <w:pPr>
              <w:rPr>
                <w:sz w:val="20"/>
                <w:szCs w:val="20"/>
              </w:rPr>
            </w:pPr>
            <w:r>
              <w:rPr>
                <w:sz w:val="20"/>
                <w:szCs w:val="20"/>
              </w:rPr>
              <w:t>Faculty, Communication Studies</w:t>
            </w:r>
          </w:p>
        </w:tc>
      </w:tr>
      <w:tr w:rsidR="00526DE6" w:rsidTr="0095049E">
        <w:trPr>
          <w:jc w:val="center"/>
        </w:trPr>
        <w:tc>
          <w:tcPr>
            <w:tcW w:w="2345" w:type="dxa"/>
          </w:tcPr>
          <w:p w:rsidR="00526DE6" w:rsidRDefault="00526DE6" w:rsidP="0095049E">
            <w:pPr>
              <w:rPr>
                <w:sz w:val="20"/>
                <w:szCs w:val="20"/>
              </w:rPr>
            </w:pPr>
            <w:r>
              <w:rPr>
                <w:sz w:val="20"/>
                <w:szCs w:val="20"/>
              </w:rPr>
              <w:t>Mary LaBarge</w:t>
            </w:r>
          </w:p>
        </w:tc>
        <w:tc>
          <w:tcPr>
            <w:tcW w:w="4050" w:type="dxa"/>
          </w:tcPr>
          <w:p w:rsidR="00526DE6" w:rsidRDefault="00526DE6" w:rsidP="0095049E">
            <w:pPr>
              <w:rPr>
                <w:sz w:val="20"/>
                <w:szCs w:val="20"/>
              </w:rPr>
            </w:pPr>
            <w:r>
              <w:rPr>
                <w:sz w:val="20"/>
                <w:szCs w:val="20"/>
              </w:rPr>
              <w:t>Faculty, Librarian</w:t>
            </w:r>
          </w:p>
        </w:tc>
      </w:tr>
      <w:tr w:rsidR="00526DE6" w:rsidTr="0095049E">
        <w:trPr>
          <w:jc w:val="center"/>
        </w:trPr>
        <w:tc>
          <w:tcPr>
            <w:tcW w:w="2345" w:type="dxa"/>
          </w:tcPr>
          <w:p w:rsidR="00526DE6" w:rsidRDefault="00526DE6" w:rsidP="0095049E">
            <w:pPr>
              <w:rPr>
                <w:sz w:val="20"/>
                <w:szCs w:val="20"/>
              </w:rPr>
            </w:pPr>
            <w:r>
              <w:rPr>
                <w:sz w:val="20"/>
                <w:szCs w:val="20"/>
              </w:rPr>
              <w:t>Danielle Kaprelian</w:t>
            </w:r>
          </w:p>
        </w:tc>
        <w:tc>
          <w:tcPr>
            <w:tcW w:w="4050" w:type="dxa"/>
          </w:tcPr>
          <w:p w:rsidR="00526DE6" w:rsidRDefault="00526DE6" w:rsidP="00526DE6">
            <w:pPr>
              <w:rPr>
                <w:sz w:val="20"/>
                <w:szCs w:val="20"/>
              </w:rPr>
            </w:pPr>
            <w:r>
              <w:rPr>
                <w:sz w:val="20"/>
                <w:szCs w:val="20"/>
              </w:rPr>
              <w:t>Faculty, Librarian</w:t>
            </w:r>
          </w:p>
        </w:tc>
      </w:tr>
      <w:tr w:rsidR="00526DE6" w:rsidTr="0095049E">
        <w:trPr>
          <w:jc w:val="center"/>
        </w:trPr>
        <w:tc>
          <w:tcPr>
            <w:tcW w:w="2345" w:type="dxa"/>
          </w:tcPr>
          <w:p w:rsidR="00526DE6" w:rsidRDefault="00526DE6" w:rsidP="0095049E">
            <w:pPr>
              <w:rPr>
                <w:sz w:val="20"/>
                <w:szCs w:val="20"/>
              </w:rPr>
            </w:pPr>
            <w:r>
              <w:rPr>
                <w:sz w:val="20"/>
                <w:szCs w:val="20"/>
              </w:rPr>
              <w:t>David Mayorga</w:t>
            </w:r>
          </w:p>
        </w:tc>
        <w:tc>
          <w:tcPr>
            <w:tcW w:w="4050" w:type="dxa"/>
          </w:tcPr>
          <w:p w:rsidR="00526DE6" w:rsidRDefault="00526DE6" w:rsidP="00526DE6">
            <w:pPr>
              <w:rPr>
                <w:sz w:val="20"/>
                <w:szCs w:val="20"/>
              </w:rPr>
            </w:pPr>
            <w:r>
              <w:rPr>
                <w:sz w:val="20"/>
                <w:szCs w:val="20"/>
              </w:rPr>
              <w:t>Faculty, Math/Math Center</w:t>
            </w:r>
          </w:p>
        </w:tc>
      </w:tr>
      <w:tr w:rsidR="00526DE6" w:rsidTr="0095049E">
        <w:trPr>
          <w:jc w:val="center"/>
        </w:trPr>
        <w:tc>
          <w:tcPr>
            <w:tcW w:w="2345" w:type="dxa"/>
          </w:tcPr>
          <w:p w:rsidR="00526DE6" w:rsidRDefault="00526DE6" w:rsidP="0095049E">
            <w:pPr>
              <w:rPr>
                <w:sz w:val="20"/>
                <w:szCs w:val="20"/>
              </w:rPr>
            </w:pPr>
            <w:r>
              <w:rPr>
                <w:sz w:val="20"/>
                <w:szCs w:val="20"/>
              </w:rPr>
              <w:t>Elizabeth Gillis-Smith</w:t>
            </w:r>
          </w:p>
        </w:tc>
        <w:tc>
          <w:tcPr>
            <w:tcW w:w="4050" w:type="dxa"/>
          </w:tcPr>
          <w:p w:rsidR="00526DE6" w:rsidRDefault="00526DE6" w:rsidP="0095049E">
            <w:pPr>
              <w:rPr>
                <w:sz w:val="20"/>
                <w:szCs w:val="20"/>
              </w:rPr>
            </w:pPr>
            <w:r>
              <w:rPr>
                <w:sz w:val="20"/>
                <w:szCs w:val="20"/>
              </w:rPr>
              <w:t>Faculty, English/Writing Center</w:t>
            </w:r>
          </w:p>
        </w:tc>
      </w:tr>
      <w:tr w:rsidR="00526DE6" w:rsidTr="0095049E">
        <w:trPr>
          <w:jc w:val="center"/>
        </w:trPr>
        <w:tc>
          <w:tcPr>
            <w:tcW w:w="2345" w:type="dxa"/>
          </w:tcPr>
          <w:p w:rsidR="00526DE6" w:rsidRDefault="00526DE6" w:rsidP="0095049E">
            <w:pPr>
              <w:rPr>
                <w:sz w:val="20"/>
                <w:szCs w:val="20"/>
              </w:rPr>
            </w:pPr>
            <w:r>
              <w:rPr>
                <w:sz w:val="20"/>
                <w:szCs w:val="20"/>
              </w:rPr>
              <w:t>Tracy Tennenhouse</w:t>
            </w:r>
          </w:p>
        </w:tc>
        <w:tc>
          <w:tcPr>
            <w:tcW w:w="4050" w:type="dxa"/>
          </w:tcPr>
          <w:p w:rsidR="00526DE6" w:rsidRDefault="00526DE6" w:rsidP="00526DE6">
            <w:pPr>
              <w:rPr>
                <w:sz w:val="20"/>
                <w:szCs w:val="20"/>
              </w:rPr>
            </w:pPr>
            <w:r>
              <w:rPr>
                <w:sz w:val="20"/>
                <w:szCs w:val="20"/>
              </w:rPr>
              <w:t>Faculty, English/Writing Center</w:t>
            </w:r>
          </w:p>
        </w:tc>
      </w:tr>
      <w:tr w:rsidR="00526DE6" w:rsidTr="0095049E">
        <w:trPr>
          <w:jc w:val="center"/>
        </w:trPr>
        <w:tc>
          <w:tcPr>
            <w:tcW w:w="2345" w:type="dxa"/>
          </w:tcPr>
          <w:p w:rsidR="00526DE6" w:rsidRDefault="00526DE6" w:rsidP="0095049E">
            <w:pPr>
              <w:rPr>
                <w:sz w:val="20"/>
                <w:szCs w:val="20"/>
              </w:rPr>
            </w:pPr>
            <w:r>
              <w:rPr>
                <w:sz w:val="20"/>
                <w:szCs w:val="20"/>
              </w:rPr>
              <w:t>Wendy Berg</w:t>
            </w:r>
          </w:p>
        </w:tc>
        <w:tc>
          <w:tcPr>
            <w:tcW w:w="4050" w:type="dxa"/>
          </w:tcPr>
          <w:p w:rsidR="00526DE6" w:rsidRDefault="00526DE6" w:rsidP="00526DE6">
            <w:pPr>
              <w:rPr>
                <w:sz w:val="20"/>
                <w:szCs w:val="20"/>
              </w:rPr>
            </w:pPr>
            <w:r>
              <w:rPr>
                <w:sz w:val="20"/>
                <w:szCs w:val="20"/>
              </w:rPr>
              <w:t>Faculty, Counselor</w:t>
            </w:r>
          </w:p>
        </w:tc>
      </w:tr>
      <w:tr w:rsidR="00526DE6" w:rsidTr="0095049E">
        <w:trPr>
          <w:jc w:val="center"/>
        </w:trPr>
        <w:tc>
          <w:tcPr>
            <w:tcW w:w="2345" w:type="dxa"/>
          </w:tcPr>
          <w:p w:rsidR="00526DE6" w:rsidRDefault="00526DE6" w:rsidP="0095049E">
            <w:pPr>
              <w:rPr>
                <w:sz w:val="20"/>
                <w:szCs w:val="20"/>
              </w:rPr>
            </w:pPr>
            <w:r>
              <w:rPr>
                <w:sz w:val="20"/>
                <w:szCs w:val="20"/>
              </w:rPr>
              <w:t>John Dobbins</w:t>
            </w:r>
          </w:p>
        </w:tc>
        <w:tc>
          <w:tcPr>
            <w:tcW w:w="4050" w:type="dxa"/>
          </w:tcPr>
          <w:p w:rsidR="00526DE6" w:rsidRDefault="00526DE6" w:rsidP="0095049E">
            <w:pPr>
              <w:rPr>
                <w:sz w:val="20"/>
                <w:szCs w:val="20"/>
              </w:rPr>
            </w:pPr>
            <w:r>
              <w:rPr>
                <w:sz w:val="20"/>
                <w:szCs w:val="20"/>
              </w:rPr>
              <w:t>Classified, Learning Resources Supervisor</w:t>
            </w:r>
          </w:p>
        </w:tc>
      </w:tr>
      <w:tr w:rsidR="00526DE6" w:rsidTr="0095049E">
        <w:trPr>
          <w:jc w:val="center"/>
        </w:trPr>
        <w:tc>
          <w:tcPr>
            <w:tcW w:w="2345" w:type="dxa"/>
          </w:tcPr>
          <w:p w:rsidR="00526DE6" w:rsidRDefault="00526DE6" w:rsidP="0095049E">
            <w:pPr>
              <w:rPr>
                <w:sz w:val="20"/>
                <w:szCs w:val="20"/>
              </w:rPr>
            </w:pPr>
            <w:r>
              <w:rPr>
                <w:sz w:val="20"/>
                <w:szCs w:val="20"/>
              </w:rPr>
              <w:t>Kyle Loughman</w:t>
            </w:r>
          </w:p>
        </w:tc>
        <w:tc>
          <w:tcPr>
            <w:tcW w:w="4050" w:type="dxa"/>
          </w:tcPr>
          <w:p w:rsidR="00526DE6" w:rsidRDefault="00526DE6" w:rsidP="0095049E">
            <w:pPr>
              <w:rPr>
                <w:sz w:val="20"/>
                <w:szCs w:val="20"/>
              </w:rPr>
            </w:pPr>
            <w:r>
              <w:rPr>
                <w:sz w:val="20"/>
                <w:szCs w:val="20"/>
              </w:rPr>
              <w:t>Classified, Tutorial Services Specialist II</w:t>
            </w:r>
          </w:p>
        </w:tc>
      </w:tr>
      <w:tr w:rsidR="00526DE6" w:rsidTr="0095049E">
        <w:trPr>
          <w:jc w:val="center"/>
        </w:trPr>
        <w:tc>
          <w:tcPr>
            <w:tcW w:w="2345" w:type="dxa"/>
          </w:tcPr>
          <w:p w:rsidR="00526DE6" w:rsidRDefault="00526DE6" w:rsidP="0095049E">
            <w:pPr>
              <w:rPr>
                <w:sz w:val="20"/>
                <w:szCs w:val="20"/>
              </w:rPr>
            </w:pPr>
            <w:r>
              <w:rPr>
                <w:sz w:val="20"/>
                <w:szCs w:val="20"/>
              </w:rPr>
              <w:t>Penny Hahn</w:t>
            </w:r>
          </w:p>
        </w:tc>
        <w:tc>
          <w:tcPr>
            <w:tcW w:w="4050" w:type="dxa"/>
          </w:tcPr>
          <w:p w:rsidR="00526DE6" w:rsidRDefault="00526DE6" w:rsidP="0095049E">
            <w:pPr>
              <w:rPr>
                <w:sz w:val="20"/>
                <w:szCs w:val="20"/>
              </w:rPr>
            </w:pPr>
            <w:r>
              <w:rPr>
                <w:sz w:val="20"/>
                <w:szCs w:val="20"/>
              </w:rPr>
              <w:t>Classified, Library</w:t>
            </w:r>
          </w:p>
        </w:tc>
      </w:tr>
      <w:tr w:rsidR="00526DE6" w:rsidTr="0095049E">
        <w:trPr>
          <w:jc w:val="center"/>
        </w:trPr>
        <w:tc>
          <w:tcPr>
            <w:tcW w:w="2345" w:type="dxa"/>
          </w:tcPr>
          <w:p w:rsidR="00526DE6" w:rsidRDefault="00526DE6" w:rsidP="0095049E">
            <w:pPr>
              <w:rPr>
                <w:sz w:val="20"/>
                <w:szCs w:val="20"/>
              </w:rPr>
            </w:pPr>
            <w:r>
              <w:rPr>
                <w:sz w:val="20"/>
                <w:szCs w:val="20"/>
              </w:rPr>
              <w:t>Linda Sanders</w:t>
            </w:r>
          </w:p>
        </w:tc>
        <w:tc>
          <w:tcPr>
            <w:tcW w:w="4050" w:type="dxa"/>
          </w:tcPr>
          <w:p w:rsidR="00526DE6" w:rsidRDefault="00526DE6" w:rsidP="0095049E">
            <w:pPr>
              <w:rPr>
                <w:sz w:val="20"/>
                <w:szCs w:val="20"/>
              </w:rPr>
            </w:pPr>
            <w:r>
              <w:rPr>
                <w:sz w:val="20"/>
                <w:szCs w:val="20"/>
              </w:rPr>
              <w:t>Classified, LLR Administrative Assistant</w:t>
            </w:r>
          </w:p>
        </w:tc>
      </w:tr>
      <w:tr w:rsidR="00526DE6" w:rsidTr="0095049E">
        <w:trPr>
          <w:jc w:val="center"/>
        </w:trPr>
        <w:tc>
          <w:tcPr>
            <w:tcW w:w="2345" w:type="dxa"/>
          </w:tcPr>
          <w:p w:rsidR="00526DE6" w:rsidRDefault="00526DE6" w:rsidP="0095049E">
            <w:pPr>
              <w:rPr>
                <w:sz w:val="20"/>
                <w:szCs w:val="20"/>
              </w:rPr>
            </w:pPr>
            <w:r>
              <w:rPr>
                <w:sz w:val="20"/>
                <w:szCs w:val="20"/>
              </w:rPr>
              <w:t>Lee Ballestero</w:t>
            </w:r>
          </w:p>
        </w:tc>
        <w:tc>
          <w:tcPr>
            <w:tcW w:w="4050" w:type="dxa"/>
          </w:tcPr>
          <w:p w:rsidR="00526DE6" w:rsidRDefault="00526DE6" w:rsidP="0095049E">
            <w:pPr>
              <w:rPr>
                <w:sz w:val="20"/>
                <w:szCs w:val="20"/>
              </w:rPr>
            </w:pPr>
            <w:r>
              <w:rPr>
                <w:sz w:val="20"/>
                <w:szCs w:val="20"/>
              </w:rPr>
              <w:t>Faculty, Political Science/Distance Education</w:t>
            </w:r>
          </w:p>
        </w:tc>
      </w:tr>
      <w:tr w:rsidR="00526DE6" w:rsidTr="0095049E">
        <w:trPr>
          <w:jc w:val="center"/>
        </w:trPr>
        <w:tc>
          <w:tcPr>
            <w:tcW w:w="2345" w:type="dxa"/>
          </w:tcPr>
          <w:p w:rsidR="00526DE6" w:rsidRDefault="00526DE6" w:rsidP="0095049E">
            <w:pPr>
              <w:rPr>
                <w:sz w:val="20"/>
                <w:szCs w:val="20"/>
              </w:rPr>
            </w:pPr>
          </w:p>
        </w:tc>
        <w:tc>
          <w:tcPr>
            <w:tcW w:w="4050" w:type="dxa"/>
          </w:tcPr>
          <w:p w:rsidR="00526DE6" w:rsidRDefault="00526DE6" w:rsidP="0095049E">
            <w:pPr>
              <w:rPr>
                <w:sz w:val="20"/>
                <w:szCs w:val="20"/>
              </w:rPr>
            </w:pPr>
            <w:r>
              <w:rPr>
                <w:sz w:val="20"/>
                <w:szCs w:val="20"/>
              </w:rPr>
              <w:t>Student</w:t>
            </w:r>
          </w:p>
        </w:tc>
      </w:tr>
    </w:tbl>
    <w:p w:rsidR="00526DE6" w:rsidRDefault="00526DE6"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484AF8" w:rsidTr="0095049E">
        <w:trPr>
          <w:jc w:val="center"/>
        </w:trPr>
        <w:tc>
          <w:tcPr>
            <w:tcW w:w="6395" w:type="dxa"/>
            <w:gridSpan w:val="2"/>
          </w:tcPr>
          <w:p w:rsidR="00484AF8" w:rsidRDefault="00484AF8" w:rsidP="0095049E">
            <w:pPr>
              <w:rPr>
                <w:b/>
                <w:sz w:val="20"/>
                <w:szCs w:val="20"/>
              </w:rPr>
            </w:pPr>
            <w:r>
              <w:rPr>
                <w:b/>
                <w:sz w:val="20"/>
                <w:szCs w:val="20"/>
              </w:rPr>
              <w:t xml:space="preserve">Standard IIC: </w:t>
            </w:r>
          </w:p>
          <w:p w:rsidR="00484AF8" w:rsidRPr="00602D8E" w:rsidRDefault="00484AF8" w:rsidP="0095049E">
            <w:pPr>
              <w:rPr>
                <w:b/>
                <w:sz w:val="20"/>
                <w:szCs w:val="20"/>
              </w:rPr>
            </w:pPr>
            <w:r>
              <w:rPr>
                <w:b/>
                <w:sz w:val="20"/>
                <w:szCs w:val="20"/>
              </w:rPr>
              <w:t>Student Support Services</w:t>
            </w:r>
          </w:p>
        </w:tc>
      </w:tr>
      <w:tr w:rsidR="00484AF8" w:rsidTr="0095049E">
        <w:trPr>
          <w:jc w:val="center"/>
        </w:trPr>
        <w:tc>
          <w:tcPr>
            <w:tcW w:w="2345" w:type="dxa"/>
          </w:tcPr>
          <w:p w:rsidR="00484AF8" w:rsidRPr="003442FE" w:rsidRDefault="00484AF8" w:rsidP="0095049E">
            <w:pPr>
              <w:rPr>
                <w:i/>
                <w:sz w:val="20"/>
                <w:szCs w:val="20"/>
              </w:rPr>
            </w:pPr>
            <w:r>
              <w:rPr>
                <w:i/>
                <w:sz w:val="20"/>
                <w:szCs w:val="20"/>
              </w:rPr>
              <w:t>Amanuel Gebru</w:t>
            </w:r>
          </w:p>
        </w:tc>
        <w:tc>
          <w:tcPr>
            <w:tcW w:w="4050" w:type="dxa"/>
          </w:tcPr>
          <w:p w:rsidR="00484AF8" w:rsidRPr="003442FE" w:rsidRDefault="00484AF8" w:rsidP="0095049E">
            <w:pPr>
              <w:rPr>
                <w:i/>
                <w:sz w:val="20"/>
                <w:szCs w:val="20"/>
              </w:rPr>
            </w:pPr>
            <w:r w:rsidRPr="003442FE">
              <w:rPr>
                <w:i/>
                <w:sz w:val="20"/>
                <w:szCs w:val="20"/>
              </w:rPr>
              <w:t>Dean, Co-Chair</w:t>
            </w:r>
          </w:p>
        </w:tc>
      </w:tr>
      <w:tr w:rsidR="00484AF8" w:rsidTr="0095049E">
        <w:trPr>
          <w:jc w:val="center"/>
        </w:trPr>
        <w:tc>
          <w:tcPr>
            <w:tcW w:w="2345" w:type="dxa"/>
          </w:tcPr>
          <w:p w:rsidR="00484AF8" w:rsidRPr="003442FE" w:rsidRDefault="00484AF8" w:rsidP="0095049E">
            <w:pPr>
              <w:rPr>
                <w:i/>
                <w:sz w:val="20"/>
                <w:szCs w:val="20"/>
              </w:rPr>
            </w:pPr>
            <w:r>
              <w:rPr>
                <w:i/>
                <w:sz w:val="20"/>
                <w:szCs w:val="20"/>
              </w:rPr>
              <w:t>Jesus Vega</w:t>
            </w:r>
          </w:p>
        </w:tc>
        <w:tc>
          <w:tcPr>
            <w:tcW w:w="4050" w:type="dxa"/>
          </w:tcPr>
          <w:p w:rsidR="00484AF8" w:rsidRPr="003442FE" w:rsidRDefault="00484AF8" w:rsidP="00484AF8">
            <w:pPr>
              <w:rPr>
                <w:i/>
                <w:sz w:val="20"/>
                <w:szCs w:val="20"/>
              </w:rPr>
            </w:pPr>
            <w:r>
              <w:rPr>
                <w:i/>
                <w:sz w:val="20"/>
                <w:szCs w:val="20"/>
              </w:rPr>
              <w:t>Classified, Outreach</w:t>
            </w:r>
            <w:r w:rsidRPr="003442FE">
              <w:rPr>
                <w:i/>
                <w:sz w:val="20"/>
                <w:szCs w:val="20"/>
              </w:rPr>
              <w:t>, Co-Chair</w:t>
            </w:r>
          </w:p>
        </w:tc>
      </w:tr>
      <w:tr w:rsidR="00484AF8" w:rsidTr="0095049E">
        <w:trPr>
          <w:jc w:val="center"/>
        </w:trPr>
        <w:tc>
          <w:tcPr>
            <w:tcW w:w="2345" w:type="dxa"/>
          </w:tcPr>
          <w:p w:rsidR="00484AF8" w:rsidRDefault="00484AF8" w:rsidP="0095049E">
            <w:pPr>
              <w:rPr>
                <w:sz w:val="20"/>
                <w:szCs w:val="20"/>
              </w:rPr>
            </w:pPr>
            <w:r>
              <w:rPr>
                <w:sz w:val="20"/>
                <w:szCs w:val="20"/>
              </w:rPr>
              <w:t>Patricia Ewins</w:t>
            </w:r>
          </w:p>
        </w:tc>
        <w:tc>
          <w:tcPr>
            <w:tcW w:w="4050" w:type="dxa"/>
          </w:tcPr>
          <w:p w:rsidR="00484AF8" w:rsidRDefault="00484AF8" w:rsidP="0095049E">
            <w:pPr>
              <w:rPr>
                <w:sz w:val="20"/>
                <w:szCs w:val="20"/>
              </w:rPr>
            </w:pPr>
            <w:r>
              <w:rPr>
                <w:sz w:val="20"/>
                <w:szCs w:val="20"/>
              </w:rPr>
              <w:t>Dean</w:t>
            </w:r>
          </w:p>
        </w:tc>
      </w:tr>
      <w:tr w:rsidR="00484AF8" w:rsidTr="0095049E">
        <w:trPr>
          <w:jc w:val="center"/>
        </w:trPr>
        <w:tc>
          <w:tcPr>
            <w:tcW w:w="2345" w:type="dxa"/>
          </w:tcPr>
          <w:p w:rsidR="00484AF8" w:rsidRDefault="00484AF8" w:rsidP="0095049E">
            <w:pPr>
              <w:rPr>
                <w:sz w:val="20"/>
                <w:szCs w:val="20"/>
              </w:rPr>
            </w:pPr>
            <w:r>
              <w:rPr>
                <w:sz w:val="20"/>
                <w:szCs w:val="20"/>
              </w:rPr>
              <w:t>Robert Salas</w:t>
            </w:r>
          </w:p>
        </w:tc>
        <w:tc>
          <w:tcPr>
            <w:tcW w:w="4050" w:type="dxa"/>
          </w:tcPr>
          <w:p w:rsidR="00484AF8" w:rsidRDefault="00484AF8" w:rsidP="0095049E">
            <w:pPr>
              <w:rPr>
                <w:sz w:val="20"/>
                <w:szCs w:val="20"/>
              </w:rPr>
            </w:pPr>
            <w:r>
              <w:rPr>
                <w:sz w:val="20"/>
                <w:szCs w:val="20"/>
              </w:rPr>
              <w:t>Faculty, Dance</w:t>
            </w:r>
          </w:p>
        </w:tc>
      </w:tr>
      <w:tr w:rsidR="00484AF8" w:rsidTr="0095049E">
        <w:trPr>
          <w:jc w:val="center"/>
        </w:trPr>
        <w:tc>
          <w:tcPr>
            <w:tcW w:w="2345" w:type="dxa"/>
          </w:tcPr>
          <w:p w:rsidR="00484AF8" w:rsidRDefault="00484AF8" w:rsidP="0095049E">
            <w:pPr>
              <w:rPr>
                <w:sz w:val="20"/>
                <w:szCs w:val="20"/>
              </w:rPr>
            </w:pPr>
            <w:r>
              <w:rPr>
                <w:sz w:val="20"/>
                <w:szCs w:val="20"/>
              </w:rPr>
              <w:t>Robert Keil</w:t>
            </w:r>
          </w:p>
        </w:tc>
        <w:tc>
          <w:tcPr>
            <w:tcW w:w="4050" w:type="dxa"/>
          </w:tcPr>
          <w:p w:rsidR="00484AF8" w:rsidRDefault="00484AF8" w:rsidP="0095049E">
            <w:pPr>
              <w:rPr>
                <w:sz w:val="20"/>
                <w:szCs w:val="20"/>
              </w:rPr>
            </w:pPr>
            <w:r>
              <w:rPr>
                <w:sz w:val="20"/>
                <w:szCs w:val="20"/>
              </w:rPr>
              <w:t>Faculty, Chemistry</w:t>
            </w:r>
          </w:p>
        </w:tc>
      </w:tr>
      <w:tr w:rsidR="00484AF8" w:rsidTr="0095049E">
        <w:trPr>
          <w:jc w:val="center"/>
        </w:trPr>
        <w:tc>
          <w:tcPr>
            <w:tcW w:w="2345" w:type="dxa"/>
          </w:tcPr>
          <w:p w:rsidR="00484AF8" w:rsidRDefault="00484AF8" w:rsidP="0095049E">
            <w:pPr>
              <w:rPr>
                <w:sz w:val="20"/>
                <w:szCs w:val="20"/>
              </w:rPr>
            </w:pPr>
            <w:r>
              <w:rPr>
                <w:sz w:val="20"/>
                <w:szCs w:val="20"/>
              </w:rPr>
              <w:t>Sharon Manakas</w:t>
            </w:r>
          </w:p>
        </w:tc>
        <w:tc>
          <w:tcPr>
            <w:tcW w:w="4050" w:type="dxa"/>
          </w:tcPr>
          <w:p w:rsidR="00484AF8" w:rsidRDefault="00484AF8" w:rsidP="0095049E">
            <w:pPr>
              <w:rPr>
                <w:sz w:val="20"/>
                <w:szCs w:val="20"/>
              </w:rPr>
            </w:pPr>
            <w:r>
              <w:rPr>
                <w:sz w:val="20"/>
                <w:szCs w:val="20"/>
              </w:rPr>
              <w:t>Faculty, Student Health Center</w:t>
            </w:r>
          </w:p>
        </w:tc>
      </w:tr>
      <w:tr w:rsidR="00484AF8" w:rsidTr="0095049E">
        <w:trPr>
          <w:jc w:val="center"/>
        </w:trPr>
        <w:tc>
          <w:tcPr>
            <w:tcW w:w="2345" w:type="dxa"/>
          </w:tcPr>
          <w:p w:rsidR="00484AF8" w:rsidRDefault="00484AF8" w:rsidP="0095049E">
            <w:pPr>
              <w:rPr>
                <w:sz w:val="20"/>
                <w:szCs w:val="20"/>
              </w:rPr>
            </w:pPr>
            <w:r>
              <w:rPr>
                <w:sz w:val="20"/>
                <w:szCs w:val="20"/>
              </w:rPr>
              <w:t>Judi Gould</w:t>
            </w:r>
          </w:p>
        </w:tc>
        <w:tc>
          <w:tcPr>
            <w:tcW w:w="4050" w:type="dxa"/>
          </w:tcPr>
          <w:p w:rsidR="00484AF8" w:rsidRDefault="00484AF8" w:rsidP="0095049E">
            <w:pPr>
              <w:rPr>
                <w:sz w:val="20"/>
                <w:szCs w:val="20"/>
              </w:rPr>
            </w:pPr>
            <w:r>
              <w:rPr>
                <w:sz w:val="20"/>
                <w:szCs w:val="20"/>
              </w:rPr>
              <w:t>Faculty, Counselor, Career Transfer Center</w:t>
            </w:r>
          </w:p>
        </w:tc>
      </w:tr>
      <w:tr w:rsidR="00484AF8" w:rsidTr="0095049E">
        <w:trPr>
          <w:jc w:val="center"/>
        </w:trPr>
        <w:tc>
          <w:tcPr>
            <w:tcW w:w="2345" w:type="dxa"/>
          </w:tcPr>
          <w:p w:rsidR="00484AF8" w:rsidRDefault="00484AF8" w:rsidP="0095049E">
            <w:pPr>
              <w:rPr>
                <w:sz w:val="20"/>
                <w:szCs w:val="20"/>
              </w:rPr>
            </w:pPr>
            <w:r>
              <w:rPr>
                <w:sz w:val="20"/>
                <w:szCs w:val="20"/>
              </w:rPr>
              <w:t>Howard Davis</w:t>
            </w:r>
          </w:p>
        </w:tc>
        <w:tc>
          <w:tcPr>
            <w:tcW w:w="4050" w:type="dxa"/>
          </w:tcPr>
          <w:p w:rsidR="00484AF8" w:rsidRDefault="00484AF8" w:rsidP="0095049E">
            <w:pPr>
              <w:rPr>
                <w:sz w:val="20"/>
                <w:szCs w:val="20"/>
              </w:rPr>
            </w:pPr>
            <w:r>
              <w:rPr>
                <w:sz w:val="20"/>
                <w:szCs w:val="20"/>
              </w:rPr>
              <w:t>Faculty, Athletic Director</w:t>
            </w:r>
          </w:p>
        </w:tc>
      </w:tr>
      <w:tr w:rsidR="00484AF8" w:rsidTr="0095049E">
        <w:trPr>
          <w:jc w:val="center"/>
        </w:trPr>
        <w:tc>
          <w:tcPr>
            <w:tcW w:w="2345" w:type="dxa"/>
          </w:tcPr>
          <w:p w:rsidR="00484AF8" w:rsidRDefault="00484AF8" w:rsidP="0095049E">
            <w:pPr>
              <w:rPr>
                <w:sz w:val="20"/>
                <w:szCs w:val="20"/>
              </w:rPr>
            </w:pPr>
            <w:r>
              <w:rPr>
                <w:sz w:val="20"/>
                <w:szCs w:val="20"/>
              </w:rPr>
              <w:t>Sharon Miller</w:t>
            </w:r>
          </w:p>
        </w:tc>
        <w:tc>
          <w:tcPr>
            <w:tcW w:w="4050" w:type="dxa"/>
          </w:tcPr>
          <w:p w:rsidR="00484AF8" w:rsidRDefault="00484AF8" w:rsidP="0095049E">
            <w:pPr>
              <w:rPr>
                <w:sz w:val="20"/>
                <w:szCs w:val="20"/>
              </w:rPr>
            </w:pPr>
            <w:r>
              <w:rPr>
                <w:sz w:val="20"/>
                <w:szCs w:val="20"/>
              </w:rPr>
              <w:t>Classified, Student Activities</w:t>
            </w:r>
          </w:p>
        </w:tc>
      </w:tr>
      <w:tr w:rsidR="00484AF8" w:rsidTr="0095049E">
        <w:trPr>
          <w:jc w:val="center"/>
        </w:trPr>
        <w:tc>
          <w:tcPr>
            <w:tcW w:w="2345" w:type="dxa"/>
          </w:tcPr>
          <w:p w:rsidR="00484AF8" w:rsidRDefault="00484AF8" w:rsidP="0095049E">
            <w:pPr>
              <w:rPr>
                <w:sz w:val="20"/>
                <w:szCs w:val="20"/>
              </w:rPr>
            </w:pPr>
            <w:r>
              <w:rPr>
                <w:sz w:val="20"/>
                <w:szCs w:val="20"/>
              </w:rPr>
              <w:t>Kimberly Korinke</w:t>
            </w:r>
          </w:p>
        </w:tc>
        <w:tc>
          <w:tcPr>
            <w:tcW w:w="4050" w:type="dxa"/>
          </w:tcPr>
          <w:p w:rsidR="00484AF8" w:rsidRDefault="00484AF8" w:rsidP="0095049E">
            <w:pPr>
              <w:rPr>
                <w:sz w:val="20"/>
                <w:szCs w:val="20"/>
              </w:rPr>
            </w:pPr>
            <w:r>
              <w:rPr>
                <w:sz w:val="20"/>
                <w:szCs w:val="20"/>
              </w:rPr>
              <w:t>Classified, Financial Aid</w:t>
            </w:r>
          </w:p>
        </w:tc>
      </w:tr>
      <w:tr w:rsidR="00484AF8" w:rsidTr="0095049E">
        <w:trPr>
          <w:jc w:val="center"/>
        </w:trPr>
        <w:tc>
          <w:tcPr>
            <w:tcW w:w="2345" w:type="dxa"/>
          </w:tcPr>
          <w:p w:rsidR="00484AF8" w:rsidRDefault="00484AF8" w:rsidP="0095049E">
            <w:pPr>
              <w:rPr>
                <w:sz w:val="20"/>
                <w:szCs w:val="20"/>
              </w:rPr>
            </w:pPr>
            <w:r>
              <w:rPr>
                <w:sz w:val="20"/>
                <w:szCs w:val="20"/>
              </w:rPr>
              <w:t>Maureen Rauchfuss</w:t>
            </w:r>
          </w:p>
        </w:tc>
        <w:tc>
          <w:tcPr>
            <w:tcW w:w="4050" w:type="dxa"/>
          </w:tcPr>
          <w:p w:rsidR="00484AF8" w:rsidRDefault="00484AF8" w:rsidP="0095049E">
            <w:pPr>
              <w:rPr>
                <w:sz w:val="20"/>
                <w:szCs w:val="20"/>
              </w:rPr>
            </w:pPr>
            <w:r>
              <w:rPr>
                <w:sz w:val="20"/>
                <w:szCs w:val="20"/>
              </w:rPr>
              <w:t>Classified, International Students, Matriculation Specialist</w:t>
            </w:r>
          </w:p>
        </w:tc>
      </w:tr>
      <w:tr w:rsidR="00484AF8" w:rsidTr="0095049E">
        <w:trPr>
          <w:jc w:val="center"/>
        </w:trPr>
        <w:tc>
          <w:tcPr>
            <w:tcW w:w="2345" w:type="dxa"/>
          </w:tcPr>
          <w:p w:rsidR="00484AF8" w:rsidRDefault="00484AF8" w:rsidP="0095049E">
            <w:pPr>
              <w:rPr>
                <w:sz w:val="20"/>
                <w:szCs w:val="20"/>
              </w:rPr>
            </w:pPr>
            <w:r>
              <w:rPr>
                <w:sz w:val="20"/>
                <w:szCs w:val="20"/>
              </w:rPr>
              <w:t>Kerry Mehle</w:t>
            </w:r>
          </w:p>
        </w:tc>
        <w:tc>
          <w:tcPr>
            <w:tcW w:w="4050" w:type="dxa"/>
          </w:tcPr>
          <w:p w:rsidR="00484AF8" w:rsidRDefault="00484AF8" w:rsidP="0095049E">
            <w:pPr>
              <w:rPr>
                <w:sz w:val="20"/>
                <w:szCs w:val="20"/>
              </w:rPr>
            </w:pPr>
            <w:r>
              <w:rPr>
                <w:sz w:val="20"/>
                <w:szCs w:val="20"/>
              </w:rPr>
              <w:t>Classified, Publications</w:t>
            </w:r>
          </w:p>
        </w:tc>
      </w:tr>
      <w:tr w:rsidR="00484AF8" w:rsidTr="0095049E">
        <w:trPr>
          <w:jc w:val="center"/>
        </w:trPr>
        <w:tc>
          <w:tcPr>
            <w:tcW w:w="2345" w:type="dxa"/>
          </w:tcPr>
          <w:p w:rsidR="00484AF8" w:rsidRDefault="00484AF8" w:rsidP="0095049E">
            <w:pPr>
              <w:rPr>
                <w:sz w:val="20"/>
                <w:szCs w:val="20"/>
              </w:rPr>
            </w:pPr>
          </w:p>
        </w:tc>
        <w:tc>
          <w:tcPr>
            <w:tcW w:w="4050" w:type="dxa"/>
          </w:tcPr>
          <w:p w:rsidR="00484AF8" w:rsidRDefault="00484AF8" w:rsidP="0095049E">
            <w:pPr>
              <w:rPr>
                <w:sz w:val="20"/>
                <w:szCs w:val="20"/>
              </w:rPr>
            </w:pPr>
            <w:r>
              <w:rPr>
                <w:sz w:val="20"/>
                <w:szCs w:val="20"/>
              </w:rPr>
              <w:t>Student</w:t>
            </w:r>
          </w:p>
        </w:tc>
      </w:tr>
    </w:tbl>
    <w:p w:rsidR="00526DE6" w:rsidRDefault="00526DE6"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F7333B" w:rsidTr="0095049E">
        <w:trPr>
          <w:jc w:val="center"/>
        </w:trPr>
        <w:tc>
          <w:tcPr>
            <w:tcW w:w="6395" w:type="dxa"/>
            <w:gridSpan w:val="2"/>
          </w:tcPr>
          <w:p w:rsidR="00F7333B" w:rsidRDefault="00F7333B" w:rsidP="0095049E">
            <w:pPr>
              <w:rPr>
                <w:b/>
                <w:sz w:val="20"/>
                <w:szCs w:val="20"/>
              </w:rPr>
            </w:pPr>
            <w:r>
              <w:rPr>
                <w:b/>
                <w:sz w:val="20"/>
                <w:szCs w:val="20"/>
              </w:rPr>
              <w:t xml:space="preserve">Standard IIIA: </w:t>
            </w:r>
          </w:p>
          <w:p w:rsidR="00F7333B" w:rsidRPr="00602D8E" w:rsidRDefault="00581D16" w:rsidP="0095049E">
            <w:pPr>
              <w:rPr>
                <w:b/>
                <w:sz w:val="20"/>
                <w:szCs w:val="20"/>
              </w:rPr>
            </w:pPr>
            <w:r>
              <w:rPr>
                <w:b/>
                <w:sz w:val="20"/>
                <w:szCs w:val="20"/>
              </w:rPr>
              <w:t>Human Resources</w:t>
            </w:r>
          </w:p>
        </w:tc>
      </w:tr>
      <w:tr w:rsidR="00F7333B" w:rsidTr="0095049E">
        <w:trPr>
          <w:jc w:val="center"/>
        </w:trPr>
        <w:tc>
          <w:tcPr>
            <w:tcW w:w="2345" w:type="dxa"/>
          </w:tcPr>
          <w:p w:rsidR="00F7333B" w:rsidRPr="003442FE" w:rsidRDefault="00F7333B" w:rsidP="0095049E">
            <w:pPr>
              <w:rPr>
                <w:i/>
                <w:sz w:val="20"/>
                <w:szCs w:val="20"/>
              </w:rPr>
            </w:pPr>
            <w:r>
              <w:rPr>
                <w:i/>
                <w:sz w:val="20"/>
                <w:szCs w:val="20"/>
              </w:rPr>
              <w:t>Patricia Ewins</w:t>
            </w:r>
          </w:p>
        </w:tc>
        <w:tc>
          <w:tcPr>
            <w:tcW w:w="4050" w:type="dxa"/>
          </w:tcPr>
          <w:p w:rsidR="00F7333B" w:rsidRPr="003442FE" w:rsidRDefault="00F7333B" w:rsidP="0095049E">
            <w:pPr>
              <w:rPr>
                <w:i/>
                <w:sz w:val="20"/>
                <w:szCs w:val="20"/>
              </w:rPr>
            </w:pPr>
            <w:r w:rsidRPr="003442FE">
              <w:rPr>
                <w:i/>
                <w:sz w:val="20"/>
                <w:szCs w:val="20"/>
              </w:rPr>
              <w:t>Dean, Co-Chair</w:t>
            </w:r>
          </w:p>
        </w:tc>
      </w:tr>
      <w:tr w:rsidR="00F7333B" w:rsidTr="0095049E">
        <w:trPr>
          <w:jc w:val="center"/>
        </w:trPr>
        <w:tc>
          <w:tcPr>
            <w:tcW w:w="2345" w:type="dxa"/>
          </w:tcPr>
          <w:p w:rsidR="00F7333B" w:rsidRPr="003442FE" w:rsidRDefault="00F7333B" w:rsidP="0095049E">
            <w:pPr>
              <w:rPr>
                <w:i/>
                <w:sz w:val="20"/>
                <w:szCs w:val="20"/>
              </w:rPr>
            </w:pPr>
            <w:r>
              <w:rPr>
                <w:i/>
                <w:sz w:val="20"/>
                <w:szCs w:val="20"/>
              </w:rPr>
              <w:t>Christine Cole</w:t>
            </w:r>
          </w:p>
        </w:tc>
        <w:tc>
          <w:tcPr>
            <w:tcW w:w="4050" w:type="dxa"/>
          </w:tcPr>
          <w:p w:rsidR="00F7333B" w:rsidRPr="003442FE" w:rsidRDefault="00F7333B" w:rsidP="00F7333B">
            <w:pPr>
              <w:rPr>
                <w:i/>
                <w:sz w:val="20"/>
                <w:szCs w:val="20"/>
              </w:rPr>
            </w:pPr>
            <w:r>
              <w:rPr>
                <w:i/>
                <w:sz w:val="20"/>
                <w:szCs w:val="20"/>
              </w:rPr>
              <w:t>Faculty, Math</w:t>
            </w:r>
            <w:r w:rsidRPr="003442FE">
              <w:rPr>
                <w:i/>
                <w:sz w:val="20"/>
                <w:szCs w:val="20"/>
              </w:rPr>
              <w:t>, Co-Chair</w:t>
            </w:r>
          </w:p>
        </w:tc>
      </w:tr>
      <w:tr w:rsidR="00F7333B" w:rsidTr="0095049E">
        <w:trPr>
          <w:jc w:val="center"/>
        </w:trPr>
        <w:tc>
          <w:tcPr>
            <w:tcW w:w="2345" w:type="dxa"/>
          </w:tcPr>
          <w:p w:rsidR="00F7333B" w:rsidRDefault="00F7333B" w:rsidP="0095049E">
            <w:pPr>
              <w:rPr>
                <w:sz w:val="20"/>
                <w:szCs w:val="20"/>
              </w:rPr>
            </w:pPr>
            <w:r>
              <w:rPr>
                <w:sz w:val="20"/>
                <w:szCs w:val="20"/>
              </w:rPr>
              <w:t>Joanna Miller</w:t>
            </w:r>
          </w:p>
        </w:tc>
        <w:tc>
          <w:tcPr>
            <w:tcW w:w="4050" w:type="dxa"/>
          </w:tcPr>
          <w:p w:rsidR="00F7333B" w:rsidRDefault="00F7333B" w:rsidP="0095049E">
            <w:pPr>
              <w:rPr>
                <w:sz w:val="20"/>
                <w:szCs w:val="20"/>
              </w:rPr>
            </w:pPr>
            <w:r>
              <w:rPr>
                <w:sz w:val="20"/>
                <w:szCs w:val="20"/>
              </w:rPr>
              <w:t>Faculty, Journalism, Distance Education</w:t>
            </w:r>
          </w:p>
        </w:tc>
      </w:tr>
      <w:tr w:rsidR="00F7333B" w:rsidTr="0095049E">
        <w:trPr>
          <w:jc w:val="center"/>
        </w:trPr>
        <w:tc>
          <w:tcPr>
            <w:tcW w:w="2345" w:type="dxa"/>
          </w:tcPr>
          <w:p w:rsidR="00F7333B" w:rsidRDefault="00F7333B" w:rsidP="0095049E">
            <w:pPr>
              <w:rPr>
                <w:sz w:val="20"/>
                <w:szCs w:val="20"/>
              </w:rPr>
            </w:pPr>
            <w:r>
              <w:rPr>
                <w:sz w:val="20"/>
                <w:szCs w:val="20"/>
              </w:rPr>
              <w:t>Ron Wallingford</w:t>
            </w:r>
          </w:p>
        </w:tc>
        <w:tc>
          <w:tcPr>
            <w:tcW w:w="4050" w:type="dxa"/>
          </w:tcPr>
          <w:p w:rsidR="00F7333B" w:rsidRDefault="00F7333B" w:rsidP="0095049E">
            <w:pPr>
              <w:rPr>
                <w:sz w:val="20"/>
                <w:szCs w:val="20"/>
              </w:rPr>
            </w:pPr>
            <w:r>
              <w:rPr>
                <w:sz w:val="20"/>
                <w:szCs w:val="20"/>
              </w:rPr>
              <w:t>Faculty, Astronomy/Physics</w:t>
            </w:r>
          </w:p>
        </w:tc>
      </w:tr>
      <w:tr w:rsidR="00F7333B" w:rsidTr="0095049E">
        <w:trPr>
          <w:jc w:val="center"/>
        </w:trPr>
        <w:tc>
          <w:tcPr>
            <w:tcW w:w="2345" w:type="dxa"/>
          </w:tcPr>
          <w:p w:rsidR="00F7333B" w:rsidRDefault="00F7333B" w:rsidP="0095049E">
            <w:pPr>
              <w:rPr>
                <w:sz w:val="20"/>
                <w:szCs w:val="20"/>
              </w:rPr>
            </w:pPr>
            <w:r>
              <w:rPr>
                <w:sz w:val="20"/>
                <w:szCs w:val="20"/>
              </w:rPr>
              <w:t>Sherry D’Attille</w:t>
            </w:r>
          </w:p>
        </w:tc>
        <w:tc>
          <w:tcPr>
            <w:tcW w:w="4050" w:type="dxa"/>
          </w:tcPr>
          <w:p w:rsidR="00F7333B" w:rsidRDefault="00F7333B" w:rsidP="0095049E">
            <w:pPr>
              <w:rPr>
                <w:sz w:val="20"/>
                <w:szCs w:val="20"/>
              </w:rPr>
            </w:pPr>
            <w:r>
              <w:rPr>
                <w:sz w:val="20"/>
                <w:szCs w:val="20"/>
              </w:rPr>
              <w:t>Faculty, ACCESS</w:t>
            </w:r>
          </w:p>
        </w:tc>
      </w:tr>
      <w:tr w:rsidR="00F7333B" w:rsidTr="0095049E">
        <w:trPr>
          <w:jc w:val="center"/>
        </w:trPr>
        <w:tc>
          <w:tcPr>
            <w:tcW w:w="2345" w:type="dxa"/>
          </w:tcPr>
          <w:p w:rsidR="00F7333B" w:rsidRDefault="00F7333B" w:rsidP="0095049E">
            <w:pPr>
              <w:rPr>
                <w:sz w:val="20"/>
                <w:szCs w:val="20"/>
              </w:rPr>
            </w:pPr>
            <w:r>
              <w:rPr>
                <w:sz w:val="20"/>
                <w:szCs w:val="20"/>
              </w:rPr>
              <w:t>Holly Ramsey</w:t>
            </w:r>
          </w:p>
        </w:tc>
        <w:tc>
          <w:tcPr>
            <w:tcW w:w="4050" w:type="dxa"/>
          </w:tcPr>
          <w:p w:rsidR="00F7333B" w:rsidRDefault="00F7333B" w:rsidP="0095049E">
            <w:pPr>
              <w:rPr>
                <w:sz w:val="20"/>
                <w:szCs w:val="20"/>
              </w:rPr>
            </w:pPr>
            <w:r>
              <w:rPr>
                <w:sz w:val="20"/>
                <w:szCs w:val="20"/>
              </w:rPr>
              <w:t>Classified, ACCESS</w:t>
            </w:r>
          </w:p>
        </w:tc>
      </w:tr>
      <w:tr w:rsidR="00F7333B" w:rsidTr="0095049E">
        <w:trPr>
          <w:jc w:val="center"/>
        </w:trPr>
        <w:tc>
          <w:tcPr>
            <w:tcW w:w="2345" w:type="dxa"/>
          </w:tcPr>
          <w:p w:rsidR="00F7333B" w:rsidRDefault="00F7333B" w:rsidP="0095049E">
            <w:pPr>
              <w:rPr>
                <w:sz w:val="20"/>
                <w:szCs w:val="20"/>
              </w:rPr>
            </w:pPr>
            <w:r>
              <w:rPr>
                <w:sz w:val="20"/>
                <w:szCs w:val="20"/>
              </w:rPr>
              <w:t>Michael Shanahan</w:t>
            </w:r>
          </w:p>
        </w:tc>
        <w:tc>
          <w:tcPr>
            <w:tcW w:w="4050" w:type="dxa"/>
          </w:tcPr>
          <w:p w:rsidR="00F7333B" w:rsidRDefault="00F7333B" w:rsidP="0095049E">
            <w:pPr>
              <w:rPr>
                <w:sz w:val="20"/>
                <w:szCs w:val="20"/>
              </w:rPr>
            </w:pPr>
            <w:r>
              <w:rPr>
                <w:sz w:val="20"/>
                <w:szCs w:val="20"/>
              </w:rPr>
              <w:t>District Administration Center</w:t>
            </w:r>
          </w:p>
        </w:tc>
      </w:tr>
      <w:tr w:rsidR="00F7333B" w:rsidTr="0095049E">
        <w:trPr>
          <w:jc w:val="center"/>
        </w:trPr>
        <w:tc>
          <w:tcPr>
            <w:tcW w:w="2345" w:type="dxa"/>
          </w:tcPr>
          <w:p w:rsidR="00F7333B" w:rsidRDefault="00F7333B" w:rsidP="0095049E">
            <w:pPr>
              <w:rPr>
                <w:sz w:val="20"/>
                <w:szCs w:val="20"/>
              </w:rPr>
            </w:pPr>
          </w:p>
        </w:tc>
        <w:tc>
          <w:tcPr>
            <w:tcW w:w="4050" w:type="dxa"/>
          </w:tcPr>
          <w:p w:rsidR="00F7333B" w:rsidRDefault="00F7333B" w:rsidP="0095049E">
            <w:pPr>
              <w:rPr>
                <w:sz w:val="20"/>
                <w:szCs w:val="20"/>
              </w:rPr>
            </w:pPr>
            <w:r>
              <w:rPr>
                <w:sz w:val="20"/>
                <w:szCs w:val="20"/>
              </w:rPr>
              <w:t>Student</w:t>
            </w:r>
          </w:p>
        </w:tc>
      </w:tr>
    </w:tbl>
    <w:p w:rsidR="00F7333B" w:rsidRDefault="00F7333B"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581D16" w:rsidTr="0095049E">
        <w:trPr>
          <w:jc w:val="center"/>
        </w:trPr>
        <w:tc>
          <w:tcPr>
            <w:tcW w:w="6395" w:type="dxa"/>
            <w:gridSpan w:val="2"/>
          </w:tcPr>
          <w:p w:rsidR="00581D16" w:rsidRDefault="00581D16" w:rsidP="0095049E">
            <w:pPr>
              <w:rPr>
                <w:b/>
                <w:sz w:val="20"/>
                <w:szCs w:val="20"/>
              </w:rPr>
            </w:pPr>
            <w:r>
              <w:rPr>
                <w:b/>
                <w:sz w:val="20"/>
                <w:szCs w:val="20"/>
              </w:rPr>
              <w:t xml:space="preserve">Standard IIIB: </w:t>
            </w:r>
          </w:p>
          <w:p w:rsidR="00581D16" w:rsidRPr="00602D8E" w:rsidRDefault="00581D16" w:rsidP="00581D16">
            <w:pPr>
              <w:rPr>
                <w:b/>
                <w:sz w:val="20"/>
                <w:szCs w:val="20"/>
              </w:rPr>
            </w:pPr>
            <w:r>
              <w:rPr>
                <w:b/>
                <w:sz w:val="20"/>
                <w:szCs w:val="20"/>
              </w:rPr>
              <w:t>Physical Resources</w:t>
            </w:r>
          </w:p>
        </w:tc>
      </w:tr>
      <w:tr w:rsidR="00581D16" w:rsidTr="0095049E">
        <w:trPr>
          <w:jc w:val="center"/>
        </w:trPr>
        <w:tc>
          <w:tcPr>
            <w:tcW w:w="2345" w:type="dxa"/>
          </w:tcPr>
          <w:p w:rsidR="00581D16" w:rsidRPr="003442FE" w:rsidRDefault="00581D16" w:rsidP="0095049E">
            <w:pPr>
              <w:rPr>
                <w:i/>
                <w:sz w:val="20"/>
                <w:szCs w:val="20"/>
              </w:rPr>
            </w:pPr>
            <w:r>
              <w:rPr>
                <w:i/>
                <w:sz w:val="20"/>
                <w:szCs w:val="20"/>
              </w:rPr>
              <w:t>John Sinutko</w:t>
            </w:r>
          </w:p>
        </w:tc>
        <w:tc>
          <w:tcPr>
            <w:tcW w:w="4050" w:type="dxa"/>
          </w:tcPr>
          <w:p w:rsidR="00581D16" w:rsidRPr="003442FE" w:rsidRDefault="008B1ADE" w:rsidP="008B1ADE">
            <w:pPr>
              <w:rPr>
                <w:i/>
                <w:sz w:val="20"/>
                <w:szCs w:val="20"/>
              </w:rPr>
            </w:pPr>
            <w:r>
              <w:rPr>
                <w:i/>
                <w:sz w:val="20"/>
                <w:szCs w:val="20"/>
              </w:rPr>
              <w:t>Director, Facilities, Maintenance &amp; Operations</w:t>
            </w:r>
            <w:r w:rsidR="00581D16" w:rsidRPr="003442FE">
              <w:rPr>
                <w:i/>
                <w:sz w:val="20"/>
                <w:szCs w:val="20"/>
              </w:rPr>
              <w:t>, Co-Chair</w:t>
            </w:r>
          </w:p>
        </w:tc>
      </w:tr>
      <w:tr w:rsidR="00581D16" w:rsidTr="0095049E">
        <w:trPr>
          <w:jc w:val="center"/>
        </w:trPr>
        <w:tc>
          <w:tcPr>
            <w:tcW w:w="2345" w:type="dxa"/>
          </w:tcPr>
          <w:p w:rsidR="00581D16" w:rsidRPr="003442FE" w:rsidRDefault="008B1ADE" w:rsidP="0095049E">
            <w:pPr>
              <w:rPr>
                <w:i/>
                <w:sz w:val="20"/>
                <w:szCs w:val="20"/>
              </w:rPr>
            </w:pPr>
            <w:r>
              <w:rPr>
                <w:i/>
                <w:sz w:val="20"/>
                <w:szCs w:val="20"/>
              </w:rPr>
              <w:t>Jack Miller</w:t>
            </w:r>
          </w:p>
        </w:tc>
        <w:tc>
          <w:tcPr>
            <w:tcW w:w="4050" w:type="dxa"/>
          </w:tcPr>
          <w:p w:rsidR="00581D16" w:rsidRPr="003442FE" w:rsidRDefault="00581D16" w:rsidP="008B1ADE">
            <w:pPr>
              <w:rPr>
                <w:i/>
                <w:sz w:val="20"/>
                <w:szCs w:val="20"/>
              </w:rPr>
            </w:pPr>
            <w:r>
              <w:rPr>
                <w:i/>
                <w:sz w:val="20"/>
                <w:szCs w:val="20"/>
              </w:rPr>
              <w:t xml:space="preserve">Faculty, </w:t>
            </w:r>
            <w:r w:rsidR="008B1ADE">
              <w:rPr>
                <w:i/>
                <w:sz w:val="20"/>
                <w:szCs w:val="20"/>
              </w:rPr>
              <w:t>Political Science</w:t>
            </w:r>
            <w:r w:rsidRPr="003442FE">
              <w:rPr>
                <w:i/>
                <w:sz w:val="20"/>
                <w:szCs w:val="20"/>
              </w:rPr>
              <w:t>, Co-Chair</w:t>
            </w:r>
          </w:p>
        </w:tc>
      </w:tr>
      <w:tr w:rsidR="00581D16" w:rsidTr="0095049E">
        <w:trPr>
          <w:jc w:val="center"/>
        </w:trPr>
        <w:tc>
          <w:tcPr>
            <w:tcW w:w="2345" w:type="dxa"/>
          </w:tcPr>
          <w:p w:rsidR="00581D16" w:rsidRDefault="00206339" w:rsidP="0095049E">
            <w:pPr>
              <w:rPr>
                <w:sz w:val="20"/>
                <w:szCs w:val="20"/>
              </w:rPr>
            </w:pPr>
            <w:r>
              <w:rPr>
                <w:sz w:val="20"/>
                <w:szCs w:val="20"/>
              </w:rPr>
              <w:t>Remy McCarthy</w:t>
            </w:r>
          </w:p>
        </w:tc>
        <w:tc>
          <w:tcPr>
            <w:tcW w:w="4050" w:type="dxa"/>
          </w:tcPr>
          <w:p w:rsidR="00581D16" w:rsidRDefault="00206339" w:rsidP="0095049E">
            <w:pPr>
              <w:rPr>
                <w:sz w:val="20"/>
                <w:szCs w:val="20"/>
              </w:rPr>
            </w:pPr>
            <w:r>
              <w:rPr>
                <w:sz w:val="20"/>
                <w:szCs w:val="20"/>
              </w:rPr>
              <w:t>Faculty, Kinesiology</w:t>
            </w:r>
          </w:p>
        </w:tc>
      </w:tr>
      <w:tr w:rsidR="00581D16" w:rsidTr="0095049E">
        <w:trPr>
          <w:jc w:val="center"/>
        </w:trPr>
        <w:tc>
          <w:tcPr>
            <w:tcW w:w="2345" w:type="dxa"/>
          </w:tcPr>
          <w:p w:rsidR="00581D16" w:rsidRDefault="00206339" w:rsidP="0095049E">
            <w:pPr>
              <w:rPr>
                <w:sz w:val="20"/>
                <w:szCs w:val="20"/>
              </w:rPr>
            </w:pPr>
            <w:r>
              <w:rPr>
                <w:sz w:val="20"/>
                <w:szCs w:val="20"/>
              </w:rPr>
              <w:t>Phil Abramoff</w:t>
            </w:r>
          </w:p>
        </w:tc>
        <w:tc>
          <w:tcPr>
            <w:tcW w:w="4050" w:type="dxa"/>
          </w:tcPr>
          <w:p w:rsidR="00581D16" w:rsidRDefault="00206339" w:rsidP="0095049E">
            <w:pPr>
              <w:rPr>
                <w:sz w:val="20"/>
                <w:szCs w:val="20"/>
              </w:rPr>
            </w:pPr>
            <w:r>
              <w:rPr>
                <w:sz w:val="20"/>
                <w:szCs w:val="20"/>
              </w:rPr>
              <w:t>Faculty, Math</w:t>
            </w:r>
          </w:p>
        </w:tc>
      </w:tr>
      <w:tr w:rsidR="00581D16" w:rsidTr="0095049E">
        <w:trPr>
          <w:jc w:val="center"/>
        </w:trPr>
        <w:tc>
          <w:tcPr>
            <w:tcW w:w="2345" w:type="dxa"/>
          </w:tcPr>
          <w:p w:rsidR="00581D16" w:rsidRDefault="00206339" w:rsidP="0095049E">
            <w:pPr>
              <w:rPr>
                <w:sz w:val="20"/>
                <w:szCs w:val="20"/>
              </w:rPr>
            </w:pPr>
            <w:r>
              <w:rPr>
                <w:sz w:val="20"/>
                <w:szCs w:val="20"/>
              </w:rPr>
              <w:t>Rex Edwards</w:t>
            </w:r>
          </w:p>
        </w:tc>
        <w:tc>
          <w:tcPr>
            <w:tcW w:w="4050" w:type="dxa"/>
          </w:tcPr>
          <w:p w:rsidR="00581D16" w:rsidRDefault="00206339" w:rsidP="0095049E">
            <w:pPr>
              <w:rPr>
                <w:sz w:val="20"/>
                <w:szCs w:val="20"/>
              </w:rPr>
            </w:pPr>
            <w:r>
              <w:rPr>
                <w:sz w:val="20"/>
                <w:szCs w:val="20"/>
              </w:rPr>
              <w:t>Faculty, Economics</w:t>
            </w:r>
          </w:p>
        </w:tc>
      </w:tr>
      <w:tr w:rsidR="00581D16" w:rsidTr="0095049E">
        <w:trPr>
          <w:jc w:val="center"/>
        </w:trPr>
        <w:tc>
          <w:tcPr>
            <w:tcW w:w="2345" w:type="dxa"/>
          </w:tcPr>
          <w:p w:rsidR="00581D16" w:rsidRDefault="00206339" w:rsidP="0095049E">
            <w:pPr>
              <w:rPr>
                <w:sz w:val="20"/>
                <w:szCs w:val="20"/>
              </w:rPr>
            </w:pPr>
            <w:r>
              <w:rPr>
                <w:sz w:val="20"/>
                <w:szCs w:val="20"/>
              </w:rPr>
              <w:t>Katherine Walsh</w:t>
            </w:r>
          </w:p>
        </w:tc>
        <w:tc>
          <w:tcPr>
            <w:tcW w:w="4050" w:type="dxa"/>
          </w:tcPr>
          <w:p w:rsidR="00581D16" w:rsidRDefault="00206339" w:rsidP="00206339">
            <w:pPr>
              <w:rPr>
                <w:sz w:val="20"/>
                <w:szCs w:val="20"/>
              </w:rPr>
            </w:pPr>
            <w:r>
              <w:rPr>
                <w:sz w:val="20"/>
                <w:szCs w:val="20"/>
              </w:rPr>
              <w:t>Classified, Administrative Assistant</w:t>
            </w:r>
          </w:p>
        </w:tc>
      </w:tr>
      <w:tr w:rsidR="00581D16" w:rsidTr="0095049E">
        <w:trPr>
          <w:jc w:val="center"/>
        </w:trPr>
        <w:tc>
          <w:tcPr>
            <w:tcW w:w="2345" w:type="dxa"/>
          </w:tcPr>
          <w:p w:rsidR="00581D16" w:rsidRDefault="00206339" w:rsidP="0095049E">
            <w:pPr>
              <w:rPr>
                <w:sz w:val="20"/>
                <w:szCs w:val="20"/>
              </w:rPr>
            </w:pPr>
            <w:r>
              <w:rPr>
                <w:sz w:val="20"/>
                <w:szCs w:val="20"/>
              </w:rPr>
              <w:t>Steve Timmons</w:t>
            </w:r>
          </w:p>
        </w:tc>
        <w:tc>
          <w:tcPr>
            <w:tcW w:w="4050" w:type="dxa"/>
          </w:tcPr>
          <w:p w:rsidR="00581D16" w:rsidRDefault="00206339" w:rsidP="0095049E">
            <w:pPr>
              <w:rPr>
                <w:sz w:val="20"/>
                <w:szCs w:val="20"/>
              </w:rPr>
            </w:pPr>
            <w:r>
              <w:rPr>
                <w:sz w:val="20"/>
                <w:szCs w:val="20"/>
              </w:rPr>
              <w:t>Classified Supervisor, Facilities/Grounds</w:t>
            </w:r>
          </w:p>
        </w:tc>
      </w:tr>
      <w:tr w:rsidR="00581D16" w:rsidTr="0095049E">
        <w:trPr>
          <w:jc w:val="center"/>
        </w:trPr>
        <w:tc>
          <w:tcPr>
            <w:tcW w:w="2345" w:type="dxa"/>
          </w:tcPr>
          <w:p w:rsidR="00581D16" w:rsidRDefault="00206339" w:rsidP="0095049E">
            <w:pPr>
              <w:rPr>
                <w:sz w:val="20"/>
                <w:szCs w:val="20"/>
              </w:rPr>
            </w:pPr>
            <w:r>
              <w:rPr>
                <w:sz w:val="20"/>
                <w:szCs w:val="20"/>
              </w:rPr>
              <w:t>Mary Swenson</w:t>
            </w:r>
          </w:p>
        </w:tc>
        <w:tc>
          <w:tcPr>
            <w:tcW w:w="4050" w:type="dxa"/>
          </w:tcPr>
          <w:p w:rsidR="00581D16" w:rsidRDefault="00206339" w:rsidP="0095049E">
            <w:pPr>
              <w:rPr>
                <w:sz w:val="20"/>
                <w:szCs w:val="20"/>
              </w:rPr>
            </w:pPr>
            <w:r>
              <w:rPr>
                <w:sz w:val="20"/>
                <w:szCs w:val="20"/>
              </w:rPr>
              <w:t>Classified, Biology</w:t>
            </w:r>
          </w:p>
        </w:tc>
      </w:tr>
      <w:tr w:rsidR="00206339" w:rsidTr="0095049E">
        <w:trPr>
          <w:jc w:val="center"/>
        </w:trPr>
        <w:tc>
          <w:tcPr>
            <w:tcW w:w="2345" w:type="dxa"/>
          </w:tcPr>
          <w:p w:rsidR="00206339" w:rsidRDefault="00206339" w:rsidP="0095049E">
            <w:pPr>
              <w:rPr>
                <w:sz w:val="20"/>
                <w:szCs w:val="20"/>
              </w:rPr>
            </w:pPr>
            <w:r>
              <w:rPr>
                <w:sz w:val="20"/>
                <w:szCs w:val="20"/>
              </w:rPr>
              <w:t>Martin Chetlen</w:t>
            </w:r>
          </w:p>
        </w:tc>
        <w:tc>
          <w:tcPr>
            <w:tcW w:w="4050" w:type="dxa"/>
          </w:tcPr>
          <w:p w:rsidR="00206339" w:rsidRDefault="00206339" w:rsidP="0095049E">
            <w:pPr>
              <w:rPr>
                <w:sz w:val="20"/>
                <w:szCs w:val="20"/>
              </w:rPr>
            </w:pPr>
            <w:r>
              <w:rPr>
                <w:sz w:val="20"/>
                <w:szCs w:val="20"/>
              </w:rPr>
              <w:t>Faculty, Computer Science, Distance Education</w:t>
            </w:r>
          </w:p>
        </w:tc>
      </w:tr>
      <w:tr w:rsidR="00206339" w:rsidTr="0095049E">
        <w:trPr>
          <w:jc w:val="center"/>
        </w:trPr>
        <w:tc>
          <w:tcPr>
            <w:tcW w:w="2345" w:type="dxa"/>
          </w:tcPr>
          <w:p w:rsidR="00206339" w:rsidRDefault="00206339" w:rsidP="0095049E">
            <w:pPr>
              <w:rPr>
                <w:sz w:val="20"/>
                <w:szCs w:val="20"/>
              </w:rPr>
            </w:pPr>
            <w:r>
              <w:rPr>
                <w:sz w:val="20"/>
                <w:szCs w:val="20"/>
              </w:rPr>
              <w:t>Ashley Chelonis</w:t>
            </w:r>
          </w:p>
        </w:tc>
        <w:tc>
          <w:tcPr>
            <w:tcW w:w="4050" w:type="dxa"/>
          </w:tcPr>
          <w:p w:rsidR="00206339" w:rsidRDefault="00206339" w:rsidP="0095049E">
            <w:pPr>
              <w:rPr>
                <w:sz w:val="20"/>
                <w:szCs w:val="20"/>
              </w:rPr>
            </w:pPr>
            <w:r>
              <w:rPr>
                <w:sz w:val="20"/>
                <w:szCs w:val="20"/>
              </w:rPr>
              <w:t>Classified, Instructional Technologist</w:t>
            </w:r>
          </w:p>
        </w:tc>
      </w:tr>
      <w:tr w:rsidR="00206339" w:rsidTr="0095049E">
        <w:trPr>
          <w:jc w:val="center"/>
        </w:trPr>
        <w:tc>
          <w:tcPr>
            <w:tcW w:w="2345" w:type="dxa"/>
          </w:tcPr>
          <w:p w:rsidR="00206339" w:rsidRDefault="00206339" w:rsidP="0095049E">
            <w:pPr>
              <w:rPr>
                <w:sz w:val="20"/>
                <w:szCs w:val="20"/>
              </w:rPr>
            </w:pPr>
            <w:r>
              <w:rPr>
                <w:sz w:val="20"/>
                <w:szCs w:val="20"/>
              </w:rPr>
              <w:t>Ashley Rasmussen</w:t>
            </w:r>
          </w:p>
        </w:tc>
        <w:tc>
          <w:tcPr>
            <w:tcW w:w="4050" w:type="dxa"/>
          </w:tcPr>
          <w:p w:rsidR="00206339" w:rsidRDefault="00206339" w:rsidP="0095049E">
            <w:pPr>
              <w:rPr>
                <w:sz w:val="20"/>
                <w:szCs w:val="20"/>
              </w:rPr>
            </w:pPr>
            <w:r>
              <w:rPr>
                <w:sz w:val="20"/>
                <w:szCs w:val="20"/>
              </w:rPr>
              <w:t>Student</w:t>
            </w:r>
          </w:p>
        </w:tc>
      </w:tr>
    </w:tbl>
    <w:p w:rsidR="00581D16" w:rsidRDefault="00581D16"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C72CF9" w:rsidTr="0095049E">
        <w:trPr>
          <w:jc w:val="center"/>
        </w:trPr>
        <w:tc>
          <w:tcPr>
            <w:tcW w:w="6395" w:type="dxa"/>
            <w:gridSpan w:val="2"/>
          </w:tcPr>
          <w:p w:rsidR="00C72CF9" w:rsidRDefault="00C72CF9" w:rsidP="0095049E">
            <w:pPr>
              <w:rPr>
                <w:b/>
                <w:sz w:val="20"/>
                <w:szCs w:val="20"/>
              </w:rPr>
            </w:pPr>
            <w:r>
              <w:rPr>
                <w:b/>
                <w:sz w:val="20"/>
                <w:szCs w:val="20"/>
              </w:rPr>
              <w:t xml:space="preserve">Standard IIIC: </w:t>
            </w:r>
          </w:p>
          <w:p w:rsidR="00C72CF9" w:rsidRPr="00602D8E" w:rsidRDefault="000A5052" w:rsidP="0095049E">
            <w:pPr>
              <w:rPr>
                <w:b/>
                <w:sz w:val="20"/>
                <w:szCs w:val="20"/>
              </w:rPr>
            </w:pPr>
            <w:r>
              <w:rPr>
                <w:b/>
                <w:sz w:val="20"/>
                <w:szCs w:val="20"/>
              </w:rPr>
              <w:t>Technology</w:t>
            </w:r>
            <w:r w:rsidR="00C72CF9">
              <w:rPr>
                <w:b/>
                <w:sz w:val="20"/>
                <w:szCs w:val="20"/>
              </w:rPr>
              <w:t xml:space="preserve"> Resources</w:t>
            </w:r>
          </w:p>
        </w:tc>
      </w:tr>
      <w:tr w:rsidR="00C72CF9" w:rsidTr="0095049E">
        <w:trPr>
          <w:jc w:val="center"/>
        </w:trPr>
        <w:tc>
          <w:tcPr>
            <w:tcW w:w="2345" w:type="dxa"/>
          </w:tcPr>
          <w:p w:rsidR="00C72CF9" w:rsidRPr="003442FE" w:rsidRDefault="00C72CF9" w:rsidP="0095049E">
            <w:pPr>
              <w:rPr>
                <w:i/>
                <w:sz w:val="20"/>
                <w:szCs w:val="20"/>
              </w:rPr>
            </w:pPr>
            <w:r>
              <w:rPr>
                <w:i/>
                <w:sz w:val="20"/>
                <w:szCs w:val="20"/>
              </w:rPr>
              <w:t>Dan McMichael</w:t>
            </w:r>
          </w:p>
        </w:tc>
        <w:tc>
          <w:tcPr>
            <w:tcW w:w="4050" w:type="dxa"/>
          </w:tcPr>
          <w:p w:rsidR="00C72CF9" w:rsidRPr="003442FE" w:rsidRDefault="00C72CF9" w:rsidP="0095049E">
            <w:pPr>
              <w:rPr>
                <w:i/>
                <w:sz w:val="20"/>
                <w:szCs w:val="20"/>
              </w:rPr>
            </w:pPr>
            <w:r>
              <w:rPr>
                <w:i/>
                <w:sz w:val="20"/>
                <w:szCs w:val="20"/>
              </w:rPr>
              <w:t>Director, Information Technology</w:t>
            </w:r>
            <w:r w:rsidRPr="003442FE">
              <w:rPr>
                <w:i/>
                <w:sz w:val="20"/>
                <w:szCs w:val="20"/>
              </w:rPr>
              <w:t>, Co-Chair</w:t>
            </w:r>
          </w:p>
        </w:tc>
      </w:tr>
      <w:tr w:rsidR="00C72CF9" w:rsidTr="0095049E">
        <w:trPr>
          <w:jc w:val="center"/>
        </w:trPr>
        <w:tc>
          <w:tcPr>
            <w:tcW w:w="2345" w:type="dxa"/>
          </w:tcPr>
          <w:p w:rsidR="00C72CF9" w:rsidRPr="003442FE" w:rsidRDefault="00C72CF9" w:rsidP="0095049E">
            <w:pPr>
              <w:rPr>
                <w:i/>
                <w:sz w:val="20"/>
                <w:szCs w:val="20"/>
              </w:rPr>
            </w:pPr>
            <w:r>
              <w:rPr>
                <w:i/>
                <w:sz w:val="20"/>
                <w:szCs w:val="20"/>
              </w:rPr>
              <w:t>Lee Ballestero</w:t>
            </w:r>
          </w:p>
        </w:tc>
        <w:tc>
          <w:tcPr>
            <w:tcW w:w="4050" w:type="dxa"/>
          </w:tcPr>
          <w:p w:rsidR="00C72CF9" w:rsidRPr="003442FE" w:rsidRDefault="00C72CF9" w:rsidP="0095049E">
            <w:pPr>
              <w:rPr>
                <w:i/>
                <w:sz w:val="20"/>
                <w:szCs w:val="20"/>
              </w:rPr>
            </w:pPr>
            <w:r>
              <w:rPr>
                <w:i/>
                <w:sz w:val="20"/>
                <w:szCs w:val="20"/>
              </w:rPr>
              <w:t>Faculty, Political Science</w:t>
            </w:r>
            <w:r w:rsidRPr="003442FE">
              <w:rPr>
                <w:i/>
                <w:sz w:val="20"/>
                <w:szCs w:val="20"/>
              </w:rPr>
              <w:t>, Co-Chair</w:t>
            </w:r>
          </w:p>
        </w:tc>
      </w:tr>
      <w:tr w:rsidR="00C72CF9" w:rsidTr="0095049E">
        <w:trPr>
          <w:jc w:val="center"/>
        </w:trPr>
        <w:tc>
          <w:tcPr>
            <w:tcW w:w="2345" w:type="dxa"/>
          </w:tcPr>
          <w:p w:rsidR="00C72CF9" w:rsidRDefault="00C72CF9" w:rsidP="0095049E">
            <w:pPr>
              <w:rPr>
                <w:sz w:val="20"/>
                <w:szCs w:val="20"/>
              </w:rPr>
            </w:pPr>
            <w:r>
              <w:rPr>
                <w:sz w:val="20"/>
                <w:szCs w:val="20"/>
              </w:rPr>
              <w:t>Vincent Crisostomo</w:t>
            </w:r>
          </w:p>
        </w:tc>
        <w:tc>
          <w:tcPr>
            <w:tcW w:w="4050" w:type="dxa"/>
          </w:tcPr>
          <w:p w:rsidR="00C72CF9" w:rsidRDefault="00C72CF9" w:rsidP="0095049E">
            <w:pPr>
              <w:rPr>
                <w:sz w:val="20"/>
                <w:szCs w:val="20"/>
              </w:rPr>
            </w:pPr>
            <w:r>
              <w:rPr>
                <w:sz w:val="20"/>
                <w:szCs w:val="20"/>
              </w:rPr>
              <w:t>Faculty, Chemistry</w:t>
            </w:r>
          </w:p>
        </w:tc>
      </w:tr>
      <w:tr w:rsidR="00C72CF9" w:rsidTr="0095049E">
        <w:trPr>
          <w:jc w:val="center"/>
        </w:trPr>
        <w:tc>
          <w:tcPr>
            <w:tcW w:w="2345" w:type="dxa"/>
          </w:tcPr>
          <w:p w:rsidR="00C72CF9" w:rsidRDefault="00C72CF9" w:rsidP="0095049E">
            <w:pPr>
              <w:rPr>
                <w:sz w:val="20"/>
                <w:szCs w:val="20"/>
              </w:rPr>
            </w:pPr>
            <w:r>
              <w:rPr>
                <w:sz w:val="20"/>
                <w:szCs w:val="20"/>
              </w:rPr>
              <w:t>Jeff Kreil</w:t>
            </w:r>
          </w:p>
        </w:tc>
        <w:tc>
          <w:tcPr>
            <w:tcW w:w="4050" w:type="dxa"/>
          </w:tcPr>
          <w:p w:rsidR="00C72CF9" w:rsidRDefault="00C72CF9" w:rsidP="0095049E">
            <w:pPr>
              <w:rPr>
                <w:sz w:val="20"/>
                <w:szCs w:val="20"/>
              </w:rPr>
            </w:pPr>
            <w:r>
              <w:rPr>
                <w:sz w:val="20"/>
                <w:szCs w:val="20"/>
              </w:rPr>
              <w:t>Faculty, Kinesiology</w:t>
            </w:r>
          </w:p>
        </w:tc>
      </w:tr>
      <w:tr w:rsidR="00C72CF9" w:rsidTr="0095049E">
        <w:trPr>
          <w:jc w:val="center"/>
        </w:trPr>
        <w:tc>
          <w:tcPr>
            <w:tcW w:w="2345" w:type="dxa"/>
          </w:tcPr>
          <w:p w:rsidR="00C72CF9" w:rsidRDefault="00C72CF9" w:rsidP="0095049E">
            <w:pPr>
              <w:rPr>
                <w:sz w:val="20"/>
                <w:szCs w:val="20"/>
              </w:rPr>
            </w:pPr>
            <w:r>
              <w:rPr>
                <w:sz w:val="20"/>
                <w:szCs w:val="20"/>
              </w:rPr>
              <w:t>Tom Ogimachi</w:t>
            </w:r>
          </w:p>
        </w:tc>
        <w:tc>
          <w:tcPr>
            <w:tcW w:w="4050" w:type="dxa"/>
          </w:tcPr>
          <w:p w:rsidR="00C72CF9" w:rsidRDefault="00C72CF9" w:rsidP="0095049E">
            <w:pPr>
              <w:rPr>
                <w:sz w:val="20"/>
                <w:szCs w:val="20"/>
              </w:rPr>
            </w:pPr>
            <w:r>
              <w:rPr>
                <w:sz w:val="20"/>
                <w:szCs w:val="20"/>
              </w:rPr>
              <w:t>Faculty, Math</w:t>
            </w:r>
          </w:p>
        </w:tc>
      </w:tr>
      <w:tr w:rsidR="00C72CF9" w:rsidTr="0095049E">
        <w:trPr>
          <w:jc w:val="center"/>
        </w:trPr>
        <w:tc>
          <w:tcPr>
            <w:tcW w:w="2345" w:type="dxa"/>
          </w:tcPr>
          <w:p w:rsidR="00C72CF9" w:rsidRDefault="00C72CF9" w:rsidP="0095049E">
            <w:pPr>
              <w:rPr>
                <w:sz w:val="20"/>
                <w:szCs w:val="20"/>
              </w:rPr>
            </w:pPr>
            <w:r>
              <w:rPr>
                <w:sz w:val="20"/>
                <w:szCs w:val="20"/>
              </w:rPr>
              <w:t>Tim Samoff</w:t>
            </w:r>
          </w:p>
        </w:tc>
        <w:tc>
          <w:tcPr>
            <w:tcW w:w="4050" w:type="dxa"/>
          </w:tcPr>
          <w:p w:rsidR="00C72CF9" w:rsidRDefault="00C72CF9" w:rsidP="0095049E">
            <w:pPr>
              <w:rPr>
                <w:sz w:val="20"/>
                <w:szCs w:val="20"/>
              </w:rPr>
            </w:pPr>
            <w:r>
              <w:rPr>
                <w:sz w:val="20"/>
                <w:szCs w:val="20"/>
              </w:rPr>
              <w:t>Faculty, Multimedia/Game Design</w:t>
            </w:r>
          </w:p>
        </w:tc>
      </w:tr>
      <w:tr w:rsidR="00C72CF9" w:rsidTr="0095049E">
        <w:trPr>
          <w:jc w:val="center"/>
        </w:trPr>
        <w:tc>
          <w:tcPr>
            <w:tcW w:w="2345" w:type="dxa"/>
          </w:tcPr>
          <w:p w:rsidR="00C72CF9" w:rsidRDefault="00C72CF9" w:rsidP="0095049E">
            <w:pPr>
              <w:rPr>
                <w:sz w:val="20"/>
                <w:szCs w:val="20"/>
              </w:rPr>
            </w:pPr>
            <w:r>
              <w:rPr>
                <w:sz w:val="20"/>
                <w:szCs w:val="20"/>
              </w:rPr>
              <w:t>David Anter</w:t>
            </w:r>
          </w:p>
        </w:tc>
        <w:tc>
          <w:tcPr>
            <w:tcW w:w="4050" w:type="dxa"/>
          </w:tcPr>
          <w:p w:rsidR="00C72CF9" w:rsidRDefault="00C72CF9" w:rsidP="0095049E">
            <w:pPr>
              <w:rPr>
                <w:sz w:val="20"/>
                <w:szCs w:val="20"/>
              </w:rPr>
            </w:pPr>
            <w:r>
              <w:rPr>
                <w:sz w:val="20"/>
                <w:szCs w:val="20"/>
              </w:rPr>
              <w:t>Classified Supervisor, Registrar</w:t>
            </w:r>
          </w:p>
        </w:tc>
      </w:tr>
      <w:tr w:rsidR="00C72CF9" w:rsidTr="0095049E">
        <w:trPr>
          <w:jc w:val="center"/>
        </w:trPr>
        <w:tc>
          <w:tcPr>
            <w:tcW w:w="2345" w:type="dxa"/>
          </w:tcPr>
          <w:p w:rsidR="00C72CF9" w:rsidRDefault="00C72CF9" w:rsidP="0095049E">
            <w:pPr>
              <w:rPr>
                <w:sz w:val="20"/>
                <w:szCs w:val="20"/>
              </w:rPr>
            </w:pPr>
            <w:r>
              <w:rPr>
                <w:sz w:val="20"/>
                <w:szCs w:val="20"/>
              </w:rPr>
              <w:t>Steve Etter</w:t>
            </w:r>
          </w:p>
        </w:tc>
        <w:tc>
          <w:tcPr>
            <w:tcW w:w="4050" w:type="dxa"/>
          </w:tcPr>
          <w:p w:rsidR="00C72CF9" w:rsidRDefault="00C72CF9" w:rsidP="003C74B0">
            <w:pPr>
              <w:rPr>
                <w:sz w:val="20"/>
                <w:szCs w:val="20"/>
              </w:rPr>
            </w:pPr>
            <w:r>
              <w:rPr>
                <w:sz w:val="20"/>
                <w:szCs w:val="20"/>
              </w:rPr>
              <w:t xml:space="preserve">Classified, </w:t>
            </w:r>
            <w:r w:rsidR="003C74B0">
              <w:rPr>
                <w:sz w:val="20"/>
                <w:szCs w:val="20"/>
              </w:rPr>
              <w:t>Biology Instructional Technologist</w:t>
            </w:r>
          </w:p>
        </w:tc>
      </w:tr>
      <w:tr w:rsidR="00C72CF9" w:rsidTr="0095049E">
        <w:trPr>
          <w:jc w:val="center"/>
        </w:trPr>
        <w:tc>
          <w:tcPr>
            <w:tcW w:w="2345" w:type="dxa"/>
          </w:tcPr>
          <w:p w:rsidR="00C72CF9" w:rsidRDefault="00C72CF9" w:rsidP="0095049E">
            <w:pPr>
              <w:rPr>
                <w:sz w:val="20"/>
                <w:szCs w:val="20"/>
              </w:rPr>
            </w:pPr>
            <w:r>
              <w:rPr>
                <w:sz w:val="20"/>
                <w:szCs w:val="20"/>
              </w:rPr>
              <w:t>Mickey Howell</w:t>
            </w:r>
          </w:p>
        </w:tc>
        <w:tc>
          <w:tcPr>
            <w:tcW w:w="4050" w:type="dxa"/>
          </w:tcPr>
          <w:p w:rsidR="00C72CF9" w:rsidRDefault="00C72CF9" w:rsidP="0095049E">
            <w:pPr>
              <w:rPr>
                <w:sz w:val="20"/>
                <w:szCs w:val="20"/>
              </w:rPr>
            </w:pPr>
            <w:r>
              <w:rPr>
                <w:sz w:val="20"/>
                <w:szCs w:val="20"/>
              </w:rPr>
              <w:t>Classified, Performing Arts</w:t>
            </w:r>
          </w:p>
        </w:tc>
      </w:tr>
      <w:tr w:rsidR="00C72CF9" w:rsidTr="0095049E">
        <w:trPr>
          <w:jc w:val="center"/>
        </w:trPr>
        <w:tc>
          <w:tcPr>
            <w:tcW w:w="2345" w:type="dxa"/>
          </w:tcPr>
          <w:p w:rsidR="00C72CF9" w:rsidRDefault="00C72CF9" w:rsidP="0095049E">
            <w:pPr>
              <w:rPr>
                <w:sz w:val="20"/>
                <w:szCs w:val="20"/>
              </w:rPr>
            </w:pPr>
            <w:r>
              <w:rPr>
                <w:sz w:val="20"/>
                <w:szCs w:val="20"/>
              </w:rPr>
              <w:t>Ashley Chelonis</w:t>
            </w:r>
          </w:p>
        </w:tc>
        <w:tc>
          <w:tcPr>
            <w:tcW w:w="4050" w:type="dxa"/>
          </w:tcPr>
          <w:p w:rsidR="00C72CF9" w:rsidRDefault="00C72CF9" w:rsidP="0095049E">
            <w:pPr>
              <w:rPr>
                <w:sz w:val="20"/>
                <w:szCs w:val="20"/>
              </w:rPr>
            </w:pPr>
            <w:r>
              <w:rPr>
                <w:sz w:val="20"/>
                <w:szCs w:val="20"/>
              </w:rPr>
              <w:t>Classified, Instructional Technologist, Distance Education</w:t>
            </w:r>
          </w:p>
        </w:tc>
      </w:tr>
      <w:tr w:rsidR="00C72CF9" w:rsidTr="0095049E">
        <w:trPr>
          <w:jc w:val="center"/>
        </w:trPr>
        <w:tc>
          <w:tcPr>
            <w:tcW w:w="2345" w:type="dxa"/>
          </w:tcPr>
          <w:p w:rsidR="00C72CF9" w:rsidRDefault="00C72CF9" w:rsidP="0095049E">
            <w:pPr>
              <w:rPr>
                <w:sz w:val="20"/>
                <w:szCs w:val="20"/>
              </w:rPr>
            </w:pPr>
            <w:r>
              <w:rPr>
                <w:sz w:val="20"/>
                <w:szCs w:val="20"/>
              </w:rPr>
              <w:t>Martin Chetlen</w:t>
            </w:r>
          </w:p>
        </w:tc>
        <w:tc>
          <w:tcPr>
            <w:tcW w:w="4050" w:type="dxa"/>
          </w:tcPr>
          <w:p w:rsidR="00C72CF9" w:rsidRDefault="00C72CF9" w:rsidP="0095049E">
            <w:pPr>
              <w:rPr>
                <w:sz w:val="20"/>
                <w:szCs w:val="20"/>
              </w:rPr>
            </w:pPr>
            <w:r>
              <w:rPr>
                <w:sz w:val="20"/>
                <w:szCs w:val="20"/>
              </w:rPr>
              <w:t>Faculty, Computer Science, Distance Education</w:t>
            </w:r>
          </w:p>
        </w:tc>
      </w:tr>
      <w:tr w:rsidR="00C72CF9" w:rsidTr="0095049E">
        <w:trPr>
          <w:jc w:val="center"/>
        </w:trPr>
        <w:tc>
          <w:tcPr>
            <w:tcW w:w="2345" w:type="dxa"/>
          </w:tcPr>
          <w:p w:rsidR="00C72CF9" w:rsidRDefault="00C72CF9" w:rsidP="0095049E">
            <w:pPr>
              <w:rPr>
                <w:sz w:val="20"/>
                <w:szCs w:val="20"/>
              </w:rPr>
            </w:pPr>
          </w:p>
        </w:tc>
        <w:tc>
          <w:tcPr>
            <w:tcW w:w="4050" w:type="dxa"/>
          </w:tcPr>
          <w:p w:rsidR="00C72CF9" w:rsidRDefault="00C72CF9" w:rsidP="0095049E">
            <w:pPr>
              <w:rPr>
                <w:sz w:val="20"/>
                <w:szCs w:val="20"/>
              </w:rPr>
            </w:pPr>
            <w:r>
              <w:rPr>
                <w:sz w:val="20"/>
                <w:szCs w:val="20"/>
              </w:rPr>
              <w:t>Student</w:t>
            </w:r>
          </w:p>
        </w:tc>
      </w:tr>
    </w:tbl>
    <w:p w:rsidR="00C72CF9" w:rsidRDefault="00C72CF9"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347E41" w:rsidTr="0095049E">
        <w:trPr>
          <w:jc w:val="center"/>
        </w:trPr>
        <w:tc>
          <w:tcPr>
            <w:tcW w:w="6395" w:type="dxa"/>
            <w:gridSpan w:val="2"/>
          </w:tcPr>
          <w:p w:rsidR="00347E41" w:rsidRDefault="00347E41" w:rsidP="0095049E">
            <w:pPr>
              <w:rPr>
                <w:b/>
                <w:sz w:val="20"/>
                <w:szCs w:val="20"/>
              </w:rPr>
            </w:pPr>
            <w:r>
              <w:rPr>
                <w:b/>
                <w:sz w:val="20"/>
                <w:szCs w:val="20"/>
              </w:rPr>
              <w:t xml:space="preserve">Standard IIID: </w:t>
            </w:r>
          </w:p>
          <w:p w:rsidR="00347E41" w:rsidRPr="00602D8E" w:rsidRDefault="00347E41" w:rsidP="0095049E">
            <w:pPr>
              <w:rPr>
                <w:b/>
                <w:sz w:val="20"/>
                <w:szCs w:val="20"/>
              </w:rPr>
            </w:pPr>
            <w:r>
              <w:rPr>
                <w:b/>
                <w:sz w:val="20"/>
                <w:szCs w:val="20"/>
              </w:rPr>
              <w:t>Financial Resources</w:t>
            </w:r>
          </w:p>
        </w:tc>
      </w:tr>
      <w:tr w:rsidR="00347E41" w:rsidTr="0095049E">
        <w:trPr>
          <w:jc w:val="center"/>
        </w:trPr>
        <w:tc>
          <w:tcPr>
            <w:tcW w:w="2345" w:type="dxa"/>
          </w:tcPr>
          <w:p w:rsidR="00347E41" w:rsidRPr="003442FE" w:rsidRDefault="00347E41" w:rsidP="0095049E">
            <w:pPr>
              <w:rPr>
                <w:i/>
                <w:sz w:val="20"/>
                <w:szCs w:val="20"/>
              </w:rPr>
            </w:pPr>
            <w:r>
              <w:rPr>
                <w:i/>
                <w:sz w:val="20"/>
                <w:szCs w:val="20"/>
              </w:rPr>
              <w:t>Darlene Melby</w:t>
            </w:r>
          </w:p>
        </w:tc>
        <w:tc>
          <w:tcPr>
            <w:tcW w:w="4050" w:type="dxa"/>
          </w:tcPr>
          <w:p w:rsidR="00347E41" w:rsidRPr="003442FE" w:rsidRDefault="00347E41" w:rsidP="00347E41">
            <w:pPr>
              <w:rPr>
                <w:i/>
                <w:sz w:val="20"/>
                <w:szCs w:val="20"/>
              </w:rPr>
            </w:pPr>
            <w:r>
              <w:rPr>
                <w:i/>
                <w:sz w:val="20"/>
                <w:szCs w:val="20"/>
              </w:rPr>
              <w:t>Director, Business Services</w:t>
            </w:r>
            <w:r w:rsidRPr="003442FE">
              <w:rPr>
                <w:i/>
                <w:sz w:val="20"/>
                <w:szCs w:val="20"/>
              </w:rPr>
              <w:t>, Co-Chair</w:t>
            </w:r>
          </w:p>
        </w:tc>
      </w:tr>
      <w:tr w:rsidR="00347E41" w:rsidTr="0095049E">
        <w:trPr>
          <w:jc w:val="center"/>
        </w:trPr>
        <w:tc>
          <w:tcPr>
            <w:tcW w:w="2345" w:type="dxa"/>
          </w:tcPr>
          <w:p w:rsidR="00347E41" w:rsidRPr="003442FE" w:rsidRDefault="00347E41" w:rsidP="0095049E">
            <w:pPr>
              <w:rPr>
                <w:i/>
                <w:sz w:val="20"/>
                <w:szCs w:val="20"/>
              </w:rPr>
            </w:pPr>
            <w:r>
              <w:rPr>
                <w:i/>
                <w:sz w:val="20"/>
                <w:szCs w:val="20"/>
              </w:rPr>
              <w:t>Norm Martin</w:t>
            </w:r>
          </w:p>
        </w:tc>
        <w:tc>
          <w:tcPr>
            <w:tcW w:w="4050" w:type="dxa"/>
          </w:tcPr>
          <w:p w:rsidR="00347E41" w:rsidRPr="003442FE" w:rsidRDefault="00347E41" w:rsidP="00347E41">
            <w:pPr>
              <w:rPr>
                <w:i/>
                <w:sz w:val="20"/>
                <w:szCs w:val="20"/>
              </w:rPr>
            </w:pPr>
            <w:r>
              <w:rPr>
                <w:i/>
                <w:sz w:val="20"/>
                <w:szCs w:val="20"/>
              </w:rPr>
              <w:t>Faculty, Biology</w:t>
            </w:r>
            <w:r w:rsidRPr="003442FE">
              <w:rPr>
                <w:i/>
                <w:sz w:val="20"/>
                <w:szCs w:val="20"/>
              </w:rPr>
              <w:t xml:space="preserve"> , Co-Chair</w:t>
            </w:r>
          </w:p>
        </w:tc>
      </w:tr>
      <w:tr w:rsidR="00347E41" w:rsidTr="0095049E">
        <w:trPr>
          <w:jc w:val="center"/>
        </w:trPr>
        <w:tc>
          <w:tcPr>
            <w:tcW w:w="2345" w:type="dxa"/>
          </w:tcPr>
          <w:p w:rsidR="00347E41" w:rsidRDefault="00347E41" w:rsidP="0095049E">
            <w:pPr>
              <w:rPr>
                <w:sz w:val="20"/>
                <w:szCs w:val="20"/>
              </w:rPr>
            </w:pPr>
            <w:r>
              <w:rPr>
                <w:sz w:val="20"/>
                <w:szCs w:val="20"/>
              </w:rPr>
              <w:t>Eric Rees</w:t>
            </w:r>
          </w:p>
        </w:tc>
        <w:tc>
          <w:tcPr>
            <w:tcW w:w="4050" w:type="dxa"/>
          </w:tcPr>
          <w:p w:rsidR="00347E41" w:rsidRDefault="00347E41" w:rsidP="0095049E">
            <w:pPr>
              <w:rPr>
                <w:sz w:val="20"/>
                <w:szCs w:val="20"/>
              </w:rPr>
            </w:pPr>
            <w:r>
              <w:rPr>
                <w:sz w:val="20"/>
                <w:szCs w:val="20"/>
              </w:rPr>
              <w:t>Faculty, Biology</w:t>
            </w:r>
          </w:p>
        </w:tc>
      </w:tr>
      <w:tr w:rsidR="00347E41" w:rsidTr="0095049E">
        <w:trPr>
          <w:jc w:val="center"/>
        </w:trPr>
        <w:tc>
          <w:tcPr>
            <w:tcW w:w="2345" w:type="dxa"/>
          </w:tcPr>
          <w:p w:rsidR="00347E41" w:rsidRDefault="00347E41" w:rsidP="0095049E">
            <w:pPr>
              <w:rPr>
                <w:sz w:val="20"/>
                <w:szCs w:val="20"/>
              </w:rPr>
            </w:pPr>
            <w:r>
              <w:rPr>
                <w:sz w:val="20"/>
                <w:szCs w:val="20"/>
              </w:rPr>
              <w:t>Carrie Geisbauer</w:t>
            </w:r>
          </w:p>
        </w:tc>
        <w:tc>
          <w:tcPr>
            <w:tcW w:w="4050" w:type="dxa"/>
          </w:tcPr>
          <w:p w:rsidR="00347E41" w:rsidRDefault="00347E41" w:rsidP="0095049E">
            <w:pPr>
              <w:rPr>
                <w:sz w:val="20"/>
                <w:szCs w:val="20"/>
              </w:rPr>
            </w:pPr>
            <w:r>
              <w:rPr>
                <w:sz w:val="20"/>
                <w:szCs w:val="20"/>
              </w:rPr>
              <w:t>Faculty, Biology</w:t>
            </w:r>
          </w:p>
        </w:tc>
      </w:tr>
      <w:tr w:rsidR="00347E41" w:rsidTr="0095049E">
        <w:trPr>
          <w:jc w:val="center"/>
        </w:trPr>
        <w:tc>
          <w:tcPr>
            <w:tcW w:w="2345" w:type="dxa"/>
          </w:tcPr>
          <w:p w:rsidR="00347E41" w:rsidRDefault="00347E41" w:rsidP="0095049E">
            <w:pPr>
              <w:rPr>
                <w:sz w:val="20"/>
                <w:szCs w:val="20"/>
              </w:rPr>
            </w:pPr>
            <w:r>
              <w:rPr>
                <w:sz w:val="20"/>
                <w:szCs w:val="20"/>
              </w:rPr>
              <w:t>Leanne Colvin</w:t>
            </w:r>
          </w:p>
        </w:tc>
        <w:tc>
          <w:tcPr>
            <w:tcW w:w="4050" w:type="dxa"/>
          </w:tcPr>
          <w:p w:rsidR="00347E41" w:rsidRDefault="00347E41" w:rsidP="0095049E">
            <w:pPr>
              <w:rPr>
                <w:sz w:val="20"/>
                <w:szCs w:val="20"/>
              </w:rPr>
            </w:pPr>
            <w:r>
              <w:rPr>
                <w:sz w:val="20"/>
                <w:szCs w:val="20"/>
              </w:rPr>
              <w:t>Classified, Administrative Assistant</w:t>
            </w:r>
          </w:p>
        </w:tc>
      </w:tr>
      <w:tr w:rsidR="00347E41" w:rsidTr="0095049E">
        <w:trPr>
          <w:jc w:val="center"/>
        </w:trPr>
        <w:tc>
          <w:tcPr>
            <w:tcW w:w="2345" w:type="dxa"/>
          </w:tcPr>
          <w:p w:rsidR="00347E41" w:rsidRDefault="00347E41" w:rsidP="0095049E">
            <w:pPr>
              <w:rPr>
                <w:sz w:val="20"/>
                <w:szCs w:val="20"/>
              </w:rPr>
            </w:pPr>
            <w:r>
              <w:rPr>
                <w:sz w:val="20"/>
                <w:szCs w:val="20"/>
              </w:rPr>
              <w:t>Lindy Chau</w:t>
            </w:r>
          </w:p>
        </w:tc>
        <w:tc>
          <w:tcPr>
            <w:tcW w:w="4050" w:type="dxa"/>
          </w:tcPr>
          <w:p w:rsidR="00347E41" w:rsidRDefault="00347E41" w:rsidP="0095049E">
            <w:pPr>
              <w:rPr>
                <w:sz w:val="20"/>
                <w:szCs w:val="20"/>
              </w:rPr>
            </w:pPr>
            <w:r>
              <w:rPr>
                <w:sz w:val="20"/>
                <w:szCs w:val="20"/>
              </w:rPr>
              <w:t>Classified, Fiscal Services</w:t>
            </w:r>
          </w:p>
        </w:tc>
      </w:tr>
      <w:tr w:rsidR="00347E41" w:rsidTr="0095049E">
        <w:trPr>
          <w:jc w:val="center"/>
        </w:trPr>
        <w:tc>
          <w:tcPr>
            <w:tcW w:w="2345" w:type="dxa"/>
          </w:tcPr>
          <w:p w:rsidR="00347E41" w:rsidRDefault="00347E41" w:rsidP="0095049E">
            <w:pPr>
              <w:rPr>
                <w:sz w:val="20"/>
                <w:szCs w:val="20"/>
              </w:rPr>
            </w:pPr>
            <w:r>
              <w:rPr>
                <w:sz w:val="20"/>
                <w:szCs w:val="20"/>
              </w:rPr>
              <w:t>Allam Elhussini</w:t>
            </w:r>
          </w:p>
        </w:tc>
        <w:tc>
          <w:tcPr>
            <w:tcW w:w="4050" w:type="dxa"/>
          </w:tcPr>
          <w:p w:rsidR="00347E41" w:rsidRDefault="00347E41" w:rsidP="0095049E">
            <w:pPr>
              <w:rPr>
                <w:sz w:val="20"/>
                <w:szCs w:val="20"/>
              </w:rPr>
            </w:pPr>
            <w:r>
              <w:rPr>
                <w:sz w:val="20"/>
                <w:szCs w:val="20"/>
              </w:rPr>
              <w:t>Classified, Fiscal Services</w:t>
            </w:r>
          </w:p>
        </w:tc>
      </w:tr>
      <w:tr w:rsidR="00347E41" w:rsidTr="0095049E">
        <w:trPr>
          <w:jc w:val="center"/>
        </w:trPr>
        <w:tc>
          <w:tcPr>
            <w:tcW w:w="2345" w:type="dxa"/>
          </w:tcPr>
          <w:p w:rsidR="00347E41" w:rsidRDefault="00347E41" w:rsidP="0095049E">
            <w:pPr>
              <w:rPr>
                <w:sz w:val="20"/>
                <w:szCs w:val="20"/>
              </w:rPr>
            </w:pPr>
            <w:r>
              <w:rPr>
                <w:sz w:val="20"/>
                <w:szCs w:val="20"/>
              </w:rPr>
              <w:t>Michele Perry</w:t>
            </w:r>
          </w:p>
        </w:tc>
        <w:tc>
          <w:tcPr>
            <w:tcW w:w="4050" w:type="dxa"/>
          </w:tcPr>
          <w:p w:rsidR="00347E41" w:rsidRDefault="00347E41" w:rsidP="0095049E">
            <w:pPr>
              <w:rPr>
                <w:sz w:val="20"/>
                <w:szCs w:val="20"/>
              </w:rPr>
            </w:pPr>
            <w:r>
              <w:rPr>
                <w:sz w:val="20"/>
                <w:szCs w:val="20"/>
              </w:rPr>
              <w:t>Classified, Bookstore</w:t>
            </w:r>
          </w:p>
        </w:tc>
      </w:tr>
      <w:tr w:rsidR="00347E41" w:rsidTr="0095049E">
        <w:trPr>
          <w:jc w:val="center"/>
        </w:trPr>
        <w:tc>
          <w:tcPr>
            <w:tcW w:w="2345" w:type="dxa"/>
          </w:tcPr>
          <w:p w:rsidR="00347E41" w:rsidRDefault="00347E41" w:rsidP="0095049E">
            <w:pPr>
              <w:rPr>
                <w:sz w:val="20"/>
                <w:szCs w:val="20"/>
              </w:rPr>
            </w:pPr>
            <w:r>
              <w:rPr>
                <w:sz w:val="20"/>
                <w:szCs w:val="20"/>
              </w:rPr>
              <w:t>Maria Urenda</w:t>
            </w:r>
          </w:p>
        </w:tc>
        <w:tc>
          <w:tcPr>
            <w:tcW w:w="4050" w:type="dxa"/>
          </w:tcPr>
          <w:p w:rsidR="00347E41" w:rsidRDefault="00347E41" w:rsidP="0095049E">
            <w:pPr>
              <w:rPr>
                <w:sz w:val="20"/>
                <w:szCs w:val="20"/>
              </w:rPr>
            </w:pPr>
            <w:r>
              <w:rPr>
                <w:sz w:val="20"/>
                <w:szCs w:val="20"/>
              </w:rPr>
              <w:t xml:space="preserve">Classified, </w:t>
            </w:r>
            <w:r w:rsidRPr="00347E41">
              <w:rPr>
                <w:sz w:val="20"/>
                <w:szCs w:val="20"/>
                <w:highlight w:val="yellow"/>
              </w:rPr>
              <w:t>????</w:t>
            </w:r>
          </w:p>
        </w:tc>
      </w:tr>
      <w:tr w:rsidR="00347E41" w:rsidTr="0095049E">
        <w:trPr>
          <w:jc w:val="center"/>
        </w:trPr>
        <w:tc>
          <w:tcPr>
            <w:tcW w:w="2345" w:type="dxa"/>
          </w:tcPr>
          <w:p w:rsidR="00347E41" w:rsidRDefault="00347E41" w:rsidP="0095049E">
            <w:pPr>
              <w:rPr>
                <w:sz w:val="20"/>
                <w:szCs w:val="20"/>
              </w:rPr>
            </w:pPr>
            <w:r>
              <w:rPr>
                <w:sz w:val="20"/>
                <w:szCs w:val="20"/>
              </w:rPr>
              <w:t>Brian Fahnestock</w:t>
            </w:r>
          </w:p>
        </w:tc>
        <w:tc>
          <w:tcPr>
            <w:tcW w:w="4050" w:type="dxa"/>
          </w:tcPr>
          <w:p w:rsidR="00347E41" w:rsidRDefault="00347E41" w:rsidP="0095049E">
            <w:pPr>
              <w:rPr>
                <w:sz w:val="20"/>
                <w:szCs w:val="20"/>
              </w:rPr>
            </w:pPr>
            <w:r>
              <w:rPr>
                <w:sz w:val="20"/>
                <w:szCs w:val="20"/>
              </w:rPr>
              <w:t>District Administration Center</w:t>
            </w:r>
          </w:p>
        </w:tc>
      </w:tr>
      <w:tr w:rsidR="00347E41" w:rsidTr="0095049E">
        <w:trPr>
          <w:jc w:val="center"/>
        </w:trPr>
        <w:tc>
          <w:tcPr>
            <w:tcW w:w="2345" w:type="dxa"/>
          </w:tcPr>
          <w:p w:rsidR="00347E41" w:rsidRDefault="00347E41" w:rsidP="0095049E">
            <w:pPr>
              <w:rPr>
                <w:sz w:val="20"/>
                <w:szCs w:val="20"/>
              </w:rPr>
            </w:pPr>
            <w:r>
              <w:rPr>
                <w:sz w:val="20"/>
                <w:szCs w:val="20"/>
              </w:rPr>
              <w:t>Dave Keebler</w:t>
            </w:r>
          </w:p>
        </w:tc>
        <w:tc>
          <w:tcPr>
            <w:tcW w:w="4050" w:type="dxa"/>
          </w:tcPr>
          <w:p w:rsidR="00347E41" w:rsidRDefault="00347E41" w:rsidP="0095049E">
            <w:pPr>
              <w:rPr>
                <w:sz w:val="20"/>
                <w:szCs w:val="20"/>
              </w:rPr>
            </w:pPr>
            <w:r>
              <w:rPr>
                <w:sz w:val="20"/>
                <w:szCs w:val="20"/>
              </w:rPr>
              <w:t>District Administration Center</w:t>
            </w:r>
          </w:p>
        </w:tc>
      </w:tr>
      <w:tr w:rsidR="00347E41" w:rsidTr="0095049E">
        <w:trPr>
          <w:jc w:val="center"/>
        </w:trPr>
        <w:tc>
          <w:tcPr>
            <w:tcW w:w="2345" w:type="dxa"/>
          </w:tcPr>
          <w:p w:rsidR="00347E41" w:rsidRDefault="00347E41" w:rsidP="0095049E">
            <w:pPr>
              <w:rPr>
                <w:sz w:val="20"/>
                <w:szCs w:val="20"/>
              </w:rPr>
            </w:pPr>
          </w:p>
        </w:tc>
        <w:tc>
          <w:tcPr>
            <w:tcW w:w="4050" w:type="dxa"/>
          </w:tcPr>
          <w:p w:rsidR="00347E41" w:rsidRDefault="00347E41" w:rsidP="0095049E">
            <w:pPr>
              <w:rPr>
                <w:sz w:val="20"/>
                <w:szCs w:val="20"/>
              </w:rPr>
            </w:pPr>
            <w:r>
              <w:rPr>
                <w:sz w:val="20"/>
                <w:szCs w:val="20"/>
              </w:rPr>
              <w:t>Student</w:t>
            </w:r>
          </w:p>
        </w:tc>
      </w:tr>
    </w:tbl>
    <w:p w:rsidR="00347E41" w:rsidRDefault="00347E41"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A50A57" w:rsidTr="0095049E">
        <w:trPr>
          <w:jc w:val="center"/>
        </w:trPr>
        <w:tc>
          <w:tcPr>
            <w:tcW w:w="6395" w:type="dxa"/>
            <w:gridSpan w:val="2"/>
          </w:tcPr>
          <w:p w:rsidR="00A50A57" w:rsidRDefault="00A50A57" w:rsidP="0095049E">
            <w:pPr>
              <w:rPr>
                <w:b/>
                <w:sz w:val="20"/>
                <w:szCs w:val="20"/>
              </w:rPr>
            </w:pPr>
            <w:r>
              <w:rPr>
                <w:b/>
                <w:sz w:val="20"/>
                <w:szCs w:val="20"/>
              </w:rPr>
              <w:t xml:space="preserve">Standard IVA: </w:t>
            </w:r>
          </w:p>
          <w:p w:rsidR="00A50A57" w:rsidRPr="00602D8E" w:rsidRDefault="00A50A57" w:rsidP="00A50A57">
            <w:pPr>
              <w:rPr>
                <w:b/>
                <w:sz w:val="20"/>
                <w:szCs w:val="20"/>
              </w:rPr>
            </w:pPr>
            <w:r>
              <w:rPr>
                <w:b/>
                <w:sz w:val="20"/>
                <w:szCs w:val="20"/>
              </w:rPr>
              <w:t>Decision-Making Roles and Processes</w:t>
            </w:r>
          </w:p>
        </w:tc>
      </w:tr>
      <w:tr w:rsidR="00A50A57" w:rsidTr="0095049E">
        <w:trPr>
          <w:jc w:val="center"/>
        </w:trPr>
        <w:tc>
          <w:tcPr>
            <w:tcW w:w="2345" w:type="dxa"/>
          </w:tcPr>
          <w:p w:rsidR="00A50A57" w:rsidRPr="003442FE" w:rsidRDefault="00A50A57" w:rsidP="0095049E">
            <w:pPr>
              <w:rPr>
                <w:i/>
                <w:sz w:val="20"/>
                <w:szCs w:val="20"/>
              </w:rPr>
            </w:pPr>
            <w:r>
              <w:rPr>
                <w:i/>
                <w:sz w:val="20"/>
                <w:szCs w:val="20"/>
              </w:rPr>
              <w:t>Inajane Nicklas</w:t>
            </w:r>
          </w:p>
        </w:tc>
        <w:tc>
          <w:tcPr>
            <w:tcW w:w="4050" w:type="dxa"/>
          </w:tcPr>
          <w:p w:rsidR="00A50A57" w:rsidRPr="003442FE" w:rsidRDefault="00A50A57" w:rsidP="0095049E">
            <w:pPr>
              <w:rPr>
                <w:i/>
                <w:sz w:val="20"/>
                <w:szCs w:val="20"/>
              </w:rPr>
            </w:pPr>
            <w:r>
              <w:rPr>
                <w:i/>
                <w:sz w:val="20"/>
                <w:szCs w:val="20"/>
              </w:rPr>
              <w:t>Dean, Co-Chair</w:t>
            </w:r>
          </w:p>
        </w:tc>
      </w:tr>
      <w:tr w:rsidR="00A50A57" w:rsidTr="0095049E">
        <w:trPr>
          <w:jc w:val="center"/>
        </w:trPr>
        <w:tc>
          <w:tcPr>
            <w:tcW w:w="2345" w:type="dxa"/>
          </w:tcPr>
          <w:p w:rsidR="00A50A57" w:rsidRPr="003442FE" w:rsidRDefault="00A50A57" w:rsidP="0095049E">
            <w:pPr>
              <w:rPr>
                <w:i/>
                <w:sz w:val="20"/>
                <w:szCs w:val="20"/>
              </w:rPr>
            </w:pPr>
            <w:r>
              <w:rPr>
                <w:i/>
                <w:sz w:val="20"/>
                <w:szCs w:val="20"/>
              </w:rPr>
              <w:t>Nenagh Brown</w:t>
            </w:r>
          </w:p>
        </w:tc>
        <w:tc>
          <w:tcPr>
            <w:tcW w:w="4050" w:type="dxa"/>
          </w:tcPr>
          <w:p w:rsidR="00A50A57" w:rsidRDefault="00A50A57" w:rsidP="00A50A57">
            <w:pPr>
              <w:rPr>
                <w:i/>
                <w:sz w:val="20"/>
                <w:szCs w:val="20"/>
              </w:rPr>
            </w:pPr>
            <w:r>
              <w:rPr>
                <w:i/>
                <w:sz w:val="20"/>
                <w:szCs w:val="20"/>
              </w:rPr>
              <w:t>Academic Senate Vice President</w:t>
            </w:r>
          </w:p>
          <w:p w:rsidR="00A50A57" w:rsidRPr="003442FE" w:rsidRDefault="00A50A57" w:rsidP="00A50A57">
            <w:pPr>
              <w:rPr>
                <w:i/>
                <w:sz w:val="20"/>
                <w:szCs w:val="20"/>
              </w:rPr>
            </w:pPr>
            <w:r>
              <w:rPr>
                <w:i/>
                <w:sz w:val="20"/>
                <w:szCs w:val="20"/>
              </w:rPr>
              <w:t>Faculty, History, Co-Chair</w:t>
            </w:r>
          </w:p>
        </w:tc>
      </w:tr>
      <w:tr w:rsidR="00A50A57" w:rsidTr="0095049E">
        <w:trPr>
          <w:jc w:val="center"/>
        </w:trPr>
        <w:tc>
          <w:tcPr>
            <w:tcW w:w="2345" w:type="dxa"/>
          </w:tcPr>
          <w:p w:rsidR="00A50A57" w:rsidRDefault="00A50A57" w:rsidP="0095049E">
            <w:pPr>
              <w:rPr>
                <w:sz w:val="20"/>
                <w:szCs w:val="20"/>
              </w:rPr>
            </w:pPr>
            <w:r>
              <w:rPr>
                <w:sz w:val="20"/>
                <w:szCs w:val="20"/>
              </w:rPr>
              <w:t>Scarlett Relle</w:t>
            </w:r>
          </w:p>
        </w:tc>
        <w:tc>
          <w:tcPr>
            <w:tcW w:w="4050" w:type="dxa"/>
          </w:tcPr>
          <w:p w:rsidR="00A50A57" w:rsidRDefault="00A50A57" w:rsidP="0095049E">
            <w:pPr>
              <w:rPr>
                <w:sz w:val="20"/>
                <w:szCs w:val="20"/>
              </w:rPr>
            </w:pPr>
            <w:r>
              <w:rPr>
                <w:sz w:val="20"/>
                <w:szCs w:val="20"/>
              </w:rPr>
              <w:t>Faculty, Engineering</w:t>
            </w:r>
          </w:p>
        </w:tc>
      </w:tr>
      <w:tr w:rsidR="00A50A57" w:rsidTr="0095049E">
        <w:trPr>
          <w:jc w:val="center"/>
        </w:trPr>
        <w:tc>
          <w:tcPr>
            <w:tcW w:w="2345" w:type="dxa"/>
          </w:tcPr>
          <w:p w:rsidR="00A50A57" w:rsidRDefault="00A50A57" w:rsidP="0095049E">
            <w:pPr>
              <w:rPr>
                <w:sz w:val="20"/>
                <w:szCs w:val="20"/>
              </w:rPr>
            </w:pPr>
            <w:r>
              <w:rPr>
                <w:sz w:val="20"/>
                <w:szCs w:val="20"/>
              </w:rPr>
              <w:t>Margaret Tennant</w:t>
            </w:r>
          </w:p>
        </w:tc>
        <w:tc>
          <w:tcPr>
            <w:tcW w:w="4050" w:type="dxa"/>
          </w:tcPr>
          <w:p w:rsidR="00A50A57" w:rsidRDefault="00A50A57" w:rsidP="0095049E">
            <w:pPr>
              <w:rPr>
                <w:sz w:val="20"/>
                <w:szCs w:val="20"/>
              </w:rPr>
            </w:pPr>
            <w:r>
              <w:rPr>
                <w:sz w:val="20"/>
                <w:szCs w:val="20"/>
              </w:rPr>
              <w:t>Faculty, Psychology</w:t>
            </w:r>
          </w:p>
        </w:tc>
      </w:tr>
      <w:tr w:rsidR="00A50A57" w:rsidTr="0095049E">
        <w:trPr>
          <w:jc w:val="center"/>
        </w:trPr>
        <w:tc>
          <w:tcPr>
            <w:tcW w:w="2345" w:type="dxa"/>
          </w:tcPr>
          <w:p w:rsidR="00A50A57" w:rsidRDefault="00A50A57" w:rsidP="0095049E">
            <w:pPr>
              <w:rPr>
                <w:sz w:val="20"/>
                <w:szCs w:val="20"/>
              </w:rPr>
            </w:pPr>
            <w:r>
              <w:rPr>
                <w:sz w:val="20"/>
                <w:szCs w:val="20"/>
              </w:rPr>
              <w:t>Audrey Chen</w:t>
            </w:r>
          </w:p>
        </w:tc>
        <w:tc>
          <w:tcPr>
            <w:tcW w:w="4050" w:type="dxa"/>
          </w:tcPr>
          <w:p w:rsidR="00A50A57" w:rsidRDefault="00A50A57" w:rsidP="003C74B0">
            <w:pPr>
              <w:rPr>
                <w:sz w:val="20"/>
                <w:szCs w:val="20"/>
              </w:rPr>
            </w:pPr>
            <w:r>
              <w:rPr>
                <w:sz w:val="20"/>
                <w:szCs w:val="20"/>
              </w:rPr>
              <w:t xml:space="preserve">Faculty, </w:t>
            </w:r>
            <w:r w:rsidR="003C74B0">
              <w:rPr>
                <w:sz w:val="20"/>
                <w:szCs w:val="20"/>
              </w:rPr>
              <w:t>Biology</w:t>
            </w:r>
          </w:p>
        </w:tc>
      </w:tr>
      <w:tr w:rsidR="00A50A57" w:rsidTr="0095049E">
        <w:trPr>
          <w:jc w:val="center"/>
        </w:trPr>
        <w:tc>
          <w:tcPr>
            <w:tcW w:w="2345" w:type="dxa"/>
          </w:tcPr>
          <w:p w:rsidR="00A50A57" w:rsidRDefault="00A50A57" w:rsidP="0095049E">
            <w:pPr>
              <w:rPr>
                <w:sz w:val="20"/>
                <w:szCs w:val="20"/>
              </w:rPr>
            </w:pPr>
            <w:r>
              <w:rPr>
                <w:sz w:val="20"/>
                <w:szCs w:val="20"/>
              </w:rPr>
              <w:t>Gilbert Downs</w:t>
            </w:r>
          </w:p>
        </w:tc>
        <w:tc>
          <w:tcPr>
            <w:tcW w:w="4050" w:type="dxa"/>
          </w:tcPr>
          <w:p w:rsidR="00A50A57" w:rsidRDefault="00A50A57" w:rsidP="0095049E">
            <w:pPr>
              <w:rPr>
                <w:sz w:val="20"/>
                <w:szCs w:val="20"/>
              </w:rPr>
            </w:pPr>
            <w:r>
              <w:rPr>
                <w:sz w:val="20"/>
                <w:szCs w:val="20"/>
              </w:rPr>
              <w:t xml:space="preserve">Classified Senate </w:t>
            </w:r>
            <w:r w:rsidRPr="00A50A57">
              <w:rPr>
                <w:sz w:val="20"/>
                <w:szCs w:val="20"/>
                <w:highlight w:val="yellow"/>
              </w:rPr>
              <w:t>Vice President</w:t>
            </w:r>
          </w:p>
          <w:p w:rsidR="00A50A57" w:rsidRDefault="00A50A57" w:rsidP="0095049E">
            <w:pPr>
              <w:rPr>
                <w:sz w:val="20"/>
                <w:szCs w:val="20"/>
              </w:rPr>
            </w:pPr>
            <w:r>
              <w:rPr>
                <w:sz w:val="20"/>
                <w:szCs w:val="20"/>
              </w:rPr>
              <w:t>Classified, Library</w:t>
            </w:r>
          </w:p>
        </w:tc>
      </w:tr>
      <w:tr w:rsidR="00A50A57" w:rsidTr="0095049E">
        <w:trPr>
          <w:jc w:val="center"/>
        </w:trPr>
        <w:tc>
          <w:tcPr>
            <w:tcW w:w="2345" w:type="dxa"/>
          </w:tcPr>
          <w:p w:rsidR="00A50A57" w:rsidRDefault="00A50A57" w:rsidP="0095049E">
            <w:pPr>
              <w:rPr>
                <w:sz w:val="20"/>
                <w:szCs w:val="20"/>
              </w:rPr>
            </w:pPr>
            <w:r>
              <w:rPr>
                <w:sz w:val="20"/>
                <w:szCs w:val="20"/>
              </w:rPr>
              <w:t>Maureen Rauchfuss</w:t>
            </w:r>
          </w:p>
        </w:tc>
        <w:tc>
          <w:tcPr>
            <w:tcW w:w="4050" w:type="dxa"/>
          </w:tcPr>
          <w:p w:rsidR="00A50A57" w:rsidRDefault="00A50A57" w:rsidP="0095049E">
            <w:pPr>
              <w:rPr>
                <w:sz w:val="20"/>
                <w:szCs w:val="20"/>
              </w:rPr>
            </w:pPr>
            <w:r>
              <w:rPr>
                <w:sz w:val="20"/>
                <w:szCs w:val="20"/>
              </w:rPr>
              <w:t>Classified, International Students</w:t>
            </w:r>
          </w:p>
        </w:tc>
      </w:tr>
      <w:tr w:rsidR="00A50A57" w:rsidTr="0095049E">
        <w:trPr>
          <w:jc w:val="center"/>
        </w:trPr>
        <w:tc>
          <w:tcPr>
            <w:tcW w:w="2345" w:type="dxa"/>
          </w:tcPr>
          <w:p w:rsidR="00A50A57" w:rsidRDefault="00A50A57" w:rsidP="0095049E">
            <w:pPr>
              <w:rPr>
                <w:sz w:val="20"/>
                <w:szCs w:val="20"/>
              </w:rPr>
            </w:pPr>
            <w:r>
              <w:rPr>
                <w:sz w:val="20"/>
                <w:szCs w:val="20"/>
              </w:rPr>
              <w:t>Andrea Rambo</w:t>
            </w:r>
          </w:p>
        </w:tc>
        <w:tc>
          <w:tcPr>
            <w:tcW w:w="4050" w:type="dxa"/>
          </w:tcPr>
          <w:p w:rsidR="00A50A57" w:rsidRDefault="0095049E" w:rsidP="0095049E">
            <w:pPr>
              <w:rPr>
                <w:sz w:val="20"/>
                <w:szCs w:val="20"/>
              </w:rPr>
            </w:pPr>
            <w:r>
              <w:rPr>
                <w:sz w:val="20"/>
                <w:szCs w:val="20"/>
              </w:rPr>
              <w:t xml:space="preserve">Classified, </w:t>
            </w:r>
            <w:r w:rsidR="00A50A57">
              <w:rPr>
                <w:sz w:val="20"/>
                <w:szCs w:val="20"/>
              </w:rPr>
              <w:t>Executive Assistant</w:t>
            </w:r>
          </w:p>
        </w:tc>
      </w:tr>
      <w:tr w:rsidR="00A50A57" w:rsidTr="0095049E">
        <w:trPr>
          <w:jc w:val="center"/>
        </w:trPr>
        <w:tc>
          <w:tcPr>
            <w:tcW w:w="2345" w:type="dxa"/>
          </w:tcPr>
          <w:p w:rsidR="00A50A57" w:rsidRDefault="00A50A57" w:rsidP="0095049E">
            <w:pPr>
              <w:rPr>
                <w:sz w:val="20"/>
                <w:szCs w:val="20"/>
              </w:rPr>
            </w:pPr>
            <w:r>
              <w:rPr>
                <w:sz w:val="20"/>
                <w:szCs w:val="20"/>
              </w:rPr>
              <w:t>Lisa Putnam</w:t>
            </w:r>
          </w:p>
        </w:tc>
        <w:tc>
          <w:tcPr>
            <w:tcW w:w="4050" w:type="dxa"/>
          </w:tcPr>
          <w:p w:rsidR="00A50A57" w:rsidRDefault="00A50A57" w:rsidP="0095049E">
            <w:pPr>
              <w:rPr>
                <w:sz w:val="20"/>
                <w:szCs w:val="20"/>
              </w:rPr>
            </w:pPr>
            <w:r>
              <w:rPr>
                <w:sz w:val="20"/>
                <w:szCs w:val="20"/>
              </w:rPr>
              <w:t>Dean, Distance Education</w:t>
            </w:r>
          </w:p>
        </w:tc>
      </w:tr>
      <w:tr w:rsidR="00A50A57" w:rsidTr="0095049E">
        <w:trPr>
          <w:jc w:val="center"/>
        </w:trPr>
        <w:tc>
          <w:tcPr>
            <w:tcW w:w="2345" w:type="dxa"/>
          </w:tcPr>
          <w:p w:rsidR="00A50A57" w:rsidRDefault="00A50A57" w:rsidP="0095049E">
            <w:pPr>
              <w:rPr>
                <w:sz w:val="20"/>
                <w:szCs w:val="20"/>
              </w:rPr>
            </w:pPr>
          </w:p>
        </w:tc>
        <w:tc>
          <w:tcPr>
            <w:tcW w:w="4050" w:type="dxa"/>
          </w:tcPr>
          <w:p w:rsidR="00A50A57" w:rsidRDefault="00A50A57" w:rsidP="0095049E">
            <w:pPr>
              <w:rPr>
                <w:sz w:val="20"/>
                <w:szCs w:val="20"/>
              </w:rPr>
            </w:pPr>
            <w:r>
              <w:rPr>
                <w:sz w:val="20"/>
                <w:szCs w:val="20"/>
              </w:rPr>
              <w:t>Student</w:t>
            </w:r>
          </w:p>
        </w:tc>
      </w:tr>
    </w:tbl>
    <w:p w:rsidR="00526DE6" w:rsidRDefault="00526DE6"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95049E" w:rsidTr="0095049E">
        <w:trPr>
          <w:jc w:val="center"/>
        </w:trPr>
        <w:tc>
          <w:tcPr>
            <w:tcW w:w="6395" w:type="dxa"/>
            <w:gridSpan w:val="2"/>
          </w:tcPr>
          <w:p w:rsidR="0095049E" w:rsidRDefault="0095049E" w:rsidP="0095049E">
            <w:pPr>
              <w:rPr>
                <w:b/>
                <w:sz w:val="20"/>
                <w:szCs w:val="20"/>
              </w:rPr>
            </w:pPr>
            <w:r>
              <w:rPr>
                <w:b/>
                <w:sz w:val="20"/>
                <w:szCs w:val="20"/>
              </w:rPr>
              <w:t xml:space="preserve">Standard IVB: </w:t>
            </w:r>
          </w:p>
          <w:p w:rsidR="0095049E" w:rsidRPr="00602D8E" w:rsidRDefault="0095049E" w:rsidP="0095049E">
            <w:pPr>
              <w:rPr>
                <w:b/>
                <w:sz w:val="20"/>
                <w:szCs w:val="20"/>
              </w:rPr>
            </w:pPr>
            <w:r>
              <w:rPr>
                <w:b/>
                <w:sz w:val="20"/>
                <w:szCs w:val="20"/>
              </w:rPr>
              <w:t>Chief Executive Officer</w:t>
            </w:r>
          </w:p>
        </w:tc>
      </w:tr>
      <w:tr w:rsidR="0095049E" w:rsidTr="0095049E">
        <w:trPr>
          <w:jc w:val="center"/>
        </w:trPr>
        <w:tc>
          <w:tcPr>
            <w:tcW w:w="2345" w:type="dxa"/>
          </w:tcPr>
          <w:p w:rsidR="0095049E" w:rsidRPr="003442FE" w:rsidRDefault="0095049E" w:rsidP="0095049E">
            <w:pPr>
              <w:rPr>
                <w:i/>
                <w:sz w:val="20"/>
                <w:szCs w:val="20"/>
              </w:rPr>
            </w:pPr>
            <w:r>
              <w:rPr>
                <w:i/>
                <w:sz w:val="20"/>
                <w:szCs w:val="20"/>
              </w:rPr>
              <w:t>Luis Sanchez</w:t>
            </w:r>
          </w:p>
        </w:tc>
        <w:tc>
          <w:tcPr>
            <w:tcW w:w="4050" w:type="dxa"/>
          </w:tcPr>
          <w:p w:rsidR="0095049E" w:rsidRPr="003442FE" w:rsidRDefault="0095049E" w:rsidP="0095049E">
            <w:pPr>
              <w:rPr>
                <w:i/>
                <w:sz w:val="20"/>
                <w:szCs w:val="20"/>
              </w:rPr>
            </w:pPr>
            <w:r>
              <w:rPr>
                <w:i/>
                <w:sz w:val="20"/>
                <w:szCs w:val="20"/>
              </w:rPr>
              <w:t>President, Co-Chair</w:t>
            </w:r>
          </w:p>
        </w:tc>
      </w:tr>
      <w:tr w:rsidR="0095049E" w:rsidTr="0095049E">
        <w:trPr>
          <w:jc w:val="center"/>
        </w:trPr>
        <w:tc>
          <w:tcPr>
            <w:tcW w:w="2345" w:type="dxa"/>
          </w:tcPr>
          <w:p w:rsidR="0095049E" w:rsidRPr="003442FE" w:rsidRDefault="0095049E" w:rsidP="0095049E">
            <w:pPr>
              <w:rPr>
                <w:i/>
                <w:sz w:val="20"/>
                <w:szCs w:val="20"/>
              </w:rPr>
            </w:pPr>
            <w:r>
              <w:rPr>
                <w:i/>
                <w:sz w:val="20"/>
                <w:szCs w:val="20"/>
              </w:rPr>
              <w:t>Mary Rees</w:t>
            </w:r>
          </w:p>
        </w:tc>
        <w:tc>
          <w:tcPr>
            <w:tcW w:w="4050" w:type="dxa"/>
          </w:tcPr>
          <w:p w:rsidR="0095049E" w:rsidRDefault="0095049E" w:rsidP="0095049E">
            <w:pPr>
              <w:rPr>
                <w:i/>
                <w:sz w:val="20"/>
                <w:szCs w:val="20"/>
              </w:rPr>
            </w:pPr>
            <w:r>
              <w:rPr>
                <w:i/>
                <w:sz w:val="20"/>
                <w:szCs w:val="20"/>
              </w:rPr>
              <w:t>Academic Senate President</w:t>
            </w:r>
          </w:p>
          <w:p w:rsidR="0095049E" w:rsidRPr="003442FE" w:rsidRDefault="0095049E" w:rsidP="0095049E">
            <w:pPr>
              <w:rPr>
                <w:i/>
                <w:sz w:val="20"/>
                <w:szCs w:val="20"/>
              </w:rPr>
            </w:pPr>
            <w:r>
              <w:rPr>
                <w:i/>
                <w:sz w:val="20"/>
                <w:szCs w:val="20"/>
              </w:rPr>
              <w:t>Faculty, Biology, Co-Chair</w:t>
            </w:r>
          </w:p>
        </w:tc>
      </w:tr>
      <w:tr w:rsidR="0095049E" w:rsidTr="0095049E">
        <w:trPr>
          <w:jc w:val="center"/>
        </w:trPr>
        <w:tc>
          <w:tcPr>
            <w:tcW w:w="2345" w:type="dxa"/>
          </w:tcPr>
          <w:p w:rsidR="0095049E" w:rsidRDefault="0095049E" w:rsidP="0095049E">
            <w:pPr>
              <w:rPr>
                <w:sz w:val="20"/>
                <w:szCs w:val="20"/>
              </w:rPr>
            </w:pPr>
            <w:r>
              <w:rPr>
                <w:sz w:val="20"/>
                <w:szCs w:val="20"/>
              </w:rPr>
              <w:t>Lisa Putnam</w:t>
            </w:r>
          </w:p>
        </w:tc>
        <w:tc>
          <w:tcPr>
            <w:tcW w:w="4050" w:type="dxa"/>
          </w:tcPr>
          <w:p w:rsidR="0095049E" w:rsidRDefault="0095049E" w:rsidP="0095049E">
            <w:pPr>
              <w:rPr>
                <w:sz w:val="20"/>
                <w:szCs w:val="20"/>
              </w:rPr>
            </w:pPr>
            <w:r>
              <w:rPr>
                <w:sz w:val="20"/>
                <w:szCs w:val="20"/>
              </w:rPr>
              <w:t>Dean, Distance Education</w:t>
            </w:r>
          </w:p>
        </w:tc>
      </w:tr>
      <w:tr w:rsidR="0095049E" w:rsidTr="0095049E">
        <w:trPr>
          <w:jc w:val="center"/>
        </w:trPr>
        <w:tc>
          <w:tcPr>
            <w:tcW w:w="2345" w:type="dxa"/>
          </w:tcPr>
          <w:p w:rsidR="0095049E" w:rsidRDefault="0095049E" w:rsidP="0095049E">
            <w:pPr>
              <w:rPr>
                <w:sz w:val="20"/>
                <w:szCs w:val="20"/>
              </w:rPr>
            </w:pPr>
            <w:r>
              <w:rPr>
                <w:sz w:val="20"/>
                <w:szCs w:val="20"/>
              </w:rPr>
              <w:t>Nenagh Brown</w:t>
            </w:r>
          </w:p>
        </w:tc>
        <w:tc>
          <w:tcPr>
            <w:tcW w:w="4050" w:type="dxa"/>
          </w:tcPr>
          <w:p w:rsidR="0095049E" w:rsidRDefault="0095049E" w:rsidP="0095049E">
            <w:pPr>
              <w:rPr>
                <w:sz w:val="20"/>
                <w:szCs w:val="20"/>
              </w:rPr>
            </w:pPr>
            <w:r>
              <w:rPr>
                <w:sz w:val="20"/>
                <w:szCs w:val="20"/>
              </w:rPr>
              <w:t>Faculty, History</w:t>
            </w:r>
          </w:p>
        </w:tc>
      </w:tr>
      <w:tr w:rsidR="0095049E" w:rsidTr="0095049E">
        <w:trPr>
          <w:jc w:val="center"/>
        </w:trPr>
        <w:tc>
          <w:tcPr>
            <w:tcW w:w="2345" w:type="dxa"/>
          </w:tcPr>
          <w:p w:rsidR="0095049E" w:rsidRDefault="0095049E" w:rsidP="0095049E">
            <w:pPr>
              <w:rPr>
                <w:sz w:val="20"/>
                <w:szCs w:val="20"/>
              </w:rPr>
            </w:pPr>
            <w:r>
              <w:rPr>
                <w:sz w:val="20"/>
                <w:szCs w:val="20"/>
              </w:rPr>
              <w:t>Wade Bradford</w:t>
            </w:r>
          </w:p>
        </w:tc>
        <w:tc>
          <w:tcPr>
            <w:tcW w:w="4050" w:type="dxa"/>
          </w:tcPr>
          <w:p w:rsidR="0095049E" w:rsidRDefault="0095049E" w:rsidP="0095049E">
            <w:pPr>
              <w:rPr>
                <w:sz w:val="20"/>
                <w:szCs w:val="20"/>
              </w:rPr>
            </w:pPr>
            <w:r>
              <w:rPr>
                <w:sz w:val="20"/>
                <w:szCs w:val="20"/>
              </w:rPr>
              <w:t>Faculty, English</w:t>
            </w:r>
          </w:p>
        </w:tc>
      </w:tr>
      <w:tr w:rsidR="0095049E" w:rsidTr="0095049E">
        <w:trPr>
          <w:jc w:val="center"/>
        </w:trPr>
        <w:tc>
          <w:tcPr>
            <w:tcW w:w="2345" w:type="dxa"/>
          </w:tcPr>
          <w:p w:rsidR="0095049E" w:rsidRDefault="0095049E" w:rsidP="0095049E">
            <w:pPr>
              <w:rPr>
                <w:sz w:val="20"/>
                <w:szCs w:val="20"/>
              </w:rPr>
            </w:pPr>
            <w:r>
              <w:rPr>
                <w:sz w:val="20"/>
                <w:szCs w:val="20"/>
              </w:rPr>
              <w:t>John Loprieno</w:t>
            </w:r>
          </w:p>
        </w:tc>
        <w:tc>
          <w:tcPr>
            <w:tcW w:w="4050" w:type="dxa"/>
          </w:tcPr>
          <w:p w:rsidR="0095049E" w:rsidRDefault="0095049E" w:rsidP="0095049E">
            <w:pPr>
              <w:rPr>
                <w:sz w:val="20"/>
                <w:szCs w:val="20"/>
              </w:rPr>
            </w:pPr>
            <w:r>
              <w:rPr>
                <w:sz w:val="20"/>
                <w:szCs w:val="20"/>
              </w:rPr>
              <w:t>Faculty, Theatre Arts</w:t>
            </w:r>
          </w:p>
        </w:tc>
      </w:tr>
      <w:tr w:rsidR="0095049E" w:rsidTr="0095049E">
        <w:trPr>
          <w:jc w:val="center"/>
        </w:trPr>
        <w:tc>
          <w:tcPr>
            <w:tcW w:w="2345" w:type="dxa"/>
          </w:tcPr>
          <w:p w:rsidR="0095049E" w:rsidRDefault="0095049E" w:rsidP="0095049E">
            <w:pPr>
              <w:rPr>
                <w:sz w:val="20"/>
                <w:szCs w:val="20"/>
              </w:rPr>
            </w:pPr>
            <w:r>
              <w:rPr>
                <w:sz w:val="20"/>
                <w:szCs w:val="20"/>
              </w:rPr>
              <w:t>Andrea Rambo</w:t>
            </w:r>
          </w:p>
        </w:tc>
        <w:tc>
          <w:tcPr>
            <w:tcW w:w="4050" w:type="dxa"/>
          </w:tcPr>
          <w:p w:rsidR="0095049E" w:rsidRDefault="0095049E" w:rsidP="0095049E">
            <w:pPr>
              <w:rPr>
                <w:sz w:val="20"/>
                <w:szCs w:val="20"/>
              </w:rPr>
            </w:pPr>
            <w:r>
              <w:rPr>
                <w:sz w:val="20"/>
                <w:szCs w:val="20"/>
              </w:rPr>
              <w:t>Classified, Executive Assistant</w:t>
            </w:r>
          </w:p>
        </w:tc>
      </w:tr>
      <w:tr w:rsidR="0095049E" w:rsidTr="0095049E">
        <w:trPr>
          <w:jc w:val="center"/>
        </w:trPr>
        <w:tc>
          <w:tcPr>
            <w:tcW w:w="2345" w:type="dxa"/>
          </w:tcPr>
          <w:p w:rsidR="0095049E" w:rsidRDefault="0095049E" w:rsidP="0095049E">
            <w:pPr>
              <w:rPr>
                <w:sz w:val="20"/>
                <w:szCs w:val="20"/>
              </w:rPr>
            </w:pPr>
            <w:r>
              <w:rPr>
                <w:sz w:val="20"/>
                <w:szCs w:val="20"/>
              </w:rPr>
              <w:t>Maria Perez-Medeiros</w:t>
            </w:r>
          </w:p>
        </w:tc>
        <w:tc>
          <w:tcPr>
            <w:tcW w:w="4050" w:type="dxa"/>
          </w:tcPr>
          <w:p w:rsidR="0095049E" w:rsidRDefault="0095049E" w:rsidP="0095049E">
            <w:pPr>
              <w:rPr>
                <w:sz w:val="20"/>
                <w:szCs w:val="20"/>
              </w:rPr>
            </w:pPr>
            <w:r>
              <w:rPr>
                <w:sz w:val="20"/>
                <w:szCs w:val="20"/>
              </w:rPr>
              <w:t>Classified, Scholarship (Fall 2015)</w:t>
            </w:r>
          </w:p>
        </w:tc>
      </w:tr>
      <w:tr w:rsidR="0095049E" w:rsidTr="0095049E">
        <w:trPr>
          <w:jc w:val="center"/>
        </w:trPr>
        <w:tc>
          <w:tcPr>
            <w:tcW w:w="2345" w:type="dxa"/>
          </w:tcPr>
          <w:p w:rsidR="0095049E" w:rsidRDefault="0095049E" w:rsidP="0095049E">
            <w:pPr>
              <w:rPr>
                <w:sz w:val="20"/>
                <w:szCs w:val="20"/>
              </w:rPr>
            </w:pPr>
          </w:p>
        </w:tc>
        <w:tc>
          <w:tcPr>
            <w:tcW w:w="4050" w:type="dxa"/>
          </w:tcPr>
          <w:p w:rsidR="0095049E" w:rsidRDefault="0095049E" w:rsidP="0095049E">
            <w:pPr>
              <w:rPr>
                <w:sz w:val="20"/>
                <w:szCs w:val="20"/>
              </w:rPr>
            </w:pPr>
            <w:r>
              <w:rPr>
                <w:sz w:val="20"/>
                <w:szCs w:val="20"/>
              </w:rPr>
              <w:t>Student</w:t>
            </w:r>
          </w:p>
        </w:tc>
      </w:tr>
    </w:tbl>
    <w:p w:rsidR="0095049E" w:rsidRDefault="0095049E" w:rsidP="00F95D60">
      <w:pPr>
        <w:rPr>
          <w:sz w:val="20"/>
          <w:szCs w:val="20"/>
        </w:rPr>
      </w:pPr>
    </w:p>
    <w:tbl>
      <w:tblPr>
        <w:tblStyle w:val="TableGrid"/>
        <w:tblW w:w="0" w:type="auto"/>
        <w:jc w:val="center"/>
        <w:tblLook w:val="04A0" w:firstRow="1" w:lastRow="0" w:firstColumn="1" w:lastColumn="0" w:noHBand="0" w:noVBand="1"/>
      </w:tblPr>
      <w:tblGrid>
        <w:gridCol w:w="2345"/>
        <w:gridCol w:w="4050"/>
      </w:tblGrid>
      <w:tr w:rsidR="0095049E" w:rsidTr="0095049E">
        <w:trPr>
          <w:jc w:val="center"/>
        </w:trPr>
        <w:tc>
          <w:tcPr>
            <w:tcW w:w="6395" w:type="dxa"/>
            <w:gridSpan w:val="2"/>
          </w:tcPr>
          <w:p w:rsidR="0095049E" w:rsidRDefault="0095049E" w:rsidP="0095049E">
            <w:pPr>
              <w:rPr>
                <w:b/>
                <w:sz w:val="20"/>
                <w:szCs w:val="20"/>
              </w:rPr>
            </w:pPr>
            <w:r>
              <w:rPr>
                <w:b/>
                <w:sz w:val="20"/>
                <w:szCs w:val="20"/>
              </w:rPr>
              <w:t xml:space="preserve">Standard IVC: </w:t>
            </w:r>
          </w:p>
          <w:p w:rsidR="0095049E" w:rsidRPr="00602D8E" w:rsidRDefault="00312705" w:rsidP="00312705">
            <w:pPr>
              <w:rPr>
                <w:b/>
                <w:sz w:val="20"/>
                <w:szCs w:val="20"/>
              </w:rPr>
            </w:pPr>
            <w:r>
              <w:rPr>
                <w:b/>
                <w:sz w:val="20"/>
                <w:szCs w:val="20"/>
              </w:rPr>
              <w:t>Governing Board</w:t>
            </w:r>
          </w:p>
        </w:tc>
      </w:tr>
      <w:tr w:rsidR="0095049E" w:rsidTr="0095049E">
        <w:trPr>
          <w:jc w:val="center"/>
        </w:trPr>
        <w:tc>
          <w:tcPr>
            <w:tcW w:w="2345" w:type="dxa"/>
          </w:tcPr>
          <w:p w:rsidR="0095049E" w:rsidRPr="003442FE" w:rsidRDefault="00222AAB" w:rsidP="0095049E">
            <w:pPr>
              <w:rPr>
                <w:i/>
                <w:sz w:val="20"/>
                <w:szCs w:val="20"/>
              </w:rPr>
            </w:pPr>
            <w:r>
              <w:rPr>
                <w:i/>
                <w:sz w:val="20"/>
                <w:szCs w:val="20"/>
              </w:rPr>
              <w:t>Mary Rees</w:t>
            </w:r>
          </w:p>
        </w:tc>
        <w:tc>
          <w:tcPr>
            <w:tcW w:w="4050" w:type="dxa"/>
          </w:tcPr>
          <w:p w:rsidR="0095049E" w:rsidRPr="003442FE" w:rsidRDefault="0095049E" w:rsidP="0095049E">
            <w:pPr>
              <w:rPr>
                <w:i/>
                <w:sz w:val="20"/>
                <w:szCs w:val="20"/>
              </w:rPr>
            </w:pPr>
            <w:r>
              <w:rPr>
                <w:i/>
                <w:sz w:val="20"/>
                <w:szCs w:val="20"/>
              </w:rPr>
              <w:t>Co-Chair</w:t>
            </w:r>
          </w:p>
        </w:tc>
      </w:tr>
      <w:tr w:rsidR="0095049E" w:rsidTr="0095049E">
        <w:trPr>
          <w:jc w:val="center"/>
        </w:trPr>
        <w:tc>
          <w:tcPr>
            <w:tcW w:w="2345" w:type="dxa"/>
          </w:tcPr>
          <w:p w:rsidR="0095049E" w:rsidRPr="003442FE" w:rsidRDefault="00222AAB" w:rsidP="0095049E">
            <w:pPr>
              <w:rPr>
                <w:i/>
                <w:sz w:val="20"/>
                <w:szCs w:val="20"/>
              </w:rPr>
            </w:pPr>
            <w:r>
              <w:rPr>
                <w:i/>
                <w:sz w:val="20"/>
                <w:szCs w:val="20"/>
              </w:rPr>
              <w:t>Clare Geisen</w:t>
            </w:r>
          </w:p>
        </w:tc>
        <w:tc>
          <w:tcPr>
            <w:tcW w:w="4050" w:type="dxa"/>
          </w:tcPr>
          <w:p w:rsidR="0095049E" w:rsidRPr="003442FE" w:rsidRDefault="0095049E" w:rsidP="0095049E">
            <w:pPr>
              <w:rPr>
                <w:i/>
                <w:sz w:val="20"/>
                <w:szCs w:val="20"/>
              </w:rPr>
            </w:pPr>
            <w:r>
              <w:rPr>
                <w:i/>
                <w:sz w:val="20"/>
                <w:szCs w:val="20"/>
              </w:rPr>
              <w:t>Co-Chair</w:t>
            </w:r>
          </w:p>
        </w:tc>
      </w:tr>
      <w:tr w:rsidR="0095049E" w:rsidTr="0095049E">
        <w:trPr>
          <w:jc w:val="center"/>
        </w:trPr>
        <w:tc>
          <w:tcPr>
            <w:tcW w:w="2345" w:type="dxa"/>
          </w:tcPr>
          <w:p w:rsidR="0095049E" w:rsidRDefault="00222AAB" w:rsidP="0095049E">
            <w:pPr>
              <w:rPr>
                <w:sz w:val="20"/>
                <w:szCs w:val="20"/>
              </w:rPr>
            </w:pPr>
            <w:r>
              <w:rPr>
                <w:sz w:val="20"/>
                <w:szCs w:val="20"/>
              </w:rPr>
              <w:t>Sally Chen</w:t>
            </w:r>
          </w:p>
        </w:tc>
        <w:tc>
          <w:tcPr>
            <w:tcW w:w="4050" w:type="dxa"/>
          </w:tcPr>
          <w:p w:rsidR="0095049E" w:rsidRDefault="00222AAB" w:rsidP="0095049E">
            <w:pPr>
              <w:rPr>
                <w:sz w:val="20"/>
                <w:szCs w:val="20"/>
              </w:rPr>
            </w:pPr>
            <w:r>
              <w:rPr>
                <w:sz w:val="20"/>
                <w:szCs w:val="20"/>
              </w:rPr>
              <w:t>District Consultant</w:t>
            </w:r>
          </w:p>
        </w:tc>
      </w:tr>
      <w:tr w:rsidR="0095049E" w:rsidTr="0095049E">
        <w:trPr>
          <w:jc w:val="center"/>
        </w:trPr>
        <w:tc>
          <w:tcPr>
            <w:tcW w:w="2345" w:type="dxa"/>
          </w:tcPr>
          <w:p w:rsidR="0095049E" w:rsidRDefault="00222AAB" w:rsidP="0095049E">
            <w:pPr>
              <w:rPr>
                <w:sz w:val="20"/>
                <w:szCs w:val="20"/>
              </w:rPr>
            </w:pPr>
            <w:r>
              <w:rPr>
                <w:sz w:val="20"/>
                <w:szCs w:val="20"/>
              </w:rPr>
              <w:t>Nenagh Brown</w:t>
            </w:r>
          </w:p>
        </w:tc>
        <w:tc>
          <w:tcPr>
            <w:tcW w:w="4050" w:type="dxa"/>
          </w:tcPr>
          <w:p w:rsidR="0095049E" w:rsidRDefault="0095049E" w:rsidP="0095049E">
            <w:pPr>
              <w:rPr>
                <w:sz w:val="20"/>
                <w:szCs w:val="20"/>
              </w:rPr>
            </w:pPr>
          </w:p>
        </w:tc>
      </w:tr>
      <w:tr w:rsidR="0095049E" w:rsidTr="0095049E">
        <w:trPr>
          <w:jc w:val="center"/>
        </w:trPr>
        <w:tc>
          <w:tcPr>
            <w:tcW w:w="2345" w:type="dxa"/>
          </w:tcPr>
          <w:p w:rsidR="0095049E" w:rsidRDefault="00222AAB" w:rsidP="0095049E">
            <w:pPr>
              <w:rPr>
                <w:sz w:val="20"/>
                <w:szCs w:val="20"/>
              </w:rPr>
            </w:pPr>
            <w:r>
              <w:rPr>
                <w:sz w:val="20"/>
                <w:szCs w:val="20"/>
              </w:rPr>
              <w:t>Luis</w:t>
            </w:r>
            <w:r w:rsidR="009A6172">
              <w:rPr>
                <w:sz w:val="20"/>
                <w:szCs w:val="20"/>
              </w:rPr>
              <w:t xml:space="preserve"> Sanchez</w:t>
            </w:r>
          </w:p>
        </w:tc>
        <w:tc>
          <w:tcPr>
            <w:tcW w:w="4050" w:type="dxa"/>
          </w:tcPr>
          <w:p w:rsidR="0095049E" w:rsidRDefault="0095049E" w:rsidP="0095049E">
            <w:pPr>
              <w:rPr>
                <w:sz w:val="20"/>
                <w:szCs w:val="20"/>
              </w:rPr>
            </w:pPr>
          </w:p>
        </w:tc>
      </w:tr>
      <w:tr w:rsidR="0095049E" w:rsidTr="0095049E">
        <w:trPr>
          <w:jc w:val="center"/>
        </w:trPr>
        <w:tc>
          <w:tcPr>
            <w:tcW w:w="2345" w:type="dxa"/>
          </w:tcPr>
          <w:p w:rsidR="0095049E" w:rsidRDefault="00222AAB" w:rsidP="0095049E">
            <w:pPr>
              <w:rPr>
                <w:sz w:val="20"/>
                <w:szCs w:val="20"/>
              </w:rPr>
            </w:pPr>
            <w:r>
              <w:rPr>
                <w:sz w:val="20"/>
                <w:szCs w:val="20"/>
              </w:rPr>
              <w:t xml:space="preserve">Lori </w:t>
            </w:r>
            <w:r w:rsidR="009A6172">
              <w:rPr>
                <w:sz w:val="20"/>
                <w:szCs w:val="20"/>
              </w:rPr>
              <w:t>Bennett</w:t>
            </w:r>
          </w:p>
        </w:tc>
        <w:tc>
          <w:tcPr>
            <w:tcW w:w="4050" w:type="dxa"/>
          </w:tcPr>
          <w:p w:rsidR="0095049E" w:rsidRDefault="0095049E" w:rsidP="0095049E">
            <w:pPr>
              <w:rPr>
                <w:sz w:val="20"/>
                <w:szCs w:val="20"/>
              </w:rPr>
            </w:pPr>
          </w:p>
        </w:tc>
      </w:tr>
      <w:tr w:rsidR="0095049E" w:rsidTr="0095049E">
        <w:trPr>
          <w:jc w:val="center"/>
        </w:trPr>
        <w:tc>
          <w:tcPr>
            <w:tcW w:w="2345" w:type="dxa"/>
          </w:tcPr>
          <w:p w:rsidR="0095049E" w:rsidRDefault="00B46BF8" w:rsidP="0095049E">
            <w:pPr>
              <w:rPr>
                <w:sz w:val="20"/>
                <w:szCs w:val="20"/>
              </w:rPr>
            </w:pPr>
            <w:r>
              <w:rPr>
                <w:sz w:val="20"/>
                <w:szCs w:val="20"/>
              </w:rPr>
              <w:t>Andrea Rambo</w:t>
            </w:r>
          </w:p>
        </w:tc>
        <w:tc>
          <w:tcPr>
            <w:tcW w:w="4050" w:type="dxa"/>
          </w:tcPr>
          <w:p w:rsidR="0095049E" w:rsidRDefault="00B46BF8" w:rsidP="0095049E">
            <w:pPr>
              <w:rPr>
                <w:sz w:val="20"/>
                <w:szCs w:val="20"/>
              </w:rPr>
            </w:pPr>
            <w:r>
              <w:rPr>
                <w:sz w:val="20"/>
                <w:szCs w:val="20"/>
              </w:rPr>
              <w:t>Executive Assistant</w:t>
            </w:r>
          </w:p>
        </w:tc>
      </w:tr>
      <w:tr w:rsidR="0095049E" w:rsidTr="0095049E">
        <w:trPr>
          <w:jc w:val="center"/>
        </w:trPr>
        <w:tc>
          <w:tcPr>
            <w:tcW w:w="2345" w:type="dxa"/>
          </w:tcPr>
          <w:p w:rsidR="0095049E" w:rsidRDefault="0095049E" w:rsidP="0095049E">
            <w:pPr>
              <w:rPr>
                <w:sz w:val="20"/>
                <w:szCs w:val="20"/>
              </w:rPr>
            </w:pPr>
          </w:p>
        </w:tc>
        <w:tc>
          <w:tcPr>
            <w:tcW w:w="4050" w:type="dxa"/>
          </w:tcPr>
          <w:p w:rsidR="0095049E" w:rsidRDefault="0095049E" w:rsidP="0095049E">
            <w:pPr>
              <w:rPr>
                <w:sz w:val="20"/>
                <w:szCs w:val="20"/>
              </w:rPr>
            </w:pPr>
          </w:p>
        </w:tc>
      </w:tr>
      <w:tr w:rsidR="0095049E" w:rsidTr="0095049E">
        <w:trPr>
          <w:jc w:val="center"/>
        </w:trPr>
        <w:tc>
          <w:tcPr>
            <w:tcW w:w="2345" w:type="dxa"/>
          </w:tcPr>
          <w:p w:rsidR="0095049E" w:rsidRDefault="0095049E" w:rsidP="0095049E">
            <w:pPr>
              <w:rPr>
                <w:sz w:val="20"/>
                <w:szCs w:val="20"/>
              </w:rPr>
            </w:pPr>
          </w:p>
        </w:tc>
        <w:tc>
          <w:tcPr>
            <w:tcW w:w="4050" w:type="dxa"/>
          </w:tcPr>
          <w:p w:rsidR="0095049E" w:rsidRDefault="0095049E" w:rsidP="0095049E">
            <w:pPr>
              <w:rPr>
                <w:sz w:val="20"/>
                <w:szCs w:val="20"/>
              </w:rPr>
            </w:pPr>
          </w:p>
        </w:tc>
      </w:tr>
    </w:tbl>
    <w:p w:rsidR="00312705" w:rsidRDefault="00312705" w:rsidP="00F95D60"/>
    <w:tbl>
      <w:tblPr>
        <w:tblStyle w:val="TableGrid"/>
        <w:tblW w:w="0" w:type="auto"/>
        <w:jc w:val="center"/>
        <w:tblLook w:val="04A0" w:firstRow="1" w:lastRow="0" w:firstColumn="1" w:lastColumn="0" w:noHBand="0" w:noVBand="1"/>
      </w:tblPr>
      <w:tblGrid>
        <w:gridCol w:w="2345"/>
        <w:gridCol w:w="4050"/>
      </w:tblGrid>
      <w:tr w:rsidR="00312705" w:rsidTr="00062F5B">
        <w:trPr>
          <w:jc w:val="center"/>
        </w:trPr>
        <w:tc>
          <w:tcPr>
            <w:tcW w:w="6395" w:type="dxa"/>
            <w:gridSpan w:val="2"/>
          </w:tcPr>
          <w:p w:rsidR="00312705" w:rsidRDefault="00312705" w:rsidP="00062F5B">
            <w:pPr>
              <w:rPr>
                <w:b/>
                <w:sz w:val="20"/>
                <w:szCs w:val="20"/>
              </w:rPr>
            </w:pPr>
            <w:r>
              <w:rPr>
                <w:b/>
                <w:sz w:val="20"/>
                <w:szCs w:val="20"/>
              </w:rPr>
              <w:t xml:space="preserve">Standard IVD: </w:t>
            </w:r>
          </w:p>
          <w:p w:rsidR="00312705" w:rsidRPr="00602D8E" w:rsidRDefault="00312705" w:rsidP="00312705">
            <w:pPr>
              <w:rPr>
                <w:b/>
                <w:sz w:val="20"/>
                <w:szCs w:val="20"/>
              </w:rPr>
            </w:pPr>
            <w:r>
              <w:rPr>
                <w:b/>
                <w:sz w:val="20"/>
                <w:szCs w:val="20"/>
              </w:rPr>
              <w:t>Multi-College Districts or Systems</w:t>
            </w:r>
          </w:p>
        </w:tc>
      </w:tr>
      <w:tr w:rsidR="00312705" w:rsidTr="00062F5B">
        <w:trPr>
          <w:jc w:val="center"/>
        </w:trPr>
        <w:tc>
          <w:tcPr>
            <w:tcW w:w="2345" w:type="dxa"/>
          </w:tcPr>
          <w:p w:rsidR="00312705" w:rsidRPr="003442FE" w:rsidRDefault="00505619" w:rsidP="00062F5B">
            <w:pPr>
              <w:rPr>
                <w:i/>
                <w:sz w:val="20"/>
                <w:szCs w:val="20"/>
              </w:rPr>
            </w:pPr>
            <w:r>
              <w:rPr>
                <w:i/>
                <w:sz w:val="20"/>
                <w:szCs w:val="20"/>
              </w:rPr>
              <w:t>Mary Rees</w:t>
            </w:r>
          </w:p>
        </w:tc>
        <w:tc>
          <w:tcPr>
            <w:tcW w:w="4050" w:type="dxa"/>
          </w:tcPr>
          <w:p w:rsidR="00312705" w:rsidRPr="003442FE" w:rsidRDefault="00312705" w:rsidP="00062F5B">
            <w:pPr>
              <w:rPr>
                <w:i/>
                <w:sz w:val="20"/>
                <w:szCs w:val="20"/>
              </w:rPr>
            </w:pPr>
            <w:r>
              <w:rPr>
                <w:i/>
                <w:sz w:val="20"/>
                <w:szCs w:val="20"/>
              </w:rPr>
              <w:t>Co-Chair</w:t>
            </w:r>
          </w:p>
        </w:tc>
      </w:tr>
      <w:tr w:rsidR="00312705" w:rsidTr="00062F5B">
        <w:trPr>
          <w:jc w:val="center"/>
        </w:trPr>
        <w:tc>
          <w:tcPr>
            <w:tcW w:w="2345" w:type="dxa"/>
          </w:tcPr>
          <w:p w:rsidR="00312705" w:rsidRPr="003442FE" w:rsidRDefault="00505619" w:rsidP="00062F5B">
            <w:pPr>
              <w:rPr>
                <w:i/>
                <w:sz w:val="20"/>
                <w:szCs w:val="20"/>
              </w:rPr>
            </w:pPr>
            <w:r>
              <w:rPr>
                <w:i/>
                <w:sz w:val="20"/>
                <w:szCs w:val="20"/>
              </w:rPr>
              <w:t>Clare Geisen</w:t>
            </w:r>
          </w:p>
        </w:tc>
        <w:tc>
          <w:tcPr>
            <w:tcW w:w="4050" w:type="dxa"/>
          </w:tcPr>
          <w:p w:rsidR="00312705" w:rsidRPr="003442FE" w:rsidRDefault="00312705" w:rsidP="00062F5B">
            <w:pPr>
              <w:rPr>
                <w:i/>
                <w:sz w:val="20"/>
                <w:szCs w:val="20"/>
              </w:rPr>
            </w:pPr>
            <w:r>
              <w:rPr>
                <w:i/>
                <w:sz w:val="20"/>
                <w:szCs w:val="20"/>
              </w:rPr>
              <w:t>Co-Chair</w:t>
            </w:r>
          </w:p>
        </w:tc>
      </w:tr>
      <w:tr w:rsidR="00312705" w:rsidTr="00062F5B">
        <w:trPr>
          <w:jc w:val="center"/>
        </w:trPr>
        <w:tc>
          <w:tcPr>
            <w:tcW w:w="2345" w:type="dxa"/>
          </w:tcPr>
          <w:p w:rsidR="00312705" w:rsidRDefault="009A6172" w:rsidP="00062F5B">
            <w:pPr>
              <w:rPr>
                <w:sz w:val="20"/>
                <w:szCs w:val="20"/>
              </w:rPr>
            </w:pPr>
            <w:r>
              <w:rPr>
                <w:sz w:val="20"/>
                <w:szCs w:val="20"/>
              </w:rPr>
              <w:t>Sally Chen</w:t>
            </w:r>
          </w:p>
        </w:tc>
        <w:tc>
          <w:tcPr>
            <w:tcW w:w="4050" w:type="dxa"/>
          </w:tcPr>
          <w:p w:rsidR="00312705" w:rsidRDefault="009A6172" w:rsidP="00062F5B">
            <w:pPr>
              <w:rPr>
                <w:sz w:val="20"/>
                <w:szCs w:val="20"/>
              </w:rPr>
            </w:pPr>
            <w:r>
              <w:rPr>
                <w:sz w:val="20"/>
                <w:szCs w:val="20"/>
              </w:rPr>
              <w:t>District Consultant</w:t>
            </w:r>
          </w:p>
        </w:tc>
      </w:tr>
      <w:tr w:rsidR="00312705" w:rsidTr="00062F5B">
        <w:trPr>
          <w:jc w:val="center"/>
        </w:trPr>
        <w:tc>
          <w:tcPr>
            <w:tcW w:w="2345" w:type="dxa"/>
          </w:tcPr>
          <w:p w:rsidR="00312705" w:rsidRDefault="00B46BF8" w:rsidP="00062F5B">
            <w:pPr>
              <w:rPr>
                <w:sz w:val="20"/>
                <w:szCs w:val="20"/>
              </w:rPr>
            </w:pPr>
            <w:r>
              <w:rPr>
                <w:sz w:val="20"/>
                <w:szCs w:val="20"/>
              </w:rPr>
              <w:t>Nenagh Brown</w:t>
            </w:r>
          </w:p>
        </w:tc>
        <w:tc>
          <w:tcPr>
            <w:tcW w:w="4050" w:type="dxa"/>
          </w:tcPr>
          <w:p w:rsidR="00312705" w:rsidRDefault="00312705" w:rsidP="00062F5B">
            <w:pPr>
              <w:rPr>
                <w:sz w:val="20"/>
                <w:szCs w:val="20"/>
              </w:rPr>
            </w:pPr>
          </w:p>
        </w:tc>
      </w:tr>
      <w:tr w:rsidR="00312705" w:rsidTr="00062F5B">
        <w:trPr>
          <w:jc w:val="center"/>
        </w:trPr>
        <w:tc>
          <w:tcPr>
            <w:tcW w:w="2345" w:type="dxa"/>
          </w:tcPr>
          <w:p w:rsidR="00312705" w:rsidRDefault="00B46BF8" w:rsidP="00062F5B">
            <w:pPr>
              <w:rPr>
                <w:sz w:val="20"/>
                <w:szCs w:val="20"/>
              </w:rPr>
            </w:pPr>
            <w:r>
              <w:rPr>
                <w:sz w:val="20"/>
                <w:szCs w:val="20"/>
              </w:rPr>
              <w:t>Luis Sanchez</w:t>
            </w:r>
          </w:p>
        </w:tc>
        <w:tc>
          <w:tcPr>
            <w:tcW w:w="4050" w:type="dxa"/>
          </w:tcPr>
          <w:p w:rsidR="00312705" w:rsidRDefault="00312705" w:rsidP="00062F5B">
            <w:pPr>
              <w:rPr>
                <w:sz w:val="20"/>
                <w:szCs w:val="20"/>
              </w:rPr>
            </w:pPr>
          </w:p>
        </w:tc>
      </w:tr>
      <w:tr w:rsidR="00312705" w:rsidTr="00062F5B">
        <w:trPr>
          <w:jc w:val="center"/>
        </w:trPr>
        <w:tc>
          <w:tcPr>
            <w:tcW w:w="2345" w:type="dxa"/>
          </w:tcPr>
          <w:p w:rsidR="00312705" w:rsidRDefault="00B46BF8" w:rsidP="00062F5B">
            <w:pPr>
              <w:rPr>
                <w:sz w:val="20"/>
                <w:szCs w:val="20"/>
              </w:rPr>
            </w:pPr>
            <w:r>
              <w:rPr>
                <w:sz w:val="20"/>
                <w:szCs w:val="20"/>
              </w:rPr>
              <w:t>Lori Bennett</w:t>
            </w:r>
          </w:p>
        </w:tc>
        <w:tc>
          <w:tcPr>
            <w:tcW w:w="4050" w:type="dxa"/>
          </w:tcPr>
          <w:p w:rsidR="00312705" w:rsidRDefault="00312705" w:rsidP="00062F5B">
            <w:pPr>
              <w:rPr>
                <w:sz w:val="20"/>
                <w:szCs w:val="20"/>
              </w:rPr>
            </w:pPr>
          </w:p>
        </w:tc>
      </w:tr>
      <w:tr w:rsidR="00312705" w:rsidTr="00062F5B">
        <w:trPr>
          <w:jc w:val="center"/>
        </w:trPr>
        <w:tc>
          <w:tcPr>
            <w:tcW w:w="2345" w:type="dxa"/>
          </w:tcPr>
          <w:p w:rsidR="00312705" w:rsidRDefault="00B46BF8" w:rsidP="00062F5B">
            <w:pPr>
              <w:rPr>
                <w:sz w:val="20"/>
                <w:szCs w:val="20"/>
              </w:rPr>
            </w:pPr>
            <w:r>
              <w:rPr>
                <w:sz w:val="20"/>
                <w:szCs w:val="20"/>
              </w:rPr>
              <w:t>Andrea Rambo</w:t>
            </w:r>
          </w:p>
        </w:tc>
        <w:tc>
          <w:tcPr>
            <w:tcW w:w="4050" w:type="dxa"/>
          </w:tcPr>
          <w:p w:rsidR="00312705" w:rsidRDefault="00B46BF8" w:rsidP="00062F5B">
            <w:pPr>
              <w:rPr>
                <w:sz w:val="20"/>
                <w:szCs w:val="20"/>
              </w:rPr>
            </w:pPr>
            <w:r>
              <w:rPr>
                <w:sz w:val="20"/>
                <w:szCs w:val="20"/>
              </w:rPr>
              <w:t>Executive Assistant</w:t>
            </w:r>
          </w:p>
        </w:tc>
      </w:tr>
      <w:tr w:rsidR="00312705" w:rsidTr="00062F5B">
        <w:trPr>
          <w:jc w:val="center"/>
        </w:trPr>
        <w:tc>
          <w:tcPr>
            <w:tcW w:w="2345" w:type="dxa"/>
          </w:tcPr>
          <w:p w:rsidR="00312705" w:rsidRDefault="00312705" w:rsidP="00062F5B">
            <w:pPr>
              <w:rPr>
                <w:sz w:val="20"/>
                <w:szCs w:val="20"/>
              </w:rPr>
            </w:pPr>
          </w:p>
        </w:tc>
        <w:tc>
          <w:tcPr>
            <w:tcW w:w="4050" w:type="dxa"/>
          </w:tcPr>
          <w:p w:rsidR="00312705" w:rsidRDefault="00312705" w:rsidP="00062F5B">
            <w:pPr>
              <w:rPr>
                <w:sz w:val="20"/>
                <w:szCs w:val="20"/>
              </w:rPr>
            </w:pPr>
          </w:p>
        </w:tc>
      </w:tr>
      <w:tr w:rsidR="00312705" w:rsidTr="00062F5B">
        <w:trPr>
          <w:jc w:val="center"/>
        </w:trPr>
        <w:tc>
          <w:tcPr>
            <w:tcW w:w="2345" w:type="dxa"/>
          </w:tcPr>
          <w:p w:rsidR="00312705" w:rsidRDefault="00312705" w:rsidP="00062F5B">
            <w:pPr>
              <w:rPr>
                <w:sz w:val="20"/>
                <w:szCs w:val="20"/>
              </w:rPr>
            </w:pPr>
          </w:p>
        </w:tc>
        <w:tc>
          <w:tcPr>
            <w:tcW w:w="4050" w:type="dxa"/>
          </w:tcPr>
          <w:p w:rsidR="00312705" w:rsidRDefault="00312705" w:rsidP="00062F5B">
            <w:pPr>
              <w:rPr>
                <w:sz w:val="20"/>
                <w:szCs w:val="20"/>
              </w:rPr>
            </w:pPr>
          </w:p>
        </w:tc>
      </w:tr>
    </w:tbl>
    <w:p w:rsidR="00C5251D" w:rsidRDefault="00C5251D" w:rsidP="00F95D60">
      <w:r>
        <w:br w:type="page"/>
      </w:r>
    </w:p>
    <w:p w:rsidR="00C5251D" w:rsidRDefault="00C5251D">
      <w:r>
        <w:rPr>
          <w:b/>
        </w:rPr>
        <w:t>D. Organizational Information</w:t>
      </w:r>
    </w:p>
    <w:p w:rsidR="00C5251D" w:rsidRDefault="00C5251D">
      <w:r>
        <w:t>(org charts and district functional map go here)</w:t>
      </w:r>
    </w:p>
    <w:p w:rsidR="00C5251D" w:rsidRDefault="00C5251D"/>
    <w:p w:rsidR="00C5251D" w:rsidRDefault="001C3C06">
      <w:r>
        <w:t>Functional Maps Approved (January 2016) – posted on Senate web site (2 different ones)</w:t>
      </w:r>
      <w:r w:rsidR="00C5251D">
        <w:br w:type="page"/>
      </w:r>
    </w:p>
    <w:p w:rsidR="00C5251D" w:rsidRDefault="00C5251D">
      <w:r>
        <w:rPr>
          <w:b/>
        </w:rPr>
        <w:t>E. Certification of Continued Institutional Compliance with Eligibility Requirements</w:t>
      </w:r>
    </w:p>
    <w:p w:rsidR="00C5251D" w:rsidRDefault="00C5251D"/>
    <w:p w:rsidR="00C5251D" w:rsidRPr="00C5251D" w:rsidRDefault="00C5251D">
      <w:pPr>
        <w:rPr>
          <w:b/>
        </w:rPr>
      </w:pPr>
      <w:r w:rsidRPr="00C5251D">
        <w:rPr>
          <w:b/>
        </w:rPr>
        <w:t>1.  Authority</w:t>
      </w:r>
      <w:r w:rsidR="0026157C">
        <w:rPr>
          <w:rStyle w:val="FootnoteReference"/>
          <w:b/>
        </w:rPr>
        <w:footnoteReference w:id="7"/>
      </w:r>
    </w:p>
    <w:p w:rsidR="00C5251D" w:rsidRDefault="00C5251D">
      <w:r>
        <w:rPr>
          <w:i/>
        </w:rPr>
        <w:t>The institution is authorized or licensed to operate as a post-secondary educational institution and to award degrees by an appropriate governmental organization or agency as required by each of the jurisdictions or regions in which it operates.</w:t>
      </w:r>
    </w:p>
    <w:p w:rsidR="00C5251D" w:rsidRDefault="00C5251D"/>
    <w:p w:rsidR="00C5251D" w:rsidRPr="00C5251D" w:rsidRDefault="00C5251D">
      <w:r>
        <w:t>Moorpark College, as part of the Ventura County Community College District, has been granted authority to operate as a degree-granting institution by the Accrediting Commission for Community and Junior Colleges of the Wester Association of Schools and Colleges (ACCJC). ACCJC is an institutional accreditation body recognized by the Commission on Recognition of Postsecondary Accreditation and the United States Department of Education. On February 7, 2014, Moorpark College received notification that the Accrediting Commission for Community and Junior Colleges (ACCJC) reaffirmed its accreditation. The decision to continue affirmation of accreditation was based on Moorpark College’s Midterm Report that was submitted to ACCJC in October 2013. The ACCJC action letter and Midterm Report are posted to the college website. The next comprehensive evaluation for accreditation is scheduled for October 2016.</w:t>
      </w:r>
    </w:p>
    <w:p w:rsidR="00C5251D" w:rsidRDefault="00C5251D"/>
    <w:p w:rsidR="00C5251D" w:rsidRDefault="00C5251D"/>
    <w:p w:rsidR="00C5251D" w:rsidRDefault="00C5251D">
      <w:pPr>
        <w:rPr>
          <w:b/>
        </w:rPr>
      </w:pPr>
      <w:r w:rsidRPr="00C5251D">
        <w:rPr>
          <w:b/>
        </w:rPr>
        <w:t>2. Operational Status</w:t>
      </w:r>
      <w:r w:rsidR="0026157C">
        <w:rPr>
          <w:rStyle w:val="FootnoteReference"/>
          <w:b/>
        </w:rPr>
        <w:footnoteReference w:id="8"/>
      </w:r>
    </w:p>
    <w:p w:rsidR="00C5251D" w:rsidRDefault="00C5251D">
      <w:r>
        <w:rPr>
          <w:i/>
        </w:rPr>
        <w:t>The institution is operational, with student actively pursuing its degree programs.</w:t>
      </w:r>
    </w:p>
    <w:p w:rsidR="00C5251D" w:rsidRDefault="00C5251D"/>
    <w:p w:rsidR="00C5251D" w:rsidRDefault="00C5251D">
      <w:r>
        <w:t>Approximately 14,000 students enroll at Moorpark College each semester. The students, who attend day, evening and online, pursue a variety of courses that lead to associate degrees, certificates of achievement, and /or transfer to four-year institutions.</w:t>
      </w:r>
    </w:p>
    <w:p w:rsidR="00C5251D" w:rsidRDefault="00C5251D"/>
    <w:p w:rsidR="00C5251D" w:rsidRDefault="00C5251D">
      <w:r>
        <w:rPr>
          <w:b/>
        </w:rPr>
        <w:t>3. Degrees</w:t>
      </w:r>
      <w:r w:rsidR="0026157C">
        <w:rPr>
          <w:rStyle w:val="FootnoteReference"/>
          <w:b/>
        </w:rPr>
        <w:footnoteReference w:id="9"/>
      </w:r>
    </w:p>
    <w:p w:rsidR="00C5251D" w:rsidRPr="00C5251D" w:rsidRDefault="00C5251D">
      <w:r>
        <w:rPr>
          <w:i/>
        </w:rPr>
        <w:t>A substantial portion of the institution’s educational offerings are programs that lead too degrees, and a significant proportion of its students are enrolled in them. At least one degree program must be two academic years in length.</w:t>
      </w:r>
    </w:p>
    <w:p w:rsidR="00C5251D" w:rsidRDefault="00C5251D"/>
    <w:p w:rsidR="0026157C" w:rsidRDefault="00C5251D">
      <w:r>
        <w:t xml:space="preserve">Moorpark College offers a wide variety of associate and transfer degrees, and certificates of achievement in its Academic and Career Technical disciplines. Academic and Career Technical Programs with associate degrees and certificates of achievement are clearly identified </w:t>
      </w:r>
      <w:r w:rsidR="0026157C">
        <w:t>in the College catalog.</w:t>
      </w:r>
    </w:p>
    <w:p w:rsidR="0026157C" w:rsidRDefault="0026157C"/>
    <w:p w:rsidR="00C5251D" w:rsidRDefault="0026157C">
      <w:pPr>
        <w:rPr>
          <w:b/>
        </w:rPr>
      </w:pPr>
      <w:r>
        <w:rPr>
          <w:b/>
        </w:rPr>
        <w:t>4. Chief Executive Office</w:t>
      </w:r>
      <w:r>
        <w:rPr>
          <w:rStyle w:val="FootnoteReference"/>
          <w:b/>
        </w:rPr>
        <w:footnoteReference w:id="10"/>
      </w:r>
      <w:r>
        <w:t xml:space="preserve"> </w:t>
      </w:r>
    </w:p>
    <w:p w:rsidR="0026157C" w:rsidRDefault="0026157C">
      <w:r>
        <w:rPr>
          <w:i/>
        </w:rPr>
        <w:t>The institution has a chief executive officer appointed by the governing board, whose full-time responsibility is to the institution, and who possesses the requisite authority to administer board policies. Neither the district/system chief executive officer nor the institutional chief executive officer may serve as the chair of the governing board. The institution informs the Commission immediately when there is a change in the institutional chief executive officer.</w:t>
      </w:r>
    </w:p>
    <w:p w:rsidR="0026157C" w:rsidRDefault="0026157C"/>
    <w:p w:rsidR="0026157C" w:rsidRDefault="0026157C">
      <w:r>
        <w:t>At Moorpark College, the President is the chief executive officer, and is responsible for fulfilling policies approved by the VCCCD Board of Trustees. The President’s responsibilities include ensuring compliance with relevant laws and regulations, ensuring long-range planning, achievement of district goals, and ensuring institutional integrity.</w:t>
      </w:r>
    </w:p>
    <w:p w:rsidR="0026157C" w:rsidRDefault="0026157C"/>
    <w:p w:rsidR="0026157C" w:rsidRDefault="0026157C">
      <w:r>
        <w:rPr>
          <w:b/>
        </w:rPr>
        <w:t>5. Financial Accountability</w:t>
      </w:r>
      <w:r>
        <w:rPr>
          <w:rStyle w:val="FootnoteReference"/>
          <w:b/>
        </w:rPr>
        <w:footnoteReference w:id="11"/>
      </w:r>
    </w:p>
    <w:p w:rsidR="0026157C" w:rsidRDefault="0026157C">
      <w:r>
        <w:rPr>
          <w:i/>
        </w:rPr>
        <w:t>The institution annually undergoes and makes available an external financial audit by a certified public accountant or an audit by an appropriate public agency. Institutions that are already Title IV eligible must demonstrate compliance with federal requirements.</w:t>
      </w:r>
    </w:p>
    <w:p w:rsidR="0026157C" w:rsidRDefault="0026157C"/>
    <w:p w:rsidR="0026157C" w:rsidRDefault="0026157C">
      <w:r>
        <w:t>All financial resources of the district and its colleges are audited in the district’s annual external independent audit. The audit includes an opinion on the financial statements and the financial management system, as well as issues related to federal and state compliance, and recommendations to strengthen internal controls or to improve financial procedures. Moorpark College is a Title IV institution. Its federal funding is integrated into the Ventura County Community College District Final Audit Report.</w:t>
      </w:r>
      <w:r w:rsidR="00244069">
        <w:t xml:space="preserve"> In the most recent audit report, the district received an unqualified opinion, which demonstrates the integrity of the district’s financial management system.</w:t>
      </w:r>
    </w:p>
    <w:p w:rsidR="00244069" w:rsidRDefault="00244069"/>
    <w:p w:rsidR="00244069" w:rsidRPr="00244069" w:rsidRDefault="00244069">
      <w:pPr>
        <w:rPr>
          <w:b/>
        </w:rPr>
      </w:pPr>
      <w:r>
        <w:rPr>
          <w:b/>
        </w:rPr>
        <w:t>6. Mission</w:t>
      </w:r>
      <w:r>
        <w:rPr>
          <w:rStyle w:val="FootnoteReference"/>
          <w:b/>
        </w:rPr>
        <w:footnoteReference w:id="12"/>
      </w:r>
    </w:p>
    <w:p w:rsidR="00C5251D" w:rsidRDefault="00244069">
      <w:r>
        <w:rPr>
          <w:i/>
        </w:rPr>
        <w:t>The institution’s educational mission is clearly defined, adopted, and published by its governing board consistent with its legal authorization, and is appropriate to a degree-granting institution of high education and the constituency it seeks to serve. The mission statement defines institutional commitment to student learning and achievement. (Standard I.A.1 and I.A.4)</w:t>
      </w:r>
    </w:p>
    <w:p w:rsidR="00244069" w:rsidRDefault="00244069"/>
    <w:p w:rsidR="00244069" w:rsidRDefault="00244069">
      <w:r>
        <w:t>The Moorpark College Mission is clearly defined, and identifies college priorities and commitments to student learning and achievement. The mission is available on the moorparkcollege.edu website and in the College Catalog. The updated Moorpark College Mission Statement was approved by the VCCCD Board of Trustees on December, 8, 2015.  It states:</w:t>
      </w:r>
    </w:p>
    <w:p w:rsidR="00244069" w:rsidRDefault="00244069" w:rsidP="00244069">
      <w:pPr>
        <w:ind w:left="720"/>
      </w:pPr>
      <w: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244069" w:rsidRDefault="00244069" w:rsidP="00244069">
      <w:pPr>
        <w:ind w:left="720"/>
      </w:pPr>
    </w:p>
    <w:p w:rsidR="00244069" w:rsidRPr="00244069" w:rsidRDefault="00244069" w:rsidP="00244069">
      <w:pPr>
        <w:rPr>
          <w:b/>
        </w:rPr>
      </w:pPr>
      <w:r>
        <w:rPr>
          <w:b/>
        </w:rPr>
        <w:t>7. Governing Board</w:t>
      </w:r>
      <w:r>
        <w:rPr>
          <w:rStyle w:val="FootnoteReference"/>
          <w:b/>
        </w:rPr>
        <w:footnoteReference w:id="13"/>
      </w:r>
    </w:p>
    <w:p w:rsidR="00244069" w:rsidRDefault="007C34D6">
      <w:r>
        <w:rPr>
          <w:i/>
        </w:rPr>
        <w:t xml:space="preserve">The institution has a functioning governing board responsible for the academic quality, institutional integrity, and financial stability of the institution and for ensuring that the institution’s mission is achieved. This board is ultimately responsible for ensuring that the financial resources of the institution are used to provide a sound educational program. Its membership is sufficient in size and composition to fulfill </w:t>
      </w:r>
      <w:r w:rsidR="00283596">
        <w:rPr>
          <w:i/>
        </w:rPr>
        <w:t>all board responsibilities.  The governing board is an independent policy-making body capable of reflecting constituent and public interest in board activities and decisions. A majority of the board members have no employment, family, ownership, or other personal financial interest in the institution. The board adheres to a conflict of interest policy that assures that those interests are disclosed and that they do not interfere with the impartiality of governing body members or outweigh the greater duty to secure and ensure the academic and fiscal integrity of the institution. (Standard IV.C.1, IV.C4, and IV.C.11)</w:t>
      </w:r>
    </w:p>
    <w:p w:rsidR="00283596" w:rsidRDefault="00283596"/>
    <w:p w:rsidR="00283596" w:rsidRDefault="00283596">
      <w:r>
        <w:t>The five-member Board of Trustees of the Ventura County Community College District establishes policies, assures fiscal stability, and monitors institutional performance and educational quality consistent with the Mission and goals of the district, in accordance with Board Policy (2010). The Board of Trustees is responsible for adopting policies that direct all activities relating to conducting the business of the district and its colleges. Each of the members is elected from a specific geographical district within the County of Ventura, although all trustees serve the district as a whole. The trustees are elected for four-year staggered terms. Board members may not be current employees or hold other incompatible offices. The Board also seats an elected student trustee as a non-voting member. The student trustee is elected by all students on all three college campuses.</w:t>
      </w:r>
    </w:p>
    <w:p w:rsidR="00283596" w:rsidRDefault="00283596"/>
    <w:p w:rsidR="00283596" w:rsidRPr="00D16F43" w:rsidRDefault="00D16F43">
      <w:pPr>
        <w:rPr>
          <w:b/>
        </w:rPr>
      </w:pPr>
      <w:r>
        <w:rPr>
          <w:b/>
        </w:rPr>
        <w:t>8. Administrative Capacity</w:t>
      </w:r>
      <w:r>
        <w:rPr>
          <w:rStyle w:val="FootnoteReference"/>
          <w:b/>
        </w:rPr>
        <w:footnoteReference w:id="14"/>
      </w:r>
    </w:p>
    <w:p w:rsidR="00D16F43" w:rsidRDefault="00D16F43">
      <w:r>
        <w:rPr>
          <w:i/>
        </w:rPr>
        <w:t>The institution has sufficient staff, with appropriate preparation and experience to provide the administrative services necessary to support its mission and purpose. (Standard III.A.9 and III.A.10)</w:t>
      </w:r>
    </w:p>
    <w:p w:rsidR="00D16F43" w:rsidRDefault="00D16F43"/>
    <w:p w:rsidR="00114616" w:rsidRDefault="00D16F43">
      <w:r>
        <w:t>Moorpark College has a sufficient number of administrators to effectively manage the College’s programs and services. All administrators are selected following District Administrative Procedure 7120-C</w:t>
      </w:r>
      <w:r>
        <w:rPr>
          <w:rStyle w:val="FootnoteReference"/>
        </w:rPr>
        <w:footnoteReference w:id="15"/>
      </w:r>
      <w:r>
        <w:t xml:space="preserve">  and have the education and experience to perform their assigned duties. The college senior management team includes a president, executive vice president of student learning, and vice president of business services. The mid-level management team includes eight division deans</w:t>
      </w:r>
      <w:r w:rsidR="00BA4366">
        <w:t>, director of maintenance and operations, director of business services and director of information technology services.</w:t>
      </w:r>
    </w:p>
    <w:p w:rsidR="00114616" w:rsidRDefault="00114616"/>
    <w:p w:rsidR="00D16F43" w:rsidRDefault="00114616">
      <w:r>
        <w:rPr>
          <w:b/>
        </w:rPr>
        <w:t>9. Educational Programs</w:t>
      </w:r>
      <w:r>
        <w:rPr>
          <w:rStyle w:val="FootnoteReference"/>
          <w:b/>
        </w:rPr>
        <w:footnoteReference w:id="16"/>
      </w:r>
      <w:r w:rsidR="00D16F43">
        <w:t xml:space="preserve"> </w:t>
      </w:r>
    </w:p>
    <w:p w:rsidR="00D16F43" w:rsidRDefault="00114616">
      <w:r>
        <w:rPr>
          <w:i/>
        </w:rPr>
        <w:t>The institution’s principal degree programs are congruent with its mission, are based on recognized higher education field(s) of study, are of sufficient content and length, are conducted at levels of quality and rigor appropriate to the degrees offered, and culminate in identified student outcomes. (Standard II.A.1 and II.A.6)</w:t>
      </w:r>
    </w:p>
    <w:p w:rsidR="00114616" w:rsidRDefault="00114616"/>
    <w:p w:rsidR="00114616" w:rsidRDefault="00114616">
      <w:r>
        <w:t>The degree and certificate programs offered at Moorpark College are aligned with its Mission of transfer or degree education, Career Technical Education, and basic skills development, and meet the requirements of the California Education Code of Regulations, Title 5, Division 6, Chapter 6, Curriculum and Instruction. The college offers associate degrees (including AS, AA, AS-T, AA-T degrees) and Certificates of Achievement. In 2014-15, Moorpark College conferred 1,</w:t>
      </w:r>
      <w:r w:rsidR="00F9712E">
        <w:t>499</w:t>
      </w:r>
      <w:r>
        <w:t xml:space="preserve"> associates’ degrees and </w:t>
      </w:r>
      <w:r w:rsidR="00AD0CB9">
        <w:t>225</w:t>
      </w:r>
      <w:r>
        <w:t xml:space="preserve"> Career/Technical certificates.</w:t>
      </w:r>
    </w:p>
    <w:p w:rsidR="00F14BA4" w:rsidRDefault="00F14BA4"/>
    <w:p w:rsidR="00F14BA4" w:rsidRDefault="00F14BA4">
      <w:r>
        <w:rPr>
          <w:b/>
        </w:rPr>
        <w:t>10. Academic Credit</w:t>
      </w:r>
      <w:r>
        <w:rPr>
          <w:rStyle w:val="FootnoteReference"/>
          <w:b/>
        </w:rPr>
        <w:footnoteReference w:id="17"/>
      </w:r>
    </w:p>
    <w:p w:rsidR="00F14BA4" w:rsidRDefault="00F14BA4">
      <w:r>
        <w:rPr>
          <w:i/>
        </w:rPr>
        <w:t>The institution awards academic credits based on generally accepted practices in degree-granting institutions of higher education and in accordance with statutory or system regulatory requirements. The institution provides appropriate information about the awarding of academic credit. (Standard II.A.9 and II.A.10)</w:t>
      </w:r>
    </w:p>
    <w:p w:rsidR="00F14BA4" w:rsidRDefault="00F14BA4"/>
    <w:p w:rsidR="00F14BA4" w:rsidRDefault="00F14BA4">
      <w:r>
        <w:t>Academic credit is based on The California Code of Regulations, Title 5, Division 6, Chapter 6, Subchapter 3, Section 55002.5. The Curriculum Committee and Faculty Senate are responsible for ensuring the College follows generally accepted practices for determining academic credit requirements. Credit for all coursework is awarded based on the Carnegie unit, a standard generally accepted in degree-granting institutions of higher education. All Moorpark College credit courses are in compliance with Title 5 regulations. The official Course Outline of Record for each approved credit course identifies the academic credit to be awarded and is the same for each course, regardless of the method of delivery.</w:t>
      </w:r>
    </w:p>
    <w:p w:rsidR="00F14BA4" w:rsidRDefault="00F14BA4"/>
    <w:p w:rsidR="007F0EC2" w:rsidRPr="007F0EC2" w:rsidRDefault="007F0EC2">
      <w:r>
        <w:rPr>
          <w:b/>
        </w:rPr>
        <w:t>11. Student Learning and Achievement</w:t>
      </w:r>
      <w:r>
        <w:rPr>
          <w:rStyle w:val="FootnoteReference"/>
          <w:b/>
        </w:rPr>
        <w:footnoteReference w:id="18"/>
      </w:r>
    </w:p>
    <w:p w:rsidR="007F0EC2" w:rsidRDefault="007F0EC2">
      <w:r>
        <w:rPr>
          <w:i/>
        </w:rPr>
        <w:t>The institution defines standards for student achievement and assesses its performance against those standards. The institution publishes for each program the program’s expected student learning and any program-specific achievement outcomes. Through regular and systematic assessment, it demonstrates that students who complete programs, no matter where or how they are offered, achieve the identified outcomes and that the standards for student achievement are met. (Standard I.B.2, I.B.3, II.A.1)</w:t>
      </w:r>
    </w:p>
    <w:p w:rsidR="007F0EC2" w:rsidRDefault="007F0EC2"/>
    <w:p w:rsidR="007F0EC2" w:rsidRDefault="007F0EC2">
      <w:r>
        <w:t>Moorpark College has defined and identified student learning and achievement outcomes at the course, program, and institutional levels. These outcomes are the same for onsite and online instruction. The Student Learning Outcomes, General Education Learning Outcomes, Program Learning Outcomes, and Institutional Learning Outcomes are part of the ongoing Program Review and assessment process and are publicly available on the college website. Student Learning Outcomes Assessment is an ongoing, evidence-based approach that indicates the extent to which programs, courses, services, and all college units, achieve their intentions. Assessment is part of a feedback loop that includes identifying desired results, collecting and analyzing relevant data, and using the findings to stimulate discussions, direct activities, and create action steps that lead to improved student learning, instructional delivery, curricula, programs, and/or services. Program achievement data, including course success rates are considered during annual Program Review and schedule preparation.</w:t>
      </w:r>
    </w:p>
    <w:p w:rsidR="007F0EC2" w:rsidRDefault="007F0EC2"/>
    <w:p w:rsidR="007F0EC2" w:rsidRDefault="00A32D5A">
      <w:r>
        <w:rPr>
          <w:b/>
        </w:rPr>
        <w:t>12. General Education</w:t>
      </w:r>
      <w:r>
        <w:rPr>
          <w:rStyle w:val="FootnoteReference"/>
          <w:b/>
        </w:rPr>
        <w:footnoteReference w:id="19"/>
      </w:r>
      <w:r w:rsidR="007F0EC2">
        <w:t xml:space="preserve"> </w:t>
      </w:r>
    </w:p>
    <w:p w:rsidR="00267614" w:rsidRDefault="00B55166">
      <w:r>
        <w:rPr>
          <w:i/>
        </w:rPr>
        <w:t>The institution defines and incorporates into all of its degree programs a substantial component of general education designed to ensure breadth of knowledge and promote intellectual inquiry. The general education component includes an introduction to some of the major areas of knowledge. General education courses are selected to ensure students achieve comprehensive learning outcomes in the degree program. Degree credit for general education component must be consistent with levels of quality and rigor appropriate to higher education. (Standard II.A.12 and II.A.5)</w:t>
      </w:r>
    </w:p>
    <w:p w:rsidR="00B55166" w:rsidRDefault="00B55166"/>
    <w:p w:rsidR="00B55166" w:rsidRDefault="00B55166">
      <w:r>
        <w:t>The College Catalog lists approved General Education (GE) requirements for the associate degree. As part of curriculum approval, all General Education courses are subject to an additional General Education Curriculum Review process to ensure that they meet appropriate academic standards and are consistent with statewide practices. The College has identified GE outcomes and assesses them on a regular basis.</w:t>
      </w:r>
    </w:p>
    <w:p w:rsidR="00B55166" w:rsidRDefault="00B55166"/>
    <w:p w:rsidR="00B55166" w:rsidRDefault="00B55166">
      <w:r>
        <w:rPr>
          <w:b/>
        </w:rPr>
        <w:t>13. Academic Freedom</w:t>
      </w:r>
      <w:r>
        <w:rPr>
          <w:rStyle w:val="FootnoteReference"/>
          <w:b/>
        </w:rPr>
        <w:footnoteReference w:id="20"/>
      </w:r>
    </w:p>
    <w:p w:rsidR="00B55166" w:rsidRDefault="00B55166">
      <w:r>
        <w:rPr>
          <w:i/>
        </w:rPr>
        <w:t>The institution’s faculty and students are free to examine and test all knowledge appropriate to their discipline or area of major study as judged by the academic/educational community in general. Regardless of institutional affiliation or sponsorship, the institution maintains an atmosphere in which intellectual freedom and independence exist. (Standard I.C.7)</w:t>
      </w:r>
    </w:p>
    <w:p w:rsidR="00B55166" w:rsidRDefault="00B55166"/>
    <w:p w:rsidR="00B55166" w:rsidRDefault="00B55166">
      <w:r>
        <w:t>The College’s academic freedom standards are defined in Board Policy 4030. The policy ensures that all students and faculty members are entitled to freedom of expression. Like all policies enacted by the Board of Trustees, this policy applies to onsite courses and instructors.</w:t>
      </w:r>
    </w:p>
    <w:p w:rsidR="00B55166" w:rsidRDefault="00B55166"/>
    <w:p w:rsidR="00B55166" w:rsidRDefault="00063CD0">
      <w:r>
        <w:rPr>
          <w:b/>
        </w:rPr>
        <w:t>14. Faculty</w:t>
      </w:r>
      <w:r>
        <w:rPr>
          <w:rStyle w:val="FootnoteReference"/>
          <w:b/>
        </w:rPr>
        <w:footnoteReference w:id="21"/>
      </w:r>
    </w:p>
    <w:p w:rsidR="00063CD0" w:rsidRDefault="00063CD0">
      <w:r>
        <w:rPr>
          <w:i/>
        </w:rPr>
        <w:t>The institution has a substantial core of qualified faculty which includes full-time faculty and may include part-time and adjunct faculty, to achieve the institutional mission and purposes. The number is sufficient in size and experience to support all of the institution’s educational programs. A clear statement of faculty responsibilities must include development and review of curriculum as well as assessment of learning. (Standard III.A.7 and III.A.2)</w:t>
      </w:r>
    </w:p>
    <w:p w:rsidR="00063CD0" w:rsidRDefault="00063CD0"/>
    <w:p w:rsidR="00063CD0" w:rsidRDefault="00063CD0">
      <w:r>
        <w:t xml:space="preserve">Moorpark College employs 165 full-time and 344 part-time faculty as of Fall 2015. All meet the minimum qualifications for program disciplines as defined by the California State Chancellor’s Office. The names and degrees of full-time faculty are published in the Moorpark College Catalog. </w:t>
      </w:r>
    </w:p>
    <w:p w:rsidR="00063CD0" w:rsidRDefault="00063CD0"/>
    <w:p w:rsidR="00063CD0" w:rsidRPr="00B45612" w:rsidRDefault="00B45612">
      <w:pPr>
        <w:rPr>
          <w:b/>
        </w:rPr>
      </w:pPr>
      <w:r>
        <w:rPr>
          <w:b/>
        </w:rPr>
        <w:t>15. Student Support Services</w:t>
      </w:r>
      <w:r>
        <w:rPr>
          <w:rStyle w:val="FootnoteReference"/>
          <w:b/>
        </w:rPr>
        <w:footnoteReference w:id="22"/>
      </w:r>
    </w:p>
    <w:p w:rsidR="00B60D0C" w:rsidRDefault="00B60D0C">
      <w:r>
        <w:rPr>
          <w:i/>
        </w:rPr>
        <w:t>The institution provides for all of its students appropriate student support services that foster student learning and development within the context of the institutional mission. (Standard II.C.1 and II.C.3)</w:t>
      </w:r>
    </w:p>
    <w:p w:rsidR="00B60D0C" w:rsidRDefault="00B60D0C"/>
    <w:p w:rsidR="00B60D0C" w:rsidRDefault="00B60D0C">
      <w:r>
        <w:t xml:space="preserve">Moorpark College offers a wide variety of student services both onsite and online. The college has purposefully created a full range of online services to support our diverse student population, including day, evening and online students. </w:t>
      </w:r>
    </w:p>
    <w:p w:rsidR="00B60D0C" w:rsidRDefault="00B60D0C"/>
    <w:p w:rsidR="00B60D0C" w:rsidRDefault="00B60D0C">
      <w:r>
        <w:rPr>
          <w:b/>
        </w:rPr>
        <w:t>16. Admissions</w:t>
      </w:r>
      <w:r>
        <w:rPr>
          <w:rStyle w:val="FootnoteReference"/>
          <w:b/>
        </w:rPr>
        <w:footnoteReference w:id="23"/>
      </w:r>
    </w:p>
    <w:p w:rsidR="00B60D0C" w:rsidRDefault="00B60D0C">
      <w:r>
        <w:rPr>
          <w:i/>
        </w:rPr>
        <w:t>The institution has adopted and adheres to admission policies consistent with its mission that specify the qualifications of students appropriate for its programs. (Standard II.C.6)</w:t>
      </w:r>
    </w:p>
    <w:p w:rsidR="00B60D0C" w:rsidRDefault="00B60D0C"/>
    <w:p w:rsidR="00B60D0C" w:rsidRDefault="00B60D0C">
      <w:r>
        <w:t>The College’s admission policies and procedures are consistent with its Mission Statement and conform to California State law and district policies. The qualifications for admission are stated in the Moorpark College Catalog and are available on the College website.</w:t>
      </w:r>
    </w:p>
    <w:p w:rsidR="00B60D0C" w:rsidRDefault="00B60D0C"/>
    <w:p w:rsidR="00B60D0C" w:rsidRDefault="004E6CDE">
      <w:r>
        <w:rPr>
          <w:b/>
        </w:rPr>
        <w:t>17. Information and Learning Support Services</w:t>
      </w:r>
      <w:r>
        <w:rPr>
          <w:rStyle w:val="FootnoteReference"/>
          <w:b/>
        </w:rPr>
        <w:footnoteReference w:id="24"/>
      </w:r>
    </w:p>
    <w:p w:rsidR="00F977F1" w:rsidRDefault="00F977F1">
      <w:r>
        <w:rPr>
          <w:i/>
        </w:rPr>
        <w:t>The institution provides, through ownership or contractual agreement, specific long-term access to sufficient information and learning support services adequate for its mission and instructional programs in whatever format whenever and wherever they are offered. (Standard II.B.1 and II.B.4)</w:t>
      </w:r>
    </w:p>
    <w:p w:rsidR="00F977F1" w:rsidRDefault="00F977F1"/>
    <w:p w:rsidR="00F977F1" w:rsidRDefault="00F977F1">
      <w:r>
        <w:t>Moorpark College provides access to information and learning resources and services electronically and onsite through its physical library to all students, whether they are accessing the services online or onsite. The College Library and Learning Resources offer personalized onsite, online and telephone help by librarians during regular hours. In addition to help from reference librarians, the library also offers a proprietary electronic database for access to research materials. Librarians have online search and citation guides, and are available to help via phone during regular business hours. The library also offers students access to an extensive catalog of online books and periodicals through its reference services. The college’s technology infrastructure provides stable and reliable access to wireless and on-campus computer needs.</w:t>
      </w:r>
    </w:p>
    <w:p w:rsidR="00F977F1" w:rsidRDefault="00F977F1"/>
    <w:p w:rsidR="00F977F1" w:rsidRDefault="007D46AE">
      <w:r>
        <w:rPr>
          <w:b/>
        </w:rPr>
        <w:t>18. Financial Resources</w:t>
      </w:r>
      <w:r>
        <w:rPr>
          <w:rStyle w:val="FootnoteReference"/>
          <w:b/>
        </w:rPr>
        <w:footnoteReference w:id="25"/>
      </w:r>
    </w:p>
    <w:p w:rsidR="007D46AE" w:rsidRDefault="007D46AE">
      <w:r>
        <w:rPr>
          <w:i/>
        </w:rPr>
        <w:t>The institution</w:t>
      </w:r>
      <w:r w:rsidR="006B42D3">
        <w:rPr>
          <w:i/>
        </w:rPr>
        <w:t xml:space="preserve"> documents a funding base, financial resources, and plans for financial development adequate to support student learning programs and services, to improve institutional effectiveness, and to assure financial stability. (Standard III.D.1)</w:t>
      </w:r>
    </w:p>
    <w:p w:rsidR="006B42D3" w:rsidRDefault="006B42D3"/>
    <w:p w:rsidR="006B42D3" w:rsidRDefault="006B42D3" w:rsidP="006B42D3">
      <w:pPr>
        <w:pStyle w:val="Default"/>
        <w:rPr>
          <w:rFonts w:ascii="Calibri" w:hAnsi="Calibri" w:cstheme="minorBidi"/>
          <w:color w:val="auto"/>
          <w:sz w:val="22"/>
          <w:szCs w:val="22"/>
        </w:rPr>
      </w:pPr>
      <w:r w:rsidRPr="006B42D3">
        <w:rPr>
          <w:rFonts w:ascii="Calibri" w:hAnsi="Calibri" w:cstheme="minorBidi"/>
          <w:color w:val="auto"/>
          <w:sz w:val="22"/>
          <w:szCs w:val="22"/>
        </w:rPr>
        <w:t xml:space="preserve">Ensuring adequate and ongoing fiscal resources is part of the annual budget allocation and approval process. The Fiscal Planning Committee makes recommendations on college-wide fiscal processes. The specific tasks of this committee are to annually review the District Budget Allocation Model and make recommendations for changes as necessary, receive reports on the development of the college General Fund budget in alignment with District processes, review emergent budget needs and constraints, and implement the annual Classified Hiring Prioritization process. </w:t>
      </w:r>
    </w:p>
    <w:p w:rsidR="006B42D3" w:rsidRPr="006B42D3" w:rsidRDefault="006B42D3" w:rsidP="006B42D3">
      <w:pPr>
        <w:pStyle w:val="Default"/>
        <w:rPr>
          <w:rFonts w:ascii="Calibri" w:hAnsi="Calibri" w:cstheme="minorBidi"/>
          <w:color w:val="auto"/>
          <w:sz w:val="22"/>
          <w:szCs w:val="22"/>
        </w:rPr>
      </w:pPr>
    </w:p>
    <w:p w:rsidR="006B42D3" w:rsidRDefault="006B42D3" w:rsidP="006B42D3">
      <w:r w:rsidRPr="006B42D3">
        <w:t>Program and college needs are assessed during program review and incorporated into college budget planning. The majority of the College’s funding comes from property taxes and state apportionment generated by FTES. Additional funding is obtained from federal, state, and private sources. All funds coming to the College are carefully tracked and documented. The College maintains 1% reserve levels for contingencies and for expansion, and the District maintains a reserve of 18%, of which 4.6% is undesignated. The College maintains conservative financial management policies and practices that ensure continued fiscal stability. Moorpark College is committed to following its Resource Allocation Model and Integrated Planning Model to improve institutional effectiveness. The gradual growth of Moorpark College’s Distance Education program is not expected to substantially impact college resources.</w:t>
      </w:r>
    </w:p>
    <w:p w:rsidR="006B42D3" w:rsidRDefault="006B42D3" w:rsidP="006B42D3"/>
    <w:p w:rsidR="006B42D3" w:rsidRDefault="008B73FE" w:rsidP="006B42D3">
      <w:r>
        <w:rPr>
          <w:b/>
        </w:rPr>
        <w:t>19. Institutional Planning and Evaluation</w:t>
      </w:r>
      <w:r>
        <w:rPr>
          <w:rStyle w:val="FootnoteReference"/>
          <w:b/>
        </w:rPr>
        <w:footnoteReference w:id="26"/>
      </w:r>
    </w:p>
    <w:p w:rsidR="00A070E3" w:rsidRDefault="00A070E3" w:rsidP="006B42D3">
      <w:r>
        <w:rPr>
          <w:i/>
        </w:rPr>
        <w:t>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assesses progress toward achieving its stated goals and makes decisions regarding improvement through an ongoing and systematic cycle of evaluation, integrated planning, resource allocation, implementation, and re-evaluation. (Standard I.B.9 and I.C.3)</w:t>
      </w:r>
    </w:p>
    <w:p w:rsidR="004D5C0A" w:rsidRDefault="004D5C0A" w:rsidP="006B42D3"/>
    <w:p w:rsidR="004D5C0A" w:rsidRDefault="004D5C0A" w:rsidP="006B42D3">
      <w:r w:rsidRPr="004D5C0A">
        <w:t xml:space="preserve">Moorpark College has an ongoing integrated planning, evaluation, and resource allocation decision-making cycle. The Making Decisions at Moorpark College, 2015-2017 describes an inclusive process in which faculty, staff and students all play a role. The Integrated Planning </w:t>
      </w:r>
      <w:r w:rsidR="00F35DD9">
        <w:t>Model (IPM) joins together long</w:t>
      </w:r>
      <w:r w:rsidRPr="004D5C0A">
        <w:t>, mid-, and short-range planning and evaluation. The Resource Allocation Model (RAM) allows for planning to influence the distribution of resources. A three-year Strategic Plan is developed as a result of a comprehensive evaluation that includes internal and external scans, review of long-and short-range planning, and discussion of student learning outcomes and achievement. The Strategic Plan includes institutional goals and objectives that identify plans for improving structures and processes, student achievement of educational goals, and student learning. Through the Resource Allocation Model, Strategic Planning Priority Funds (SPPF) are allocated to implement the goals and objectives of the Strategic Plan. Strategic Plan Goals and action plans are reviewed annually, and the plan is updated every three years. Additionally, every program develops annual program plans that tie to the College Strategic goals. These plans drive resource allocation.</w:t>
      </w:r>
    </w:p>
    <w:p w:rsidR="00F35DD9" w:rsidRDefault="00F35DD9" w:rsidP="006B42D3"/>
    <w:p w:rsidR="00F35DD9" w:rsidRDefault="00F35DD9" w:rsidP="006B42D3">
      <w:r>
        <w:rPr>
          <w:b/>
        </w:rPr>
        <w:t>20. Integrity in Communication with the Public</w:t>
      </w:r>
      <w:r>
        <w:rPr>
          <w:rStyle w:val="FootnoteReference"/>
          <w:b/>
        </w:rPr>
        <w:footnoteReference w:id="27"/>
      </w:r>
    </w:p>
    <w:p w:rsidR="00F35DD9" w:rsidRDefault="00F35DD9" w:rsidP="006B42D3">
      <w:pPr>
        <w:rPr>
          <w:i/>
        </w:rPr>
      </w:pPr>
      <w:r>
        <w:rPr>
          <w:i/>
        </w:rPr>
        <w:t>The institution provides a print or electronic catalog for its constituencies with precise, accurate, and current information concerning the following:</w:t>
      </w:r>
    </w:p>
    <w:p w:rsidR="00F35DD9" w:rsidRDefault="00F35DD9" w:rsidP="00F35DD9">
      <w:pPr>
        <w:pStyle w:val="Default"/>
        <w:rPr>
          <w:sz w:val="20"/>
          <w:szCs w:val="20"/>
        </w:rPr>
      </w:pPr>
      <w:r>
        <w:rPr>
          <w:i/>
          <w:iCs/>
          <w:sz w:val="20"/>
          <w:szCs w:val="20"/>
        </w:rPr>
        <w:t xml:space="preserve">Official Name, Address(es), Telephone Number(s), and Website Address of the Institution </w:t>
      </w:r>
    </w:p>
    <w:p w:rsidR="00F35DD9" w:rsidRDefault="00F35DD9" w:rsidP="00F35DD9">
      <w:pPr>
        <w:pStyle w:val="Default"/>
        <w:rPr>
          <w:sz w:val="20"/>
          <w:szCs w:val="20"/>
        </w:rPr>
      </w:pPr>
      <w:r>
        <w:rPr>
          <w:i/>
          <w:iCs/>
          <w:sz w:val="20"/>
          <w:szCs w:val="20"/>
        </w:rPr>
        <w:t xml:space="preserve">Educational Mission </w:t>
      </w:r>
    </w:p>
    <w:p w:rsidR="00F35DD9" w:rsidRDefault="00F35DD9" w:rsidP="00F35DD9">
      <w:pPr>
        <w:pStyle w:val="Default"/>
        <w:rPr>
          <w:sz w:val="20"/>
          <w:szCs w:val="20"/>
        </w:rPr>
      </w:pPr>
      <w:r>
        <w:rPr>
          <w:i/>
          <w:iCs/>
          <w:sz w:val="20"/>
          <w:szCs w:val="20"/>
        </w:rPr>
        <w:t xml:space="preserve">Representation of accredited status with ACCJC and with programmatic accreditors, if any </w:t>
      </w:r>
    </w:p>
    <w:p w:rsidR="00F35DD9" w:rsidRDefault="00F35DD9" w:rsidP="00F35DD9">
      <w:pPr>
        <w:pStyle w:val="Default"/>
        <w:rPr>
          <w:sz w:val="20"/>
          <w:szCs w:val="20"/>
        </w:rPr>
      </w:pPr>
      <w:r>
        <w:rPr>
          <w:i/>
          <w:iCs/>
          <w:sz w:val="20"/>
          <w:szCs w:val="20"/>
        </w:rPr>
        <w:t xml:space="preserve">Course, Program, and Degree Offerings </w:t>
      </w:r>
    </w:p>
    <w:p w:rsidR="00F35DD9" w:rsidRDefault="00F35DD9" w:rsidP="00F35DD9">
      <w:pPr>
        <w:pStyle w:val="Default"/>
        <w:rPr>
          <w:sz w:val="20"/>
          <w:szCs w:val="20"/>
        </w:rPr>
      </w:pPr>
      <w:r>
        <w:rPr>
          <w:i/>
          <w:iCs/>
          <w:sz w:val="20"/>
          <w:szCs w:val="20"/>
        </w:rPr>
        <w:t xml:space="preserve">Student Learning Outcomes for Programs and Degrees </w:t>
      </w:r>
    </w:p>
    <w:p w:rsidR="00F35DD9" w:rsidRDefault="00F35DD9" w:rsidP="00F35DD9">
      <w:pPr>
        <w:pStyle w:val="Default"/>
        <w:rPr>
          <w:sz w:val="20"/>
          <w:szCs w:val="20"/>
        </w:rPr>
      </w:pPr>
      <w:r>
        <w:rPr>
          <w:i/>
          <w:iCs/>
          <w:sz w:val="20"/>
          <w:szCs w:val="20"/>
        </w:rPr>
        <w:t xml:space="preserve">Academic Calendar and Program Length </w:t>
      </w:r>
    </w:p>
    <w:p w:rsidR="00F35DD9" w:rsidRDefault="00F35DD9" w:rsidP="00F35DD9">
      <w:pPr>
        <w:pStyle w:val="Default"/>
        <w:rPr>
          <w:sz w:val="20"/>
          <w:szCs w:val="20"/>
        </w:rPr>
      </w:pPr>
      <w:r>
        <w:rPr>
          <w:i/>
          <w:iCs/>
          <w:sz w:val="20"/>
          <w:szCs w:val="20"/>
        </w:rPr>
        <w:t xml:space="preserve">Academic Freedom Statement </w:t>
      </w:r>
    </w:p>
    <w:p w:rsidR="00F35DD9" w:rsidRDefault="00F35DD9" w:rsidP="00F35DD9">
      <w:pPr>
        <w:pStyle w:val="Default"/>
        <w:rPr>
          <w:sz w:val="20"/>
          <w:szCs w:val="20"/>
        </w:rPr>
      </w:pPr>
      <w:r>
        <w:rPr>
          <w:i/>
          <w:iCs/>
          <w:sz w:val="20"/>
          <w:szCs w:val="20"/>
        </w:rPr>
        <w:t xml:space="preserve">Available Student Financial Aid </w:t>
      </w:r>
    </w:p>
    <w:p w:rsidR="00F35DD9" w:rsidRDefault="00F35DD9" w:rsidP="00F35DD9">
      <w:pPr>
        <w:pStyle w:val="Default"/>
        <w:rPr>
          <w:sz w:val="20"/>
          <w:szCs w:val="20"/>
        </w:rPr>
      </w:pPr>
      <w:r>
        <w:rPr>
          <w:i/>
          <w:iCs/>
          <w:sz w:val="20"/>
          <w:szCs w:val="20"/>
        </w:rPr>
        <w:t xml:space="preserve">Available Learning Resources </w:t>
      </w:r>
    </w:p>
    <w:p w:rsidR="00F35DD9" w:rsidRDefault="00F35DD9" w:rsidP="00F35DD9">
      <w:pPr>
        <w:pStyle w:val="Default"/>
        <w:rPr>
          <w:sz w:val="20"/>
          <w:szCs w:val="20"/>
        </w:rPr>
      </w:pPr>
      <w:r>
        <w:rPr>
          <w:i/>
          <w:iCs/>
          <w:sz w:val="20"/>
          <w:szCs w:val="20"/>
        </w:rPr>
        <w:t xml:space="preserve">Names and Degrees of Administrators and Faculty </w:t>
      </w:r>
    </w:p>
    <w:p w:rsidR="00F35DD9" w:rsidRDefault="00F35DD9" w:rsidP="00F35DD9">
      <w:pPr>
        <w:pStyle w:val="Default"/>
        <w:rPr>
          <w:sz w:val="20"/>
          <w:szCs w:val="20"/>
        </w:rPr>
      </w:pPr>
      <w:r>
        <w:rPr>
          <w:i/>
          <w:iCs/>
          <w:sz w:val="20"/>
          <w:szCs w:val="20"/>
        </w:rPr>
        <w:t xml:space="preserve">Names of Governing Board Members Requirements </w:t>
      </w:r>
    </w:p>
    <w:p w:rsidR="00F35DD9" w:rsidRDefault="00F35DD9" w:rsidP="00F35DD9">
      <w:pPr>
        <w:pStyle w:val="Default"/>
        <w:rPr>
          <w:sz w:val="20"/>
          <w:szCs w:val="20"/>
        </w:rPr>
      </w:pPr>
      <w:r>
        <w:rPr>
          <w:i/>
          <w:iCs/>
          <w:sz w:val="20"/>
          <w:szCs w:val="20"/>
        </w:rPr>
        <w:t xml:space="preserve">Admissions </w:t>
      </w:r>
    </w:p>
    <w:p w:rsidR="00F35DD9" w:rsidRDefault="00F35DD9" w:rsidP="00F35DD9">
      <w:pPr>
        <w:pStyle w:val="Default"/>
        <w:rPr>
          <w:sz w:val="20"/>
          <w:szCs w:val="20"/>
        </w:rPr>
      </w:pPr>
      <w:r>
        <w:rPr>
          <w:i/>
          <w:iCs/>
          <w:sz w:val="20"/>
          <w:szCs w:val="20"/>
        </w:rPr>
        <w:t xml:space="preserve">Student Fees and Other Financial Obligations </w:t>
      </w:r>
    </w:p>
    <w:p w:rsidR="00F35DD9" w:rsidRDefault="00F35DD9" w:rsidP="00F35DD9">
      <w:pPr>
        <w:pStyle w:val="Default"/>
        <w:rPr>
          <w:sz w:val="20"/>
          <w:szCs w:val="20"/>
        </w:rPr>
      </w:pPr>
      <w:r>
        <w:rPr>
          <w:i/>
          <w:iCs/>
          <w:sz w:val="20"/>
          <w:szCs w:val="20"/>
        </w:rPr>
        <w:t xml:space="preserve">Degree, Certificates, Graduation and Transfer Major Policies Affecting Students </w:t>
      </w:r>
    </w:p>
    <w:p w:rsidR="00F35DD9" w:rsidRDefault="00F35DD9" w:rsidP="00F35DD9">
      <w:pPr>
        <w:pStyle w:val="Default"/>
        <w:rPr>
          <w:sz w:val="20"/>
          <w:szCs w:val="20"/>
        </w:rPr>
      </w:pPr>
      <w:r>
        <w:rPr>
          <w:i/>
          <w:iCs/>
          <w:sz w:val="20"/>
          <w:szCs w:val="20"/>
        </w:rPr>
        <w:t xml:space="preserve">Academic Regulations, including Academic Honesty </w:t>
      </w:r>
    </w:p>
    <w:p w:rsidR="00F35DD9" w:rsidRDefault="00F35DD9" w:rsidP="00F35DD9">
      <w:pPr>
        <w:pStyle w:val="Default"/>
        <w:rPr>
          <w:sz w:val="20"/>
          <w:szCs w:val="20"/>
        </w:rPr>
      </w:pPr>
      <w:r>
        <w:rPr>
          <w:i/>
          <w:iCs/>
          <w:sz w:val="20"/>
          <w:szCs w:val="20"/>
        </w:rPr>
        <w:t xml:space="preserve">Nondiscrimination </w:t>
      </w:r>
    </w:p>
    <w:p w:rsidR="00F35DD9" w:rsidRDefault="00F35DD9" w:rsidP="00F35DD9">
      <w:pPr>
        <w:pStyle w:val="Default"/>
        <w:rPr>
          <w:sz w:val="20"/>
          <w:szCs w:val="20"/>
        </w:rPr>
      </w:pPr>
      <w:r>
        <w:rPr>
          <w:i/>
          <w:iCs/>
          <w:sz w:val="20"/>
          <w:szCs w:val="20"/>
        </w:rPr>
        <w:t xml:space="preserve">Acceptance and Transfer of Credits </w:t>
      </w:r>
    </w:p>
    <w:p w:rsidR="00F35DD9" w:rsidRDefault="00F35DD9" w:rsidP="00F35DD9">
      <w:pPr>
        <w:pStyle w:val="Default"/>
        <w:rPr>
          <w:sz w:val="20"/>
          <w:szCs w:val="20"/>
        </w:rPr>
      </w:pPr>
      <w:r>
        <w:rPr>
          <w:i/>
          <w:iCs/>
          <w:sz w:val="20"/>
          <w:szCs w:val="20"/>
        </w:rPr>
        <w:t xml:space="preserve">Transcripts </w:t>
      </w:r>
    </w:p>
    <w:p w:rsidR="00F35DD9" w:rsidRDefault="00F35DD9" w:rsidP="00F35DD9">
      <w:pPr>
        <w:pStyle w:val="Default"/>
        <w:rPr>
          <w:sz w:val="20"/>
          <w:szCs w:val="20"/>
        </w:rPr>
      </w:pPr>
      <w:r>
        <w:rPr>
          <w:i/>
          <w:iCs/>
          <w:sz w:val="20"/>
          <w:szCs w:val="20"/>
        </w:rPr>
        <w:t xml:space="preserve">Grievance and Complaint Procedures </w:t>
      </w:r>
    </w:p>
    <w:p w:rsidR="00F35DD9" w:rsidRDefault="00F35DD9" w:rsidP="00F35DD9">
      <w:pPr>
        <w:rPr>
          <w:i/>
          <w:iCs/>
          <w:sz w:val="20"/>
          <w:szCs w:val="20"/>
        </w:rPr>
      </w:pPr>
      <w:r>
        <w:rPr>
          <w:i/>
          <w:iCs/>
          <w:sz w:val="20"/>
          <w:szCs w:val="20"/>
        </w:rPr>
        <w:t>Sexual Harassment Refund of Fees Locations or Publications where Other Policies may be Found (Standard I.C.2)</w:t>
      </w:r>
    </w:p>
    <w:p w:rsidR="00F35DD9" w:rsidRDefault="00F35DD9" w:rsidP="00F35DD9">
      <w:pPr>
        <w:rPr>
          <w:iCs/>
          <w:sz w:val="20"/>
          <w:szCs w:val="20"/>
        </w:rPr>
      </w:pPr>
    </w:p>
    <w:p w:rsidR="00F35DD9" w:rsidRDefault="00F35DD9" w:rsidP="00F35DD9">
      <w:pPr>
        <w:rPr>
          <w:sz w:val="23"/>
          <w:szCs w:val="23"/>
        </w:rPr>
      </w:pPr>
      <w:r w:rsidRPr="00F35DD9">
        <w:t>The College mission is articulated in the College Catalog and in the Educational Master Plan. It is also listed on the Moorpark College website. The College Catalog and the College website provide current information on degrees and curricular offerings, student fees, financial aid, refund policies, admissions policies, transfer requirements, hours of operation and appropriate contact information.</w:t>
      </w:r>
      <w:r>
        <w:rPr>
          <w:sz w:val="23"/>
          <w:szCs w:val="23"/>
        </w:rPr>
        <w:t xml:space="preserve"> The College issues press releases and purchases radio advertisements to make the public aware of important dates and special events.</w:t>
      </w:r>
    </w:p>
    <w:p w:rsidR="00F35DD9" w:rsidRDefault="00F35DD9" w:rsidP="00F35DD9">
      <w:pPr>
        <w:rPr>
          <w:sz w:val="23"/>
          <w:szCs w:val="23"/>
        </w:rPr>
      </w:pPr>
    </w:p>
    <w:p w:rsidR="00F35DD9" w:rsidRPr="007E4D5D" w:rsidRDefault="007E4D5D" w:rsidP="00F35DD9">
      <w:pPr>
        <w:rPr>
          <w:b/>
        </w:rPr>
      </w:pPr>
      <w:r>
        <w:rPr>
          <w:b/>
          <w:sz w:val="23"/>
          <w:szCs w:val="23"/>
        </w:rPr>
        <w:t>21. Integrity in Relations with the Accrediting Commission</w:t>
      </w:r>
      <w:r>
        <w:rPr>
          <w:rStyle w:val="FootnoteReference"/>
          <w:b/>
          <w:sz w:val="23"/>
          <w:szCs w:val="23"/>
        </w:rPr>
        <w:footnoteReference w:id="28"/>
      </w:r>
    </w:p>
    <w:p w:rsidR="00891508" w:rsidRPr="00891508" w:rsidRDefault="00891508" w:rsidP="00891508">
      <w:pPr>
        <w:pStyle w:val="Default"/>
        <w:rPr>
          <w:rFonts w:ascii="Calibri" w:hAnsi="Calibri" w:cstheme="minorBidi"/>
          <w:i/>
          <w:color w:val="auto"/>
          <w:sz w:val="22"/>
          <w:szCs w:val="22"/>
        </w:rPr>
      </w:pPr>
      <w:r w:rsidRPr="00891508">
        <w:rPr>
          <w:rFonts w:ascii="Calibri" w:hAnsi="Calibri" w:cstheme="minorBidi"/>
          <w:i/>
          <w:color w:val="auto"/>
          <w:sz w:val="22"/>
          <w:szCs w:val="22"/>
        </w:rPr>
        <w:t xml:space="preserve">The institution provides assurance that it adheres to the Eligibility Requirements, Accreditation Standards and Commission policies, describes itself in identical terms to all its accrediting agencies, communicates any changes in its accredited status, and agrees to disclose information required by the Commission to achieve its accrediting responsibilities. The institution will comply with Commission requests, directives, decisions and policies, and will make complete, accurate, and honest disclosure. Failure to do so is sufficient reason, in and of itself, for the Commission to impose a sanction, or to deny or revoke candidacy or accreditation. (Standard I.C.12 and 1.C.13) </w:t>
      </w:r>
    </w:p>
    <w:p w:rsidR="00891508" w:rsidRDefault="00891508" w:rsidP="00891508">
      <w:pPr>
        <w:rPr>
          <w:sz w:val="23"/>
          <w:szCs w:val="23"/>
        </w:rPr>
      </w:pPr>
    </w:p>
    <w:p w:rsidR="00C5251D" w:rsidRDefault="00891508" w:rsidP="00891508">
      <w:r w:rsidRPr="00891508">
        <w:t>The College is in good standing with the Commission. The College consistently and promptly submits all required ACCJC reports.</w:t>
      </w:r>
      <w:r>
        <w:rPr>
          <w:sz w:val="23"/>
          <w:szCs w:val="23"/>
        </w:rPr>
        <w:t xml:space="preserve"> </w:t>
      </w:r>
      <w:r w:rsidR="00C5251D">
        <w:br w:type="page"/>
      </w:r>
    </w:p>
    <w:p w:rsidR="00C5251D" w:rsidRDefault="00C5251D">
      <w:r>
        <w:rPr>
          <w:b/>
        </w:rPr>
        <w:t>F.  Certification of Continued Institutional Compliance with Commission Policies</w:t>
      </w:r>
    </w:p>
    <w:p w:rsidR="00C5251D" w:rsidRDefault="00C5251D"/>
    <w:p w:rsidR="00C5251D" w:rsidRPr="00EE0D67" w:rsidRDefault="00EE0D67">
      <w:pPr>
        <w:rPr>
          <w:b/>
        </w:rPr>
      </w:pPr>
      <w:r w:rsidRPr="00EE0D67">
        <w:rPr>
          <w:b/>
        </w:rPr>
        <w:t>Policy on the Rights and Responsibilities of the Commission and Member Institutions</w:t>
      </w:r>
    </w:p>
    <w:p w:rsidR="00EE0D67" w:rsidRDefault="002642EE">
      <w:r>
        <w:rPr>
          <w:i/>
        </w:rPr>
        <w:t>The Commission is committed to partnering with a member institution in a voluntary non-governmental accreditation process that results in mutual commitment to self-regulation, quality assurance to the public, and continuous institutional improvement. The Commission and its member institutions share rights and responsibilities to develop and promulgate Accreditation Standards and an agreed-upon accrediting process for comprehensive review. The institutional Chief Executive Officer is the chief representative of the institution to the Commission. The Commission communicates to the institution primarily through the Chief Executive Officer. (Accreditation Reference Handbook, July 2015)</w:t>
      </w:r>
    </w:p>
    <w:p w:rsidR="002642EE" w:rsidRDefault="002642EE"/>
    <w:p w:rsidR="002642EE" w:rsidRDefault="002642EE">
      <w:r>
        <w:t>(1) The institution has made an appropriate and timely effort to solicit third party comment in advance of a comprehensive evaluation visit.</w:t>
      </w:r>
    </w:p>
    <w:p w:rsidR="0058215E" w:rsidRDefault="0058215E" w:rsidP="0058215E">
      <w:r>
        <w:t>(2) The institution cooperates with the evaluation team in any necessary follow-up related to the third party comment.</w:t>
      </w:r>
    </w:p>
    <w:p w:rsidR="0058215E" w:rsidRPr="002642EE" w:rsidRDefault="0058215E" w:rsidP="0058215E">
      <w:r>
        <w:t xml:space="preserve">(3) The institution demonstrates compliance with the Commission </w:t>
      </w:r>
      <w:r>
        <w:rPr>
          <w:i/>
        </w:rPr>
        <w:t>Policy on Rights and Responsibilities of the Commission and Member Institutions</w:t>
      </w:r>
      <w:r>
        <w:t xml:space="preserve"> as to third party comment.</w:t>
      </w:r>
    </w:p>
    <w:p w:rsidR="002642EE" w:rsidRDefault="002642EE"/>
    <w:p w:rsidR="000C554F" w:rsidRDefault="000C554F">
      <w:r>
        <w:t xml:space="preserve">Moorpark College provides to the public information on the College’s </w:t>
      </w:r>
      <w:r w:rsidR="0058215E">
        <w:t xml:space="preserve">current </w:t>
      </w:r>
      <w:r>
        <w:t xml:space="preserve">accreditation status through its Accreditation Web page.  Included on this accreditation web page is information on how the public can </w:t>
      </w:r>
      <w:r w:rsidR="00DB2B62">
        <w:t xml:space="preserve">contact the Accrediting Commission for Community and Junior Colleges (ACCJC) of the Western Association of Schools and Colleges to </w:t>
      </w:r>
      <w:r>
        <w:t xml:space="preserve">provide comment or file </w:t>
      </w:r>
      <w:r w:rsidR="00DB2B62">
        <w:t>complaint against the College.</w:t>
      </w:r>
      <w:r w:rsidR="008D3A31">
        <w:rPr>
          <w:rStyle w:val="FootnoteReference"/>
        </w:rPr>
        <w:footnoteReference w:id="29"/>
      </w:r>
      <w:r w:rsidR="00DB2B62">
        <w:t xml:space="preserve">  Although the College has not been notified of any comments or complaints the College and District is committed to respond appropriately. As per VCCCD Board Policy (BP 3200), “The Chancellor shall ensure that the District complies with the accreditation process and standards of the Accrediting Commission of Community and Junior Colleges and of other District programs requiring special accreditation. The Chancellor shall keep the Board informed of approved accrediting organizations and the status of accreditations. The Chancellor shall ensure that the Board is involved in any accreditation process in which Board participation is required. The Chancellor shall provide the Board with a summary of any accreditation report and any actions taken or to be taken in response to recommendations in an accreditation report.</w:t>
      </w:r>
      <w:r w:rsidR="008106DF">
        <w:rPr>
          <w:rStyle w:val="FootnoteReference"/>
        </w:rPr>
        <w:footnoteReference w:id="30"/>
      </w:r>
    </w:p>
    <w:p w:rsidR="000C554F" w:rsidRDefault="000C554F" w:rsidP="000C554F">
      <w:pPr>
        <w:ind w:left="720"/>
      </w:pPr>
    </w:p>
    <w:p w:rsidR="002642EE" w:rsidRDefault="008D3A31">
      <w:r>
        <w:rPr>
          <w:b/>
        </w:rPr>
        <w:t>Policy on Institutional Degrees and Credits</w:t>
      </w:r>
    </w:p>
    <w:p w:rsidR="00F24AE7" w:rsidRDefault="006A2D14" w:rsidP="00F24AE7">
      <w:pPr>
        <w:autoSpaceDE w:val="0"/>
        <w:autoSpaceDN w:val="0"/>
        <w:adjustRightInd w:val="0"/>
        <w:rPr>
          <w:i/>
        </w:rPr>
      </w:pPr>
      <w:r w:rsidRPr="006A2D14">
        <w:rPr>
          <w:i/>
        </w:rPr>
        <w:t>An accredited institution conforms to a commonly accepted minimum</w:t>
      </w:r>
      <w:r>
        <w:rPr>
          <w:i/>
        </w:rPr>
        <w:t xml:space="preserve"> </w:t>
      </w:r>
      <w:r w:rsidRPr="006A2D14">
        <w:rPr>
          <w:i/>
        </w:rPr>
        <w:t>program length of 60 semester credit hours or 90 quarter credit hours</w:t>
      </w:r>
      <w:r>
        <w:rPr>
          <w:i/>
        </w:rPr>
        <w:t xml:space="preserve"> </w:t>
      </w:r>
      <w:r w:rsidRPr="006A2D14">
        <w:rPr>
          <w:i/>
        </w:rPr>
        <w:t>awarded for achievement of student learning for an associate degree and</w:t>
      </w:r>
      <w:r>
        <w:rPr>
          <w:i/>
        </w:rPr>
        <w:t xml:space="preserve"> </w:t>
      </w:r>
      <w:r w:rsidRPr="006A2D14">
        <w:rPr>
          <w:i/>
        </w:rPr>
        <w:t>120 semester credit hours or 180 quarter credit hours for a bachelor’s</w:t>
      </w:r>
      <w:r>
        <w:rPr>
          <w:i/>
        </w:rPr>
        <w:t xml:space="preserve"> </w:t>
      </w:r>
      <w:r w:rsidRPr="006A2D14">
        <w:rPr>
          <w:i/>
        </w:rPr>
        <w:t>degree. Any exception to this minimum must be explained and justified.</w:t>
      </w:r>
      <w:r>
        <w:rPr>
          <w:i/>
        </w:rPr>
        <w:t xml:space="preserve"> </w:t>
      </w:r>
    </w:p>
    <w:p w:rsidR="00F24AE7" w:rsidRDefault="00F24AE7" w:rsidP="00F24AE7">
      <w:pPr>
        <w:autoSpaceDE w:val="0"/>
        <w:autoSpaceDN w:val="0"/>
        <w:adjustRightInd w:val="0"/>
        <w:rPr>
          <w:i/>
        </w:rPr>
      </w:pPr>
    </w:p>
    <w:p w:rsidR="00F24AE7" w:rsidRDefault="006A2D14" w:rsidP="00F24AE7">
      <w:pPr>
        <w:autoSpaceDE w:val="0"/>
        <w:autoSpaceDN w:val="0"/>
        <w:adjustRightInd w:val="0"/>
        <w:rPr>
          <w:i/>
        </w:rPr>
      </w:pPr>
      <w:r w:rsidRPr="006A2D14">
        <w:rPr>
          <w:i/>
        </w:rPr>
        <w:t>An accredited institution must have in place written policies and</w:t>
      </w:r>
      <w:r>
        <w:rPr>
          <w:i/>
        </w:rPr>
        <w:t xml:space="preserve"> </w:t>
      </w:r>
      <w:r w:rsidRPr="006A2D14">
        <w:rPr>
          <w:i/>
        </w:rPr>
        <w:t>procedures for determining a credit hour that generally meet commonly</w:t>
      </w:r>
      <w:r>
        <w:rPr>
          <w:i/>
        </w:rPr>
        <w:t xml:space="preserve"> </w:t>
      </w:r>
      <w:r w:rsidRPr="006A2D14">
        <w:rPr>
          <w:i/>
        </w:rPr>
        <w:t>accepted academic expectations and it must apply the policies and</w:t>
      </w:r>
      <w:r>
        <w:rPr>
          <w:i/>
        </w:rPr>
        <w:t xml:space="preserve"> </w:t>
      </w:r>
      <w:r w:rsidRPr="006A2D14">
        <w:rPr>
          <w:i/>
        </w:rPr>
        <w:t>procedures consistently to its courses and programs.</w:t>
      </w:r>
      <w:r>
        <w:rPr>
          <w:i/>
        </w:rPr>
        <w:t xml:space="preserve"> </w:t>
      </w:r>
    </w:p>
    <w:p w:rsidR="00F24AE7" w:rsidRDefault="00F24AE7" w:rsidP="00F24AE7">
      <w:pPr>
        <w:autoSpaceDE w:val="0"/>
        <w:autoSpaceDN w:val="0"/>
        <w:adjustRightInd w:val="0"/>
        <w:rPr>
          <w:i/>
        </w:rPr>
      </w:pPr>
    </w:p>
    <w:p w:rsidR="006A2D14" w:rsidRPr="006A2D14" w:rsidRDefault="006A2D14" w:rsidP="00F24AE7">
      <w:pPr>
        <w:autoSpaceDE w:val="0"/>
        <w:autoSpaceDN w:val="0"/>
        <w:adjustRightInd w:val="0"/>
        <w:rPr>
          <w:i/>
        </w:rPr>
      </w:pPr>
      <w:r w:rsidRPr="006A2D14">
        <w:rPr>
          <w:i/>
        </w:rPr>
        <w:t>At the time of a comprehensive review, the Commission will review the</w:t>
      </w:r>
      <w:r>
        <w:rPr>
          <w:i/>
        </w:rPr>
        <w:t xml:space="preserve"> </w:t>
      </w:r>
      <w:r w:rsidRPr="006A2D14">
        <w:rPr>
          <w:i/>
        </w:rPr>
        <w:t>institution’s policies and procedures for determining credit hours for its</w:t>
      </w:r>
      <w:r>
        <w:rPr>
          <w:i/>
        </w:rPr>
        <w:t xml:space="preserve"> </w:t>
      </w:r>
      <w:r w:rsidRPr="006A2D14">
        <w:rPr>
          <w:i/>
        </w:rPr>
        <w:t>courses and programs and how these policies and procedures are applied.</w:t>
      </w:r>
      <w:r w:rsidR="00F24AE7">
        <w:rPr>
          <w:i/>
        </w:rPr>
        <w:t xml:space="preserve">  </w:t>
      </w:r>
      <w:r w:rsidRPr="006A2D14">
        <w:rPr>
          <w:i/>
        </w:rPr>
        <w:t>The Commission will as part of this review assess whether the institution</w:t>
      </w:r>
      <w:r>
        <w:rPr>
          <w:i/>
        </w:rPr>
        <w:t xml:space="preserve"> </w:t>
      </w:r>
      <w:r w:rsidRPr="006A2D14">
        <w:rPr>
          <w:i/>
        </w:rPr>
        <w:t>implements the clock-to-credit-hour conversion formula. The Commission</w:t>
      </w:r>
      <w:r>
        <w:rPr>
          <w:i/>
        </w:rPr>
        <w:t xml:space="preserve"> </w:t>
      </w:r>
      <w:r w:rsidRPr="006A2D14">
        <w:rPr>
          <w:i/>
        </w:rPr>
        <w:t>will make a reasonable determination of whether the institution’s</w:t>
      </w:r>
      <w:r w:rsidR="00F24AE7">
        <w:rPr>
          <w:i/>
        </w:rPr>
        <w:t xml:space="preserve"> </w:t>
      </w:r>
      <w:r w:rsidRPr="006A2D14">
        <w:rPr>
          <w:i/>
        </w:rPr>
        <w:t>assignment of credit hour conforms to commonly accepted practice in</w:t>
      </w:r>
      <w:r w:rsidR="00F24AE7">
        <w:rPr>
          <w:i/>
        </w:rPr>
        <w:t xml:space="preserve"> </w:t>
      </w:r>
      <w:r w:rsidRPr="006A2D14">
        <w:rPr>
          <w:i/>
        </w:rPr>
        <w:t>higher education using sampling and other methods. If, following the</w:t>
      </w:r>
      <w:r w:rsidR="00F24AE7">
        <w:rPr>
          <w:i/>
        </w:rPr>
        <w:t xml:space="preserve"> </w:t>
      </w:r>
      <w:r w:rsidRPr="006A2D14">
        <w:rPr>
          <w:i/>
        </w:rPr>
        <w:t>review, the Commission finds systematic non-compliance with this policy</w:t>
      </w:r>
      <w:r w:rsidR="00F24AE7">
        <w:rPr>
          <w:i/>
        </w:rPr>
        <w:t xml:space="preserve"> </w:t>
      </w:r>
      <w:r w:rsidRPr="006A2D14">
        <w:rPr>
          <w:i/>
        </w:rPr>
        <w:t>or significant non-compliance regarding one or more programs at the</w:t>
      </w:r>
      <w:r w:rsidR="00F24AE7">
        <w:rPr>
          <w:i/>
        </w:rPr>
        <w:t xml:space="preserve"> </w:t>
      </w:r>
      <w:r w:rsidRPr="006A2D14">
        <w:rPr>
          <w:i/>
        </w:rPr>
        <w:t>institution, it must take appropriate action and promptly notify the U.S.</w:t>
      </w:r>
      <w:r w:rsidR="00F24AE7">
        <w:rPr>
          <w:i/>
        </w:rPr>
        <w:t xml:space="preserve"> </w:t>
      </w:r>
      <w:r w:rsidRPr="006A2D14">
        <w:rPr>
          <w:i/>
        </w:rPr>
        <w:t>Secretary of Education.</w:t>
      </w:r>
    </w:p>
    <w:p w:rsidR="006A2D14" w:rsidRDefault="006A2D14" w:rsidP="00243F57"/>
    <w:p w:rsidR="001E6528" w:rsidRDefault="006B4EAA" w:rsidP="00F24AE7">
      <w:pPr>
        <w:tabs>
          <w:tab w:val="left" w:pos="0"/>
        </w:tabs>
        <w:rPr>
          <w:rFonts w:asciiTheme="minorHAnsi" w:eastAsia="Trebuchet MS" w:hAnsiTheme="minorHAnsi"/>
        </w:rPr>
      </w:pPr>
      <w:r>
        <w:rPr>
          <w:rFonts w:asciiTheme="minorHAnsi" w:eastAsia="Trebuchet MS" w:hAnsiTheme="minorHAnsi"/>
        </w:rPr>
        <w:t>As authorized by the California Code of Regulations, Title 5 (Education) section 55063, the Ventura County Community college District (VCCCD) Governing Board confers the Associate in Arts degree</w:t>
      </w:r>
      <w:r w:rsidR="001E6528">
        <w:rPr>
          <w:rFonts w:asciiTheme="minorHAnsi" w:eastAsia="Trebuchet MS" w:hAnsiTheme="minorHAnsi"/>
        </w:rPr>
        <w:t xml:space="preserve"> (AA)</w:t>
      </w:r>
      <w:r>
        <w:rPr>
          <w:rFonts w:asciiTheme="minorHAnsi" w:eastAsia="Trebuchet MS" w:hAnsiTheme="minorHAnsi"/>
        </w:rPr>
        <w:t>, the Associate in Science degree</w:t>
      </w:r>
      <w:r w:rsidR="001E6528">
        <w:rPr>
          <w:rFonts w:asciiTheme="minorHAnsi" w:eastAsia="Trebuchet MS" w:hAnsiTheme="minorHAnsi"/>
        </w:rPr>
        <w:t xml:space="preserve"> (AS)</w:t>
      </w:r>
      <w:r>
        <w:rPr>
          <w:rFonts w:asciiTheme="minorHAnsi" w:eastAsia="Trebuchet MS" w:hAnsiTheme="minorHAnsi"/>
        </w:rPr>
        <w:t>, Associate in Arts for Transfer</w:t>
      </w:r>
      <w:r w:rsidR="001E6528">
        <w:rPr>
          <w:rFonts w:asciiTheme="minorHAnsi" w:eastAsia="Trebuchet MS" w:hAnsiTheme="minorHAnsi"/>
        </w:rPr>
        <w:t xml:space="preserve"> (AA-T)</w:t>
      </w:r>
      <w:r>
        <w:rPr>
          <w:rFonts w:asciiTheme="minorHAnsi" w:eastAsia="Trebuchet MS" w:hAnsiTheme="minorHAnsi"/>
        </w:rPr>
        <w:t xml:space="preserve">, and the Associate in Science for Transfer </w:t>
      </w:r>
      <w:r w:rsidR="001E6528">
        <w:rPr>
          <w:rFonts w:asciiTheme="minorHAnsi" w:eastAsia="Trebuchet MS" w:hAnsiTheme="minorHAnsi"/>
        </w:rPr>
        <w:t xml:space="preserve">(AS-T) </w:t>
      </w:r>
      <w:r>
        <w:rPr>
          <w:rFonts w:asciiTheme="minorHAnsi" w:eastAsia="Trebuchet MS" w:hAnsiTheme="minorHAnsi"/>
        </w:rPr>
        <w:t>for students who file an application for degree and meet the respective</w:t>
      </w:r>
      <w:r w:rsidR="001E6528">
        <w:rPr>
          <w:rFonts w:asciiTheme="minorHAnsi" w:eastAsia="Trebuchet MS" w:hAnsiTheme="minorHAnsi"/>
        </w:rPr>
        <w:t xml:space="preserve"> requirements</w:t>
      </w:r>
      <w:r>
        <w:rPr>
          <w:rFonts w:asciiTheme="minorHAnsi" w:eastAsia="Trebuchet MS" w:hAnsiTheme="minorHAnsi"/>
        </w:rPr>
        <w:t>.</w:t>
      </w:r>
      <w:r>
        <w:rPr>
          <w:rStyle w:val="FootnoteReference"/>
          <w:rFonts w:asciiTheme="minorHAnsi" w:eastAsia="Trebuchet MS" w:hAnsiTheme="minorHAnsi"/>
        </w:rPr>
        <w:footnoteReference w:id="31"/>
      </w:r>
      <w:r>
        <w:rPr>
          <w:rFonts w:asciiTheme="minorHAnsi" w:eastAsia="Trebuchet MS" w:hAnsiTheme="minorHAnsi"/>
        </w:rPr>
        <w:t xml:space="preserve">  </w:t>
      </w:r>
      <w:r w:rsidR="00F24AE7">
        <w:rPr>
          <w:rFonts w:asciiTheme="minorHAnsi" w:eastAsia="Trebuchet MS" w:hAnsiTheme="minorHAnsi"/>
        </w:rPr>
        <w:t>Moorpark College</w:t>
      </w:r>
      <w:r w:rsidR="001E6528">
        <w:rPr>
          <w:rFonts w:asciiTheme="minorHAnsi" w:eastAsia="Trebuchet MS" w:hAnsiTheme="minorHAnsi"/>
        </w:rPr>
        <w:t xml:space="preserve"> offers </w:t>
      </w:r>
      <w:r w:rsidR="00F24AE7">
        <w:rPr>
          <w:rFonts w:asciiTheme="minorHAnsi" w:eastAsia="Trebuchet MS" w:hAnsiTheme="minorHAnsi"/>
        </w:rPr>
        <w:t xml:space="preserve">associate degrees </w:t>
      </w:r>
      <w:r w:rsidR="001E6528">
        <w:rPr>
          <w:rFonts w:asciiTheme="minorHAnsi" w:eastAsia="Trebuchet MS" w:hAnsiTheme="minorHAnsi"/>
        </w:rPr>
        <w:t xml:space="preserve">that generally </w:t>
      </w:r>
      <w:r w:rsidR="00F24AE7">
        <w:rPr>
          <w:rFonts w:asciiTheme="minorHAnsi" w:eastAsia="Trebuchet MS" w:hAnsiTheme="minorHAnsi"/>
        </w:rPr>
        <w:t>do not require more than 60 units</w:t>
      </w:r>
      <w:r w:rsidR="00207773">
        <w:rPr>
          <w:rFonts w:asciiTheme="minorHAnsi" w:eastAsia="Trebuchet MS" w:hAnsiTheme="minorHAnsi"/>
        </w:rPr>
        <w:t xml:space="preserve">. </w:t>
      </w:r>
      <w:r w:rsidR="001E6528">
        <w:rPr>
          <w:rFonts w:asciiTheme="minorHAnsi" w:eastAsia="Trebuchet MS" w:hAnsiTheme="minorHAnsi"/>
        </w:rPr>
        <w:t xml:space="preserve"> </w:t>
      </w:r>
    </w:p>
    <w:p w:rsidR="001E6528" w:rsidRDefault="001E6528" w:rsidP="00F24AE7">
      <w:pPr>
        <w:tabs>
          <w:tab w:val="left" w:pos="0"/>
        </w:tabs>
        <w:rPr>
          <w:rFonts w:asciiTheme="minorHAnsi" w:eastAsia="Trebuchet MS" w:hAnsiTheme="minorHAnsi"/>
        </w:rPr>
      </w:pPr>
    </w:p>
    <w:p w:rsidR="001E6528" w:rsidRDefault="001E6528" w:rsidP="00F24AE7">
      <w:pPr>
        <w:tabs>
          <w:tab w:val="left" w:pos="0"/>
        </w:tabs>
        <w:rPr>
          <w:rFonts w:asciiTheme="minorHAnsi" w:eastAsia="Trebuchet MS" w:hAnsiTheme="minorHAnsi"/>
        </w:rPr>
      </w:pPr>
      <w:r>
        <w:rPr>
          <w:rFonts w:asciiTheme="minorHAnsi" w:eastAsia="Trebuchet MS" w:hAnsiTheme="minorHAnsi"/>
        </w:rPr>
        <w:t xml:space="preserve">Associate Degrees for Transfer (ADT) are designed specifically for transfer to the California State University System. These degrees can be completed in 60 CSU transferable semester units and include coursework in general education, major preparation and electives (if needed).  An Associate Degree (AA or AS) is an undergraduate academic degree consisting of a minimum of 60 degree-applicable semester units including general education requirements (a18 units minimum), major or emphasis requirements, and/or electives.  </w:t>
      </w:r>
    </w:p>
    <w:p w:rsidR="001E6528" w:rsidRDefault="001E6528" w:rsidP="00F24AE7">
      <w:pPr>
        <w:tabs>
          <w:tab w:val="left" w:pos="0"/>
        </w:tabs>
        <w:rPr>
          <w:rFonts w:asciiTheme="minorHAnsi" w:eastAsia="Trebuchet MS" w:hAnsiTheme="minorHAnsi"/>
        </w:rPr>
      </w:pPr>
    </w:p>
    <w:p w:rsidR="003D2D98" w:rsidRDefault="001E6528" w:rsidP="00F24AE7">
      <w:pPr>
        <w:tabs>
          <w:tab w:val="left" w:pos="0"/>
        </w:tabs>
        <w:rPr>
          <w:rFonts w:asciiTheme="minorHAnsi" w:eastAsia="Trebuchet MS" w:hAnsiTheme="minorHAnsi"/>
        </w:rPr>
      </w:pPr>
      <w:r>
        <w:rPr>
          <w:rFonts w:asciiTheme="minorHAnsi" w:eastAsia="Trebuchet MS" w:hAnsiTheme="minorHAnsi"/>
        </w:rPr>
        <w:t>The College conducted a thorough review of its Associate Degree requirements with the intent to ensure that all degree requirements were at 60 units maximum</w:t>
      </w:r>
      <w:r w:rsidR="00F24AE7">
        <w:rPr>
          <w:rFonts w:asciiTheme="minorHAnsi" w:eastAsia="Trebuchet MS" w:hAnsiTheme="minorHAnsi"/>
        </w:rPr>
        <w:t xml:space="preserve"> </w:t>
      </w:r>
      <w:r w:rsidR="00207773">
        <w:rPr>
          <w:rFonts w:asciiTheme="minorHAnsi" w:eastAsia="Trebuchet MS" w:hAnsiTheme="minorHAnsi"/>
        </w:rPr>
        <w:t>(further discussed in Standard 2A)</w:t>
      </w:r>
      <w:r>
        <w:rPr>
          <w:rFonts w:asciiTheme="minorHAnsi" w:eastAsia="Trebuchet MS" w:hAnsiTheme="minorHAnsi"/>
        </w:rPr>
        <w:t xml:space="preserve">.  </w:t>
      </w:r>
      <w:r w:rsidR="00F24AE7">
        <w:rPr>
          <w:rFonts w:asciiTheme="minorHAnsi" w:eastAsia="Trebuchet MS" w:hAnsiTheme="minorHAnsi"/>
        </w:rPr>
        <w:t>In addition, unit values were reviewed fo</w:t>
      </w:r>
      <w:r w:rsidR="00A2082B">
        <w:rPr>
          <w:rFonts w:asciiTheme="minorHAnsi" w:eastAsia="Trebuchet MS" w:hAnsiTheme="minorHAnsi"/>
        </w:rPr>
        <w:t xml:space="preserve">r all general education courses, particularly those </w:t>
      </w:r>
      <w:r w:rsidR="00F24AE7">
        <w:rPr>
          <w:rFonts w:asciiTheme="minorHAnsi" w:eastAsia="Trebuchet MS" w:hAnsiTheme="minorHAnsi"/>
        </w:rPr>
        <w:t xml:space="preserve">that were more than 3-units, confirming that the course content remained consistent with the statewide C-IDs and served to prepare the students achieve the desired course outcomes.  </w:t>
      </w:r>
      <w:r w:rsidR="00A2082B">
        <w:rPr>
          <w:rFonts w:asciiTheme="minorHAnsi" w:eastAsia="Trebuchet MS" w:hAnsiTheme="minorHAnsi"/>
        </w:rPr>
        <w:t xml:space="preserve">As a result of this curriculum review, </w:t>
      </w:r>
      <w:r w:rsidR="00F24AE7" w:rsidRPr="002E69CA">
        <w:rPr>
          <w:rFonts w:asciiTheme="minorHAnsi" w:eastAsia="Trebuchet MS" w:hAnsiTheme="minorHAnsi"/>
        </w:rPr>
        <w:t xml:space="preserve">most of existing degree patterns meet the goal of being </w:t>
      </w:r>
      <w:r w:rsidR="00F24AE7">
        <w:rPr>
          <w:rFonts w:asciiTheme="minorHAnsi" w:eastAsia="Trebuchet MS" w:hAnsiTheme="minorHAnsi"/>
        </w:rPr>
        <w:t xml:space="preserve">no more than </w:t>
      </w:r>
      <w:r w:rsidR="00F24AE7" w:rsidRPr="002E69CA">
        <w:rPr>
          <w:rFonts w:asciiTheme="minorHAnsi" w:eastAsia="Trebuchet MS" w:hAnsiTheme="minorHAnsi"/>
        </w:rPr>
        <w:t>60 semester</w:t>
      </w:r>
      <w:r w:rsidR="00A2082B">
        <w:rPr>
          <w:rFonts w:asciiTheme="minorHAnsi" w:eastAsia="Trebuchet MS" w:hAnsiTheme="minorHAnsi"/>
        </w:rPr>
        <w:t xml:space="preserve"> units. </w:t>
      </w:r>
      <w:r w:rsidR="003D2D98">
        <w:rPr>
          <w:rFonts w:asciiTheme="minorHAnsi" w:eastAsia="Trebuchet MS" w:hAnsiTheme="minorHAnsi"/>
        </w:rPr>
        <w:t xml:space="preserve"> High-unit degrees, (such as t</w:t>
      </w:r>
      <w:r w:rsidR="00A2082B">
        <w:rPr>
          <w:rFonts w:asciiTheme="minorHAnsi" w:eastAsia="Trebuchet MS" w:hAnsiTheme="minorHAnsi"/>
        </w:rPr>
        <w:t>he Associate in Science Degree with a major in Engineering</w:t>
      </w:r>
      <w:r w:rsidR="003D2D98">
        <w:rPr>
          <w:rFonts w:asciiTheme="minorHAnsi" w:eastAsia="Trebuchet MS" w:hAnsiTheme="minorHAnsi"/>
        </w:rPr>
        <w:t xml:space="preserve"> and the Associate in Science Degree with a major in Exotic Animal Training and Management) may require a student to complete more than 60 units due to the number of course requirements for the major. The Engineering major requirements optimize preparation for upper division course work for advance degrees in Engineering offered by four-year institutions; the Exotic Animal Training and Management major requirements thoroughly prepare students to enter into the expanded animal care industry.</w:t>
      </w:r>
      <w:r w:rsidR="003D2D98">
        <w:rPr>
          <w:rStyle w:val="FootnoteReference"/>
          <w:rFonts w:asciiTheme="minorHAnsi" w:eastAsia="Trebuchet MS" w:hAnsiTheme="minorHAnsi"/>
        </w:rPr>
        <w:footnoteReference w:id="32"/>
      </w:r>
    </w:p>
    <w:p w:rsidR="00A2082B" w:rsidRDefault="00A2082B" w:rsidP="00F24AE7">
      <w:pPr>
        <w:tabs>
          <w:tab w:val="left" w:pos="0"/>
        </w:tabs>
        <w:rPr>
          <w:rFonts w:asciiTheme="minorHAnsi" w:eastAsia="Trebuchet MS" w:hAnsiTheme="minorHAnsi"/>
        </w:rPr>
      </w:pPr>
    </w:p>
    <w:p w:rsidR="00F24AE7" w:rsidRDefault="00F24AE7" w:rsidP="00F24AE7">
      <w:r w:rsidRPr="00425855">
        <w:rPr>
          <w:rFonts w:asciiTheme="minorHAnsi" w:eastAsia="Trebuchet MS" w:hAnsiTheme="minorHAnsi"/>
        </w:rPr>
        <w:t xml:space="preserve">The College does not offer </w:t>
      </w:r>
      <w:r w:rsidRPr="00425855">
        <w:rPr>
          <w:rFonts w:asciiTheme="minorHAnsi" w:hAnsiTheme="minorHAnsi"/>
          <w:color w:val="000000"/>
          <w:spacing w:val="12"/>
        </w:rPr>
        <w:t>baccalaureate programs.</w:t>
      </w:r>
    </w:p>
    <w:p w:rsidR="00243F57" w:rsidRDefault="00243F57" w:rsidP="00243F57"/>
    <w:p w:rsidR="00243F57" w:rsidRDefault="00243F57" w:rsidP="00243F57">
      <w:r>
        <w:t xml:space="preserve">Academic credit </w:t>
      </w:r>
      <w:r w:rsidR="00207773">
        <w:t xml:space="preserve">for courses </w:t>
      </w:r>
      <w:r>
        <w:t>is based on The California Code of Regulations, Title 5, Division 6, Chapter 6, Subchapter 3, Section 55002.5. The Curriculum Committee and Faculty Senate are responsible for ensuring the College follows generally accepted practices for determining academic credit requirements. Credit for all coursework is awarded based on the Carnegie unit, a standard generally accepted in degree-granting institutions of higher education. All Moorpark College credit courses are in compliance with Title 5 regulations. The official Course Outline of Record for each approved credit course identifies the academic credit to be awarded and is the same for each course, regardless of the method of delivery. (ER10)</w:t>
      </w:r>
      <w:r>
        <w:rPr>
          <w:rStyle w:val="FootnoteReference"/>
        </w:rPr>
        <w:footnoteReference w:id="33"/>
      </w:r>
    </w:p>
    <w:p w:rsidR="008D3A31" w:rsidRPr="008D3A31" w:rsidRDefault="008D3A31"/>
    <w:p w:rsidR="0058215E" w:rsidRPr="002642EE" w:rsidRDefault="0058215E"/>
    <w:sectPr w:rsidR="0058215E" w:rsidRPr="00264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7F" w:rsidRDefault="00FE767F" w:rsidP="00746AFF">
      <w:r>
        <w:separator/>
      </w:r>
    </w:p>
  </w:endnote>
  <w:endnote w:type="continuationSeparator" w:id="0">
    <w:p w:rsidR="00FE767F" w:rsidRDefault="00FE767F" w:rsidP="0074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7F" w:rsidRDefault="00FE767F" w:rsidP="00746AFF">
      <w:r>
        <w:separator/>
      </w:r>
    </w:p>
  </w:footnote>
  <w:footnote w:type="continuationSeparator" w:id="0">
    <w:p w:rsidR="00FE767F" w:rsidRDefault="00FE767F" w:rsidP="00746AFF">
      <w:r>
        <w:continuationSeparator/>
      </w:r>
    </w:p>
  </w:footnote>
  <w:footnote w:id="1">
    <w:p w:rsidR="00F804A4" w:rsidRDefault="00F804A4" w:rsidP="001B0C34">
      <w:pPr>
        <w:pStyle w:val="FootnoteText"/>
      </w:pPr>
      <w:r>
        <w:rPr>
          <w:rStyle w:val="FootnoteReference"/>
        </w:rPr>
        <w:footnoteRef/>
      </w:r>
      <w:r>
        <w:t xml:space="preserve"> EMSI Analyst, 2015 data</w:t>
      </w:r>
    </w:p>
  </w:footnote>
  <w:footnote w:id="2">
    <w:p w:rsidR="00F804A4" w:rsidRDefault="00F804A4" w:rsidP="001B0C34">
      <w:pPr>
        <w:pStyle w:val="FootnoteText"/>
      </w:pPr>
      <w:r>
        <w:rPr>
          <w:rStyle w:val="FootnoteReference"/>
        </w:rPr>
        <w:footnoteRef/>
      </w:r>
      <w:r>
        <w:t xml:space="preserve"> EMSI Analyst, 2015 data</w:t>
      </w:r>
    </w:p>
  </w:footnote>
  <w:footnote w:id="3">
    <w:p w:rsidR="00705442" w:rsidRDefault="00705442">
      <w:pPr>
        <w:pStyle w:val="FootnoteText"/>
      </w:pPr>
      <w:r>
        <w:rPr>
          <w:rStyle w:val="FootnoteReference"/>
        </w:rPr>
        <w:footnoteRef/>
      </w:r>
      <w:r>
        <w:t xml:space="preserve"> 2015 Institutional Effectiveness Report</w:t>
      </w:r>
    </w:p>
  </w:footnote>
  <w:footnote w:id="4">
    <w:p w:rsidR="005B4CD2" w:rsidRDefault="005B4CD2">
      <w:pPr>
        <w:pStyle w:val="FootnoteText"/>
      </w:pPr>
      <w:r>
        <w:rPr>
          <w:rStyle w:val="FootnoteReference"/>
        </w:rPr>
        <w:footnoteRef/>
      </w:r>
      <w:r>
        <w:t xml:space="preserve"> 2015 Student Equity Plan</w:t>
      </w:r>
    </w:p>
  </w:footnote>
  <w:footnote w:id="5">
    <w:p w:rsidR="00F804A4" w:rsidRDefault="00F804A4" w:rsidP="00C60FA0">
      <w:pPr>
        <w:pStyle w:val="FootnoteText"/>
      </w:pPr>
      <w:r>
        <w:rPr>
          <w:rStyle w:val="FootnoteReference"/>
        </w:rPr>
        <w:footnoteRef/>
      </w:r>
      <w:r>
        <w:t xml:space="preserve"> Copy of Commission Letters and reports (online </w:t>
      </w:r>
      <w:hyperlink r:id="rId1" w:history="1">
        <w:r w:rsidRPr="007F168C">
          <w:rPr>
            <w:rStyle w:val="Hyperlink"/>
          </w:rPr>
          <w:t>http://www.moorparkcollege.edu/departments/administrative/presidents-office/accreditation</w:t>
        </w:r>
      </w:hyperlink>
      <w:r>
        <w:t xml:space="preserve"> )</w:t>
      </w:r>
    </w:p>
  </w:footnote>
  <w:footnote w:id="6">
    <w:p w:rsidR="00F804A4" w:rsidRDefault="00F804A4" w:rsidP="00453363">
      <w:pPr>
        <w:pStyle w:val="FootnoteText"/>
      </w:pPr>
      <w:r>
        <w:rPr>
          <w:rStyle w:val="FootnoteReference"/>
        </w:rPr>
        <w:footnoteRef/>
      </w:r>
      <w:r>
        <w:t xml:space="preserve"> Timelines from Fall 2013 and Fall 2014</w:t>
      </w:r>
    </w:p>
  </w:footnote>
  <w:footnote w:id="7">
    <w:p w:rsidR="00F804A4" w:rsidRDefault="00F804A4">
      <w:pPr>
        <w:pStyle w:val="FootnoteText"/>
      </w:pPr>
      <w:r>
        <w:rPr>
          <w:rStyle w:val="FootnoteReference"/>
        </w:rPr>
        <w:footnoteRef/>
      </w:r>
      <w:r>
        <w:t xml:space="preserve"> Degree-granting approval statement, authorization to operate, or certificates from appropriate bodies needed as evidence??? Do we have a certificate from ACCJC?</w:t>
      </w:r>
    </w:p>
  </w:footnote>
  <w:footnote w:id="8">
    <w:p w:rsidR="00F804A4" w:rsidRDefault="00F804A4">
      <w:pPr>
        <w:pStyle w:val="FootnoteText"/>
      </w:pPr>
      <w:r>
        <w:rPr>
          <w:rStyle w:val="FootnoteReference"/>
        </w:rPr>
        <w:footnoteRef/>
      </w:r>
      <w:r>
        <w:t xml:space="preserve"> 3-years of enrollment history; enrollments in institutional degree programs by year or cohort, including degrees awarded; current schedule of classes</w:t>
      </w:r>
    </w:p>
  </w:footnote>
  <w:footnote w:id="9">
    <w:p w:rsidR="00F804A4" w:rsidRDefault="00F804A4">
      <w:pPr>
        <w:pStyle w:val="FootnoteText"/>
      </w:pPr>
      <w:r>
        <w:rPr>
          <w:rStyle w:val="FootnoteReference"/>
        </w:rPr>
        <w:footnoteRef/>
      </w:r>
      <w:r>
        <w:t xml:space="preserve"> College Catalog; data describing student enrollment in each degree program</w:t>
      </w:r>
    </w:p>
  </w:footnote>
  <w:footnote w:id="10">
    <w:p w:rsidR="00F804A4" w:rsidRDefault="00F804A4">
      <w:pPr>
        <w:pStyle w:val="FootnoteText"/>
      </w:pPr>
      <w:r>
        <w:rPr>
          <w:rStyle w:val="FootnoteReference"/>
        </w:rPr>
        <w:footnoteRef/>
      </w:r>
      <w:r>
        <w:t xml:space="preserve"> Name, address and biographical information about CEO; Certification of CEO’s full-time responsibility to the institution, signed by CEO and governing board????</w:t>
      </w:r>
    </w:p>
  </w:footnote>
  <w:footnote w:id="11">
    <w:p w:rsidR="00F804A4" w:rsidRDefault="00F804A4">
      <w:pPr>
        <w:pStyle w:val="FootnoteText"/>
      </w:pPr>
      <w:r>
        <w:rPr>
          <w:rStyle w:val="FootnoteReference"/>
        </w:rPr>
        <w:footnoteRef/>
      </w:r>
      <w:r>
        <w:t xml:space="preserve"> Past, current and proposed budgets; certified independent audits, including management letters; financial aid program review/audits; student loan default rates and relevant USDE reports</w:t>
      </w:r>
    </w:p>
  </w:footnote>
  <w:footnote w:id="12">
    <w:p w:rsidR="00F804A4" w:rsidRDefault="00F804A4">
      <w:pPr>
        <w:pStyle w:val="FootnoteText"/>
      </w:pPr>
      <w:r>
        <w:rPr>
          <w:rStyle w:val="FootnoteReference"/>
        </w:rPr>
        <w:footnoteRef/>
      </w:r>
      <w:r>
        <w:t xml:space="preserve"> Copy of mission statement from catalog; minutes of December 2015 board meeting approving mission</w:t>
      </w:r>
    </w:p>
  </w:footnote>
  <w:footnote w:id="13">
    <w:p w:rsidR="00F804A4" w:rsidRDefault="00F804A4">
      <w:pPr>
        <w:pStyle w:val="FootnoteText"/>
      </w:pPr>
      <w:r>
        <w:rPr>
          <w:rStyle w:val="FootnoteReference"/>
        </w:rPr>
        <w:footnoteRef/>
      </w:r>
      <w:r>
        <w:t xml:space="preserve"> Biographical information on board members; VCCCD Board By-Laws; Conflict of Interest policy; </w:t>
      </w:r>
    </w:p>
  </w:footnote>
  <w:footnote w:id="14">
    <w:p w:rsidR="00F804A4" w:rsidRDefault="00F804A4">
      <w:pPr>
        <w:pStyle w:val="FootnoteText"/>
      </w:pPr>
      <w:r>
        <w:rPr>
          <w:rStyle w:val="FootnoteReference"/>
        </w:rPr>
        <w:footnoteRef/>
      </w:r>
      <w:r>
        <w:t xml:space="preserve"> Table of organization, including names of those in the positions; names and biographical info about administrative staff</w:t>
      </w:r>
    </w:p>
  </w:footnote>
  <w:footnote w:id="15">
    <w:p w:rsidR="00F804A4" w:rsidRDefault="00F804A4">
      <w:pPr>
        <w:pStyle w:val="FootnoteText"/>
      </w:pPr>
      <w:r>
        <w:rPr>
          <w:rStyle w:val="FootnoteReference"/>
        </w:rPr>
        <w:footnoteRef/>
      </w:r>
      <w:r>
        <w:t xml:space="preserve"> Need copy of AP 7120-C</w:t>
      </w:r>
    </w:p>
  </w:footnote>
  <w:footnote w:id="16">
    <w:p w:rsidR="00F804A4" w:rsidRDefault="00F804A4">
      <w:pPr>
        <w:pStyle w:val="FootnoteText"/>
      </w:pPr>
      <w:r>
        <w:rPr>
          <w:rStyle w:val="FootnoteReference"/>
        </w:rPr>
        <w:footnoteRef/>
      </w:r>
      <w:r>
        <w:t xml:space="preserve"> College catalog; 2016 Substantive Change Proposal for list of DE courses and degrees</w:t>
      </w:r>
    </w:p>
  </w:footnote>
  <w:footnote w:id="17">
    <w:p w:rsidR="00F804A4" w:rsidRDefault="00F804A4">
      <w:pPr>
        <w:pStyle w:val="FootnoteText"/>
      </w:pPr>
      <w:r>
        <w:rPr>
          <w:rStyle w:val="FootnoteReference"/>
        </w:rPr>
        <w:footnoteRef/>
      </w:r>
      <w:r>
        <w:t xml:space="preserve"> Policy on Transfer and Award of credit (college catalog?); college catalog; formula used to calculate values of units for credit, especially for lab;</w:t>
      </w:r>
    </w:p>
  </w:footnote>
  <w:footnote w:id="18">
    <w:p w:rsidR="00F804A4" w:rsidRDefault="00F804A4">
      <w:pPr>
        <w:pStyle w:val="FootnoteText"/>
      </w:pPr>
      <w:r>
        <w:rPr>
          <w:rStyle w:val="FootnoteReference"/>
        </w:rPr>
        <w:footnoteRef/>
      </w:r>
      <w:r>
        <w:t xml:space="preserve"> Catalog PLOs; SLO responses on program plans; ACCJC reports for grad data and NS RADT passage rates</w:t>
      </w:r>
    </w:p>
  </w:footnote>
  <w:footnote w:id="19">
    <w:p w:rsidR="00F804A4" w:rsidRDefault="00F804A4">
      <w:pPr>
        <w:pStyle w:val="FootnoteText"/>
      </w:pPr>
      <w:r>
        <w:rPr>
          <w:rStyle w:val="FootnoteReference"/>
        </w:rPr>
        <w:footnoteRef/>
      </w:r>
      <w:r>
        <w:t xml:space="preserve"> Catalog list of general education classes with descriptions; GE Approval process form; CORs for language and quantitative reasoning courses; evidence that general education course rigor and quality</w:t>
      </w:r>
    </w:p>
  </w:footnote>
  <w:footnote w:id="20">
    <w:p w:rsidR="00F804A4" w:rsidRDefault="00F804A4">
      <w:pPr>
        <w:pStyle w:val="FootnoteText"/>
      </w:pPr>
      <w:r>
        <w:rPr>
          <w:rStyle w:val="FootnoteReference"/>
        </w:rPr>
        <w:footnoteRef/>
      </w:r>
      <w:r>
        <w:t xml:space="preserve"> Board-approved policy on academic freedom</w:t>
      </w:r>
      <w:r w:rsidRPr="00B55166">
        <w:t xml:space="preserve"> </w:t>
      </w:r>
      <w:r>
        <w:t>-- Board Policy 4030</w:t>
      </w:r>
    </w:p>
  </w:footnote>
  <w:footnote w:id="21">
    <w:p w:rsidR="00F804A4" w:rsidRDefault="00F804A4">
      <w:pPr>
        <w:pStyle w:val="FootnoteText"/>
      </w:pPr>
      <w:r>
        <w:rPr>
          <w:rStyle w:val="FootnoteReference"/>
        </w:rPr>
        <w:footnoteRef/>
      </w:r>
      <w:r>
        <w:t xml:space="preserve"> FT/PT faculty roster from Catalog; job description for a faculty position; class schedule</w:t>
      </w:r>
    </w:p>
  </w:footnote>
  <w:footnote w:id="22">
    <w:p w:rsidR="00F804A4" w:rsidRDefault="00F804A4">
      <w:pPr>
        <w:pStyle w:val="FootnoteText"/>
      </w:pPr>
      <w:r>
        <w:rPr>
          <w:rStyle w:val="FootnoteReference"/>
        </w:rPr>
        <w:footnoteRef/>
      </w:r>
      <w:r>
        <w:t xml:space="preserve"> IER demographics of students; list of student services (onground and online); </w:t>
      </w:r>
    </w:p>
  </w:footnote>
  <w:footnote w:id="23">
    <w:p w:rsidR="00F804A4" w:rsidRDefault="00F804A4">
      <w:pPr>
        <w:pStyle w:val="FootnoteText"/>
      </w:pPr>
      <w:r>
        <w:rPr>
          <w:rStyle w:val="FootnoteReference"/>
        </w:rPr>
        <w:footnoteRef/>
      </w:r>
      <w:r>
        <w:t xml:space="preserve"> Admissions policy from Catalog; copy of enrollment application; statement of student qualifications for admission; statement of roles and expectations of admissions personnel</w:t>
      </w:r>
    </w:p>
  </w:footnote>
  <w:footnote w:id="24">
    <w:p w:rsidR="00F804A4" w:rsidRDefault="00F804A4">
      <w:pPr>
        <w:pStyle w:val="FootnoteText"/>
      </w:pPr>
      <w:r>
        <w:rPr>
          <w:rStyle w:val="FootnoteReference"/>
        </w:rPr>
        <w:footnoteRef/>
      </w:r>
      <w:r>
        <w:t xml:space="preserve"> Profile of holdings are resources, including electronic resources; copies of agreements for access to external resources – probably collected for Standard IIB already</w:t>
      </w:r>
    </w:p>
  </w:footnote>
  <w:footnote w:id="25">
    <w:p w:rsidR="00F804A4" w:rsidRDefault="00F804A4">
      <w:pPr>
        <w:pStyle w:val="FootnoteText"/>
      </w:pPr>
      <w:r>
        <w:rPr>
          <w:rStyle w:val="FootnoteReference"/>
        </w:rPr>
        <w:footnoteRef/>
      </w:r>
      <w:r>
        <w:t xml:space="preserve"> Past, current, and proposed budgets and financial statement; documentation of any external foundation or other funding support (President’s Office might have); documentation of funding base – all might have been collected already for Standard III.D already)</w:t>
      </w:r>
    </w:p>
  </w:footnote>
  <w:footnote w:id="26">
    <w:p w:rsidR="00F804A4" w:rsidRDefault="00F804A4">
      <w:pPr>
        <w:pStyle w:val="FootnoteText"/>
      </w:pPr>
      <w:r>
        <w:rPr>
          <w:rStyle w:val="FootnoteReference"/>
        </w:rPr>
        <w:footnoteRef/>
      </w:r>
      <w:r>
        <w:t xml:space="preserve"> Making Decisions document; Sample program plans; EdPlan, Strategic Plan, other major plans; all the evidence for Standard IB???)</w:t>
      </w:r>
    </w:p>
  </w:footnote>
  <w:footnote w:id="27">
    <w:p w:rsidR="00F804A4" w:rsidRDefault="00F804A4">
      <w:pPr>
        <w:pStyle w:val="FootnoteText"/>
      </w:pPr>
      <w:r>
        <w:rPr>
          <w:rStyle w:val="FootnoteReference"/>
        </w:rPr>
        <w:footnoteRef/>
      </w:r>
      <w:r>
        <w:t xml:space="preserve"> Catalog; policy on public disclosure (?)</w:t>
      </w:r>
    </w:p>
  </w:footnote>
  <w:footnote w:id="28">
    <w:p w:rsidR="00F804A4" w:rsidRDefault="00F804A4">
      <w:pPr>
        <w:pStyle w:val="FootnoteText"/>
      </w:pPr>
      <w:r>
        <w:rPr>
          <w:rStyle w:val="FootnoteReference"/>
        </w:rPr>
        <w:footnoteRef/>
      </w:r>
      <w:r>
        <w:t xml:space="preserve"> Board policy assuring compliance with accreditation?; list of NS and RADT accreditation standings; screen shot of our Accreditation web site</w:t>
      </w:r>
    </w:p>
  </w:footnote>
  <w:footnote w:id="29">
    <w:p w:rsidR="00F804A4" w:rsidRDefault="00F804A4">
      <w:pPr>
        <w:pStyle w:val="FootnoteText"/>
      </w:pPr>
      <w:r>
        <w:rPr>
          <w:rStyle w:val="FootnoteReference"/>
        </w:rPr>
        <w:footnoteRef/>
      </w:r>
      <w:r>
        <w:t xml:space="preserve"> Screenshot of </w:t>
      </w:r>
      <w:hyperlink r:id="rId2" w:history="1">
        <w:r w:rsidRPr="00075A09">
          <w:rPr>
            <w:rStyle w:val="Hyperlink"/>
          </w:rPr>
          <w:t>http://www.moorparkcollege.edu/departments/administrative/presidents-office/accreditation</w:t>
        </w:r>
      </w:hyperlink>
      <w:r>
        <w:t xml:space="preserve"> </w:t>
      </w:r>
    </w:p>
  </w:footnote>
  <w:footnote w:id="30">
    <w:p w:rsidR="00F804A4" w:rsidRDefault="00F804A4">
      <w:pPr>
        <w:pStyle w:val="FootnoteText"/>
      </w:pPr>
      <w:r>
        <w:rPr>
          <w:rStyle w:val="FootnoteReference"/>
        </w:rPr>
        <w:footnoteRef/>
      </w:r>
      <w:r>
        <w:t xml:space="preserve"> BP 3200</w:t>
      </w:r>
    </w:p>
  </w:footnote>
  <w:footnote w:id="31">
    <w:p w:rsidR="00F804A4" w:rsidRDefault="00F804A4">
      <w:pPr>
        <w:pStyle w:val="FootnoteText"/>
      </w:pPr>
      <w:r>
        <w:rPr>
          <w:rStyle w:val="FootnoteReference"/>
        </w:rPr>
        <w:footnoteRef/>
      </w:r>
      <w:r>
        <w:t xml:space="preserve"> BP4100; AP4100</w:t>
      </w:r>
    </w:p>
  </w:footnote>
  <w:footnote w:id="32">
    <w:p w:rsidR="00F804A4" w:rsidRDefault="00F804A4">
      <w:pPr>
        <w:pStyle w:val="FootnoteText"/>
      </w:pPr>
      <w:r>
        <w:rPr>
          <w:rStyle w:val="FootnoteReference"/>
        </w:rPr>
        <w:footnoteRef/>
      </w:r>
      <w:r>
        <w:t xml:space="preserve"> Engineering Degree Requirements and EATM Degree Requirements</w:t>
      </w:r>
    </w:p>
  </w:footnote>
  <w:footnote w:id="33">
    <w:p w:rsidR="00F804A4" w:rsidRDefault="00F804A4" w:rsidP="00F24AE7">
      <w:r>
        <w:rPr>
          <w:rStyle w:val="FootnoteReference"/>
        </w:rPr>
        <w:footnoteRef/>
      </w:r>
      <w:r>
        <w:t xml:space="preserve"> College Catalog, page 25; Philosophy and Criteria for Associate Degree and General Education BP 4025/AP 4025; BP 4100/AP4100: Graduation Requirements for Degrees and Certificates</w:t>
      </w:r>
    </w:p>
    <w:p w:rsidR="00F804A4" w:rsidRPr="00F24AE7" w:rsidRDefault="00F804A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64AC9"/>
    <w:multiLevelType w:val="hybridMultilevel"/>
    <w:tmpl w:val="8512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168DB"/>
    <w:multiLevelType w:val="hybridMultilevel"/>
    <w:tmpl w:val="BCBE6F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B977D29"/>
    <w:multiLevelType w:val="hybridMultilevel"/>
    <w:tmpl w:val="C728D9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DC"/>
    <w:rsid w:val="00001176"/>
    <w:rsid w:val="00022786"/>
    <w:rsid w:val="00062F5B"/>
    <w:rsid w:val="00063CD0"/>
    <w:rsid w:val="00090DD7"/>
    <w:rsid w:val="000A5052"/>
    <w:rsid w:val="000B09B9"/>
    <w:rsid w:val="000B702B"/>
    <w:rsid w:val="000C03CF"/>
    <w:rsid w:val="000C554F"/>
    <w:rsid w:val="000D6118"/>
    <w:rsid w:val="000D68B8"/>
    <w:rsid w:val="00114616"/>
    <w:rsid w:val="00134322"/>
    <w:rsid w:val="0013762C"/>
    <w:rsid w:val="00166F3A"/>
    <w:rsid w:val="001912C8"/>
    <w:rsid w:val="00194968"/>
    <w:rsid w:val="001A2D95"/>
    <w:rsid w:val="001B0C34"/>
    <w:rsid w:val="001C3C06"/>
    <w:rsid w:val="001D6995"/>
    <w:rsid w:val="001E6528"/>
    <w:rsid w:val="00206339"/>
    <w:rsid w:val="00207773"/>
    <w:rsid w:val="00222AAB"/>
    <w:rsid w:val="00234BD1"/>
    <w:rsid w:val="00243F57"/>
    <w:rsid w:val="00244069"/>
    <w:rsid w:val="00246C6C"/>
    <w:rsid w:val="00251180"/>
    <w:rsid w:val="0025156E"/>
    <w:rsid w:val="00256A62"/>
    <w:rsid w:val="0026157C"/>
    <w:rsid w:val="002642EE"/>
    <w:rsid w:val="00267614"/>
    <w:rsid w:val="00272505"/>
    <w:rsid w:val="00276F31"/>
    <w:rsid w:val="00283596"/>
    <w:rsid w:val="002B44E8"/>
    <w:rsid w:val="002E25B6"/>
    <w:rsid w:val="00312705"/>
    <w:rsid w:val="003442FE"/>
    <w:rsid w:val="00347E41"/>
    <w:rsid w:val="0037197F"/>
    <w:rsid w:val="003C5C5B"/>
    <w:rsid w:val="003C74B0"/>
    <w:rsid w:val="003D2D98"/>
    <w:rsid w:val="00402715"/>
    <w:rsid w:val="0041626F"/>
    <w:rsid w:val="00417FBE"/>
    <w:rsid w:val="00425542"/>
    <w:rsid w:val="00425693"/>
    <w:rsid w:val="00426C43"/>
    <w:rsid w:val="00434DAB"/>
    <w:rsid w:val="00436974"/>
    <w:rsid w:val="00453363"/>
    <w:rsid w:val="0046090D"/>
    <w:rsid w:val="00484AF8"/>
    <w:rsid w:val="00496FF7"/>
    <w:rsid w:val="004B664C"/>
    <w:rsid w:val="004C52A8"/>
    <w:rsid w:val="004D48E9"/>
    <w:rsid w:val="004D5C0A"/>
    <w:rsid w:val="004E6CDE"/>
    <w:rsid w:val="00505619"/>
    <w:rsid w:val="00526DE6"/>
    <w:rsid w:val="005476A9"/>
    <w:rsid w:val="00552A18"/>
    <w:rsid w:val="00581D16"/>
    <w:rsid w:val="0058215E"/>
    <w:rsid w:val="00583642"/>
    <w:rsid w:val="005A3460"/>
    <w:rsid w:val="005B4CD2"/>
    <w:rsid w:val="005C45CE"/>
    <w:rsid w:val="005E330D"/>
    <w:rsid w:val="00602D8E"/>
    <w:rsid w:val="0062117E"/>
    <w:rsid w:val="00652461"/>
    <w:rsid w:val="00684902"/>
    <w:rsid w:val="006A0241"/>
    <w:rsid w:val="006A259A"/>
    <w:rsid w:val="006A2D14"/>
    <w:rsid w:val="006B42D3"/>
    <w:rsid w:val="006B4EAA"/>
    <w:rsid w:val="00705442"/>
    <w:rsid w:val="0070682A"/>
    <w:rsid w:val="00725BBD"/>
    <w:rsid w:val="007346EA"/>
    <w:rsid w:val="00746AFF"/>
    <w:rsid w:val="00774410"/>
    <w:rsid w:val="007A23F4"/>
    <w:rsid w:val="007B7DB8"/>
    <w:rsid w:val="007C34D6"/>
    <w:rsid w:val="007D46AE"/>
    <w:rsid w:val="007E4D5D"/>
    <w:rsid w:val="007F0EC2"/>
    <w:rsid w:val="008106DF"/>
    <w:rsid w:val="00830B36"/>
    <w:rsid w:val="00846FE2"/>
    <w:rsid w:val="0086266E"/>
    <w:rsid w:val="00891508"/>
    <w:rsid w:val="00891C36"/>
    <w:rsid w:val="008B18D6"/>
    <w:rsid w:val="008B1ADE"/>
    <w:rsid w:val="008B73FE"/>
    <w:rsid w:val="008C76FA"/>
    <w:rsid w:val="008D3A31"/>
    <w:rsid w:val="008F1576"/>
    <w:rsid w:val="008F2CDB"/>
    <w:rsid w:val="008F432E"/>
    <w:rsid w:val="0092089F"/>
    <w:rsid w:val="0095049E"/>
    <w:rsid w:val="009A6172"/>
    <w:rsid w:val="00A051CB"/>
    <w:rsid w:val="00A070E3"/>
    <w:rsid w:val="00A1225B"/>
    <w:rsid w:val="00A2082B"/>
    <w:rsid w:val="00A32D5A"/>
    <w:rsid w:val="00A50A57"/>
    <w:rsid w:val="00A85E74"/>
    <w:rsid w:val="00AC29E6"/>
    <w:rsid w:val="00AC40D3"/>
    <w:rsid w:val="00AD0CB9"/>
    <w:rsid w:val="00AF09B8"/>
    <w:rsid w:val="00B03C2E"/>
    <w:rsid w:val="00B45612"/>
    <w:rsid w:val="00B46BF8"/>
    <w:rsid w:val="00B51295"/>
    <w:rsid w:val="00B55166"/>
    <w:rsid w:val="00B60842"/>
    <w:rsid w:val="00B60D0C"/>
    <w:rsid w:val="00BA4366"/>
    <w:rsid w:val="00BA4ABC"/>
    <w:rsid w:val="00BC21D5"/>
    <w:rsid w:val="00BD39F0"/>
    <w:rsid w:val="00BE1545"/>
    <w:rsid w:val="00C40D5B"/>
    <w:rsid w:val="00C425A3"/>
    <w:rsid w:val="00C5251D"/>
    <w:rsid w:val="00C60FA0"/>
    <w:rsid w:val="00C72CF9"/>
    <w:rsid w:val="00C76A11"/>
    <w:rsid w:val="00CE1EF8"/>
    <w:rsid w:val="00D16F43"/>
    <w:rsid w:val="00D878DF"/>
    <w:rsid w:val="00DA3937"/>
    <w:rsid w:val="00DA44DC"/>
    <w:rsid w:val="00DB2B62"/>
    <w:rsid w:val="00E210BC"/>
    <w:rsid w:val="00E4083C"/>
    <w:rsid w:val="00E7077C"/>
    <w:rsid w:val="00EA256A"/>
    <w:rsid w:val="00EE0D67"/>
    <w:rsid w:val="00F14BA4"/>
    <w:rsid w:val="00F24AE7"/>
    <w:rsid w:val="00F35DD9"/>
    <w:rsid w:val="00F41D1E"/>
    <w:rsid w:val="00F7333B"/>
    <w:rsid w:val="00F804A4"/>
    <w:rsid w:val="00F95D60"/>
    <w:rsid w:val="00F9712E"/>
    <w:rsid w:val="00F9734F"/>
    <w:rsid w:val="00F977F1"/>
    <w:rsid w:val="00FB017C"/>
    <w:rsid w:val="00FB7593"/>
    <w:rsid w:val="00FD49C7"/>
    <w:rsid w:val="00FD55C3"/>
    <w:rsid w:val="00FD7EB0"/>
    <w:rsid w:val="00FE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A2AB5-D036-4A38-BC65-1CE1C0E0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1176"/>
    <w:rPr>
      <w:rFonts w:ascii="Calibri" w:hAnsi="Calibri"/>
    </w:rPr>
  </w:style>
  <w:style w:type="paragraph" w:styleId="Heading1">
    <w:name w:val="heading 1"/>
    <w:basedOn w:val="Normal"/>
    <w:link w:val="Heading1Char"/>
    <w:autoRedefine/>
    <w:uiPriority w:val="1"/>
    <w:qFormat/>
    <w:rsid w:val="00001176"/>
    <w:pPr>
      <w:spacing w:before="120" w:after="120"/>
      <w:outlineLvl w:val="0"/>
    </w:pPr>
    <w:rPr>
      <w:rFonts w:cs="Times New Roman"/>
      <w:b/>
      <w:color w:val="4F81BD" w:themeColor="accent1"/>
      <w:sz w:val="28"/>
      <w:szCs w:val="28"/>
      <w:lang w:val="en"/>
    </w:rPr>
  </w:style>
  <w:style w:type="paragraph" w:styleId="Heading2">
    <w:name w:val="heading 2"/>
    <w:basedOn w:val="Normal"/>
    <w:link w:val="Heading2Char"/>
    <w:uiPriority w:val="1"/>
    <w:qFormat/>
    <w:rsid w:val="00001176"/>
    <w:pPr>
      <w:spacing w:before="120" w:after="120"/>
      <w:outlineLvl w:val="1"/>
    </w:pPr>
    <w:rPr>
      <w:rFonts w:cs="Times New Roman"/>
      <w:b/>
      <w:color w:val="4F81BD" w:themeColor="accent1"/>
      <w:sz w:val="26"/>
      <w:szCs w:val="26"/>
    </w:rPr>
  </w:style>
  <w:style w:type="paragraph" w:styleId="Heading3">
    <w:name w:val="heading 3"/>
    <w:basedOn w:val="Normal"/>
    <w:link w:val="Heading3Char"/>
    <w:autoRedefine/>
    <w:qFormat/>
    <w:rsid w:val="00001176"/>
    <w:pPr>
      <w:spacing w:before="240" w:after="120"/>
      <w:outlineLvl w:val="2"/>
    </w:pPr>
    <w:rPr>
      <w:rFonts w:cs="Times New Roman"/>
      <w:b/>
      <w:color w:val="4F81BD" w:themeColor="accent1"/>
      <w:sz w:val="24"/>
      <w:szCs w:val="24"/>
    </w:rPr>
  </w:style>
  <w:style w:type="paragraph" w:styleId="Heading4">
    <w:name w:val="heading 4"/>
    <w:basedOn w:val="Normal"/>
    <w:link w:val="Heading4Char"/>
    <w:autoRedefine/>
    <w:uiPriority w:val="1"/>
    <w:qFormat/>
    <w:rsid w:val="00001176"/>
    <w:pPr>
      <w:spacing w:before="120"/>
      <w:outlineLvl w:val="3"/>
    </w:pPr>
    <w:rPr>
      <w:rFonts w:cs="Times New Roman"/>
      <w:bCs/>
      <w:color w:val="4F81BD" w:themeColor="accent1"/>
    </w:rPr>
  </w:style>
  <w:style w:type="paragraph" w:styleId="Heading5">
    <w:name w:val="heading 5"/>
    <w:basedOn w:val="Normal"/>
    <w:link w:val="Heading5Char"/>
    <w:autoRedefine/>
    <w:uiPriority w:val="1"/>
    <w:qFormat/>
    <w:rsid w:val="00001176"/>
    <w:pPr>
      <w:outlineLvl w:val="4"/>
    </w:pPr>
    <w:rPr>
      <w:rFonts w:cs="Times New Roman"/>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1176"/>
    <w:rPr>
      <w:rFonts w:cs="Times New Roman"/>
    </w:rPr>
  </w:style>
  <w:style w:type="character" w:customStyle="1" w:styleId="Heading1Char">
    <w:name w:val="Heading 1 Char"/>
    <w:basedOn w:val="DefaultParagraphFont"/>
    <w:link w:val="Heading1"/>
    <w:uiPriority w:val="1"/>
    <w:rsid w:val="00001176"/>
    <w:rPr>
      <w:rFonts w:ascii="Calibri" w:eastAsia="Calibri" w:hAnsi="Calibri" w:cs="Times New Roman"/>
      <w:b/>
      <w:color w:val="4F81BD" w:themeColor="accent1"/>
      <w:sz w:val="28"/>
      <w:szCs w:val="28"/>
      <w:lang w:val="en"/>
    </w:rPr>
  </w:style>
  <w:style w:type="character" w:customStyle="1" w:styleId="Heading2Char">
    <w:name w:val="Heading 2 Char"/>
    <w:basedOn w:val="DefaultParagraphFont"/>
    <w:link w:val="Heading2"/>
    <w:uiPriority w:val="1"/>
    <w:rsid w:val="00001176"/>
    <w:rPr>
      <w:rFonts w:ascii="Calibri" w:eastAsia="Calibri" w:hAnsi="Calibri" w:cs="Times New Roman"/>
      <w:b/>
      <w:color w:val="4F81BD" w:themeColor="accent1"/>
      <w:sz w:val="26"/>
      <w:szCs w:val="26"/>
    </w:rPr>
  </w:style>
  <w:style w:type="character" w:customStyle="1" w:styleId="Heading3Char">
    <w:name w:val="Heading 3 Char"/>
    <w:basedOn w:val="DefaultParagraphFont"/>
    <w:link w:val="Heading3"/>
    <w:uiPriority w:val="9"/>
    <w:rsid w:val="00001176"/>
    <w:rPr>
      <w:rFonts w:ascii="Calibri" w:eastAsia="Calibri" w:hAnsi="Calibri" w:cs="Times New Roman"/>
      <w:b/>
      <w:color w:val="4F81BD" w:themeColor="accent1"/>
      <w:sz w:val="24"/>
      <w:szCs w:val="24"/>
    </w:rPr>
  </w:style>
  <w:style w:type="character" w:customStyle="1" w:styleId="Heading4Char">
    <w:name w:val="Heading 4 Char"/>
    <w:basedOn w:val="DefaultParagraphFont"/>
    <w:link w:val="Heading4"/>
    <w:uiPriority w:val="1"/>
    <w:rsid w:val="00001176"/>
    <w:rPr>
      <w:rFonts w:ascii="Calibri" w:eastAsia="Calibri" w:hAnsi="Calibri" w:cs="Times New Roman"/>
      <w:bCs/>
      <w:color w:val="4F81BD" w:themeColor="accent1"/>
    </w:rPr>
  </w:style>
  <w:style w:type="character" w:customStyle="1" w:styleId="Heading5Char">
    <w:name w:val="Heading 5 Char"/>
    <w:basedOn w:val="DefaultParagraphFont"/>
    <w:link w:val="Heading5"/>
    <w:uiPriority w:val="1"/>
    <w:rsid w:val="00001176"/>
    <w:rPr>
      <w:rFonts w:ascii="Calibri" w:eastAsia="Calibri" w:hAnsi="Calibri" w:cs="Times New Roman"/>
      <w:bCs/>
      <w:color w:val="4F81BD" w:themeColor="accent1"/>
    </w:rPr>
  </w:style>
  <w:style w:type="paragraph" w:styleId="TOC1">
    <w:name w:val="toc 1"/>
    <w:basedOn w:val="Normal"/>
    <w:uiPriority w:val="39"/>
    <w:qFormat/>
    <w:rsid w:val="00001176"/>
    <w:pPr>
      <w:spacing w:before="120" w:after="120"/>
    </w:pPr>
    <w:rPr>
      <w:rFonts w:cs="Times New Roman"/>
      <w:b/>
      <w:bCs/>
      <w:caps/>
      <w:sz w:val="20"/>
      <w:szCs w:val="20"/>
    </w:rPr>
  </w:style>
  <w:style w:type="paragraph" w:styleId="TOC2">
    <w:name w:val="toc 2"/>
    <w:basedOn w:val="Normal"/>
    <w:uiPriority w:val="39"/>
    <w:qFormat/>
    <w:rsid w:val="00001176"/>
    <w:pPr>
      <w:ind w:left="220"/>
    </w:pPr>
    <w:rPr>
      <w:rFonts w:cs="Times New Roman"/>
      <w:smallCaps/>
      <w:sz w:val="20"/>
      <w:szCs w:val="20"/>
    </w:rPr>
  </w:style>
  <w:style w:type="paragraph" w:styleId="TOC3">
    <w:name w:val="toc 3"/>
    <w:basedOn w:val="Normal"/>
    <w:next w:val="Normal"/>
    <w:autoRedefine/>
    <w:uiPriority w:val="39"/>
    <w:unhideWhenUsed/>
    <w:qFormat/>
    <w:rsid w:val="00001176"/>
    <w:pPr>
      <w:ind w:left="440"/>
    </w:pPr>
    <w:rPr>
      <w:rFonts w:cs="Times New Roman"/>
      <w:i/>
      <w:iCs/>
      <w:sz w:val="20"/>
      <w:szCs w:val="20"/>
    </w:rPr>
  </w:style>
  <w:style w:type="paragraph" w:styleId="BodyText">
    <w:name w:val="Body Text"/>
    <w:basedOn w:val="Normal"/>
    <w:link w:val="BodyTextChar"/>
    <w:uiPriority w:val="1"/>
    <w:qFormat/>
    <w:rsid w:val="00001176"/>
    <w:pPr>
      <w:spacing w:before="120"/>
      <w:ind w:left="140"/>
    </w:pPr>
    <w:rPr>
      <w:rFonts w:cs="Times New Roman"/>
    </w:rPr>
  </w:style>
  <w:style w:type="character" w:customStyle="1" w:styleId="BodyTextChar">
    <w:name w:val="Body Text Char"/>
    <w:basedOn w:val="DefaultParagraphFont"/>
    <w:link w:val="BodyText"/>
    <w:uiPriority w:val="1"/>
    <w:rsid w:val="00001176"/>
    <w:rPr>
      <w:rFonts w:ascii="Calibri" w:eastAsia="Calibri" w:hAnsi="Calibri" w:cs="Times New Roman"/>
    </w:rPr>
  </w:style>
  <w:style w:type="character" w:styleId="Strong">
    <w:name w:val="Strong"/>
    <w:uiPriority w:val="22"/>
    <w:qFormat/>
    <w:rsid w:val="00001176"/>
    <w:rPr>
      <w:b/>
      <w:bCs/>
    </w:rPr>
  </w:style>
  <w:style w:type="paragraph" w:styleId="NoSpacing">
    <w:name w:val="No Spacing"/>
    <w:uiPriority w:val="1"/>
    <w:qFormat/>
    <w:rsid w:val="00001176"/>
    <w:rPr>
      <w:rFonts w:ascii="Calibri" w:hAnsi="Calibri" w:cs="Times New Roman"/>
    </w:rPr>
  </w:style>
  <w:style w:type="paragraph" w:styleId="ListParagraph">
    <w:name w:val="List Paragraph"/>
    <w:basedOn w:val="Normal"/>
    <w:uiPriority w:val="34"/>
    <w:qFormat/>
    <w:rsid w:val="00001176"/>
    <w:rPr>
      <w:rFonts w:cs="Times New Roman"/>
    </w:rPr>
  </w:style>
  <w:style w:type="paragraph" w:styleId="TOCHeading">
    <w:name w:val="TOC Heading"/>
    <w:basedOn w:val="Heading1"/>
    <w:next w:val="Normal"/>
    <w:uiPriority w:val="39"/>
    <w:semiHidden/>
    <w:unhideWhenUsed/>
    <w:qFormat/>
    <w:rsid w:val="00001176"/>
    <w:pPr>
      <w:keepNext/>
      <w:keepLines/>
      <w:spacing w:before="480" w:line="276" w:lineRule="auto"/>
      <w:outlineLvl w:val="9"/>
    </w:pPr>
    <w:rPr>
      <w:rFonts w:ascii="Cambria" w:eastAsia="Times New Roman" w:hAnsi="Cambria"/>
      <w:b w:val="0"/>
      <w:bCs/>
      <w:color w:val="365F91"/>
      <w:lang w:eastAsia="ja-JP"/>
    </w:rPr>
  </w:style>
  <w:style w:type="paragraph" w:styleId="BalloonText">
    <w:name w:val="Balloon Text"/>
    <w:basedOn w:val="Normal"/>
    <w:link w:val="BalloonTextChar"/>
    <w:uiPriority w:val="99"/>
    <w:semiHidden/>
    <w:unhideWhenUsed/>
    <w:rsid w:val="00EA256A"/>
    <w:rPr>
      <w:rFonts w:ascii="Tahoma" w:hAnsi="Tahoma" w:cs="Tahoma"/>
      <w:sz w:val="16"/>
      <w:szCs w:val="16"/>
    </w:rPr>
  </w:style>
  <w:style w:type="character" w:customStyle="1" w:styleId="BalloonTextChar">
    <w:name w:val="Balloon Text Char"/>
    <w:basedOn w:val="DefaultParagraphFont"/>
    <w:link w:val="BalloonText"/>
    <w:uiPriority w:val="99"/>
    <w:semiHidden/>
    <w:rsid w:val="00EA256A"/>
    <w:rPr>
      <w:rFonts w:ascii="Tahoma" w:hAnsi="Tahoma" w:cs="Tahoma"/>
      <w:sz w:val="16"/>
      <w:szCs w:val="16"/>
    </w:rPr>
  </w:style>
  <w:style w:type="paragraph" w:styleId="FootnoteText">
    <w:name w:val="footnote text"/>
    <w:basedOn w:val="Normal"/>
    <w:link w:val="FootnoteTextChar"/>
    <w:uiPriority w:val="99"/>
    <w:unhideWhenUsed/>
    <w:rsid w:val="00746AFF"/>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746AFF"/>
    <w:rPr>
      <w:rFonts w:eastAsiaTheme="minorHAnsi"/>
      <w:sz w:val="20"/>
      <w:szCs w:val="20"/>
    </w:rPr>
  </w:style>
  <w:style w:type="character" w:styleId="FootnoteReference">
    <w:name w:val="footnote reference"/>
    <w:basedOn w:val="DefaultParagraphFont"/>
    <w:uiPriority w:val="99"/>
    <w:semiHidden/>
    <w:unhideWhenUsed/>
    <w:rsid w:val="00746AFF"/>
    <w:rPr>
      <w:vertAlign w:val="superscript"/>
    </w:rPr>
  </w:style>
  <w:style w:type="paragraph" w:customStyle="1" w:styleId="Default">
    <w:name w:val="Default"/>
    <w:rsid w:val="006B42D3"/>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051CB"/>
    <w:rPr>
      <w:color w:val="0000FF" w:themeColor="hyperlink"/>
      <w:u w:val="single"/>
    </w:rPr>
  </w:style>
  <w:style w:type="table" w:styleId="TableGrid">
    <w:name w:val="Table Grid"/>
    <w:basedOn w:val="TableNormal"/>
    <w:uiPriority w:val="59"/>
    <w:rsid w:val="0060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70887">
      <w:bodyDiv w:val="1"/>
      <w:marLeft w:val="0"/>
      <w:marRight w:val="0"/>
      <w:marTop w:val="0"/>
      <w:marBottom w:val="0"/>
      <w:divBdr>
        <w:top w:val="none" w:sz="0" w:space="0" w:color="auto"/>
        <w:left w:val="none" w:sz="0" w:space="0" w:color="auto"/>
        <w:bottom w:val="none" w:sz="0" w:space="0" w:color="auto"/>
        <w:right w:val="none" w:sz="0" w:space="0" w:color="auto"/>
      </w:divBdr>
    </w:div>
    <w:div w:id="404694285">
      <w:bodyDiv w:val="1"/>
      <w:marLeft w:val="0"/>
      <w:marRight w:val="0"/>
      <w:marTop w:val="0"/>
      <w:marBottom w:val="0"/>
      <w:divBdr>
        <w:top w:val="none" w:sz="0" w:space="0" w:color="auto"/>
        <w:left w:val="none" w:sz="0" w:space="0" w:color="auto"/>
        <w:bottom w:val="none" w:sz="0" w:space="0" w:color="auto"/>
        <w:right w:val="none" w:sz="0" w:space="0" w:color="auto"/>
      </w:divBdr>
    </w:div>
    <w:div w:id="575088051">
      <w:bodyDiv w:val="1"/>
      <w:marLeft w:val="0"/>
      <w:marRight w:val="0"/>
      <w:marTop w:val="0"/>
      <w:marBottom w:val="0"/>
      <w:divBdr>
        <w:top w:val="none" w:sz="0" w:space="0" w:color="auto"/>
        <w:left w:val="none" w:sz="0" w:space="0" w:color="auto"/>
        <w:bottom w:val="none" w:sz="0" w:space="0" w:color="auto"/>
        <w:right w:val="none" w:sz="0" w:space="0" w:color="auto"/>
      </w:divBdr>
    </w:div>
    <w:div w:id="8863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www.moorparkcollege.edu/departments/administrative/presidents-office/accreditation" TargetMode="External"/><Relationship Id="rId1" Type="http://schemas.openxmlformats.org/officeDocument/2006/relationships/hyperlink" Target="http://www.moorparkcollege.edu/departments/administrative/presidents-office/accreditatio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putnam\Documents\_Project%20Institutional%20Effectiveness\2015%20Inst%20Effectiveness%20Report\IER%20Data%20Charts_01%20Ventura%20County%20Pro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dLbl>
              <c:idx val="0"/>
              <c:layout>
                <c:manualLayout>
                  <c:x val="1.1937384938178445E-2"/>
                  <c:y val="9.712838196692195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937384938178445E-2"/>
                  <c:y val="9.712838196692195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324861925814135E-2"/>
                  <c:y val="0.1025244031873065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324861925814135E-2"/>
                  <c:y val="9.712838196692195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324861925814135E-2"/>
                  <c:y val="9.712838196692195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937384938178445E-2"/>
                  <c:y val="9.712838196692195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099815901085511E-2"/>
                  <c:y val="9.7128381966921959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'EnrollmentHeadcount CCCCO'!$A$1:$A$7</c:f>
              <c:strCache>
                <c:ptCount val="7"/>
                <c:pt idx="0">
                  <c:v>Fall 2009</c:v>
                </c:pt>
                <c:pt idx="1">
                  <c:v>Fall 2010</c:v>
                </c:pt>
                <c:pt idx="2">
                  <c:v>Fall 2011</c:v>
                </c:pt>
                <c:pt idx="3">
                  <c:v>Fall 2012</c:v>
                </c:pt>
                <c:pt idx="4">
                  <c:v>Fall 2013</c:v>
                </c:pt>
                <c:pt idx="5">
                  <c:v>Fall 2014</c:v>
                </c:pt>
                <c:pt idx="6">
                  <c:v>Fall 2015</c:v>
                </c:pt>
              </c:strCache>
            </c:strRef>
          </c:cat>
          <c:val>
            <c:numRef>
              <c:f>'EnrollmentHeadcount CCCCO'!$B$1:$B$7</c:f>
              <c:numCache>
                <c:formatCode>General</c:formatCode>
                <c:ptCount val="7"/>
                <c:pt idx="0">
                  <c:v>15818</c:v>
                </c:pt>
                <c:pt idx="1">
                  <c:v>15027</c:v>
                </c:pt>
                <c:pt idx="2">
                  <c:v>14895</c:v>
                </c:pt>
                <c:pt idx="3">
                  <c:v>14213</c:v>
                </c:pt>
                <c:pt idx="4">
                  <c:v>13959</c:v>
                </c:pt>
                <c:pt idx="5">
                  <c:v>13715</c:v>
                </c:pt>
              </c:numCache>
            </c:numRef>
          </c:val>
        </c:ser>
        <c:dLbls>
          <c:showLegendKey val="0"/>
          <c:showVal val="0"/>
          <c:showCatName val="0"/>
          <c:showSerName val="0"/>
          <c:showPercent val="0"/>
          <c:showBubbleSize val="0"/>
        </c:dLbls>
        <c:gapWidth val="24"/>
        <c:shape val="cylinder"/>
        <c:axId val="325459872"/>
        <c:axId val="325456344"/>
        <c:axId val="0"/>
      </c:bar3DChart>
      <c:catAx>
        <c:axId val="325459872"/>
        <c:scaling>
          <c:orientation val="minMax"/>
        </c:scaling>
        <c:delete val="0"/>
        <c:axPos val="b"/>
        <c:numFmt formatCode="General" sourceLinked="0"/>
        <c:majorTickMark val="out"/>
        <c:minorTickMark val="none"/>
        <c:tickLblPos val="nextTo"/>
        <c:crossAx val="325456344"/>
        <c:crosses val="autoZero"/>
        <c:auto val="1"/>
        <c:lblAlgn val="ctr"/>
        <c:lblOffset val="100"/>
        <c:noMultiLvlLbl val="0"/>
      </c:catAx>
      <c:valAx>
        <c:axId val="325456344"/>
        <c:scaling>
          <c:orientation val="minMax"/>
        </c:scaling>
        <c:delete val="0"/>
        <c:axPos val="l"/>
        <c:majorGridlines>
          <c:spPr>
            <a:ln>
              <a:noFill/>
            </a:ln>
          </c:spPr>
        </c:majorGridlines>
        <c:numFmt formatCode="General" sourceLinked="1"/>
        <c:majorTickMark val="out"/>
        <c:minorTickMark val="none"/>
        <c:tickLblPos val="nextTo"/>
        <c:crossAx val="32545987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Unemployment!$B$5</c:f>
              <c:strCache>
                <c:ptCount val="1"/>
                <c:pt idx="0">
                  <c:v>Ventura County</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Unemployment!$A$12:$A$16</c:f>
              <c:strCache>
                <c:ptCount val="5"/>
                <c:pt idx="0">
                  <c:v>June 2011</c:v>
                </c:pt>
                <c:pt idx="1">
                  <c:v>June 2012</c:v>
                </c:pt>
                <c:pt idx="2">
                  <c:v>June 2013</c:v>
                </c:pt>
                <c:pt idx="3">
                  <c:v>June 2014</c:v>
                </c:pt>
                <c:pt idx="4">
                  <c:v>June 2015</c:v>
                </c:pt>
              </c:strCache>
            </c:strRef>
          </c:cat>
          <c:val>
            <c:numRef>
              <c:f>Unemployment!$B$12:$B$16</c:f>
              <c:numCache>
                <c:formatCode>General</c:formatCode>
                <c:ptCount val="5"/>
                <c:pt idx="0">
                  <c:v>9.6999999999999993</c:v>
                </c:pt>
                <c:pt idx="1">
                  <c:v>9.1999999999999993</c:v>
                </c:pt>
                <c:pt idx="2" formatCode="0.0">
                  <c:v>8</c:v>
                </c:pt>
                <c:pt idx="3">
                  <c:v>6.4</c:v>
                </c:pt>
                <c:pt idx="4">
                  <c:v>5.3</c:v>
                </c:pt>
              </c:numCache>
            </c:numRef>
          </c:val>
        </c:ser>
        <c:ser>
          <c:idx val="2"/>
          <c:order val="1"/>
          <c:tx>
            <c:strRef>
              <c:f>Unemployment!$C$5</c:f>
              <c:strCache>
                <c:ptCount val="1"/>
                <c:pt idx="0">
                  <c:v>California</c:v>
                </c:pt>
              </c:strCache>
            </c:strRef>
          </c:tx>
          <c:spPr>
            <a:solidFill>
              <a:schemeClr val="accent1">
                <a:lumMod val="20000"/>
                <a:lumOff val="80000"/>
              </a:schemeClr>
            </a:solidFill>
          </c:spPr>
          <c:invertIfNegative val="0"/>
          <c:dLbls>
            <c:dLbl>
              <c:idx val="0"/>
              <c:layout>
                <c:manualLayout>
                  <c:x val="2.8534370946822308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940337224383919E-2"/>
                  <c:y val="0"/>
                </c:manualLayout>
              </c:layout>
              <c:tx>
                <c:rich>
                  <a:bodyPr/>
                  <a:lstStyle/>
                  <a:p>
                    <a:r>
                      <a:rPr lang="en-US"/>
                      <a:t>7.0</a:t>
                    </a:r>
                  </a:p>
                </c:rich>
              </c:tx>
              <c:showLegendKey val="0"/>
              <c:showVal val="0"/>
              <c:showCatName val="0"/>
              <c:showSerName val="0"/>
              <c:showPercent val="0"/>
              <c:showBubbleSize val="0"/>
              <c:extLst>
                <c:ext xmlns:c15="http://schemas.microsoft.com/office/drawing/2012/chart" uri="{CE6537A1-D6FC-4f65-9D91-7224C49458BB}"/>
              </c:extLst>
            </c:dLbl>
            <c:dLbl>
              <c:idx val="2"/>
              <c:layout>
                <c:manualLayout>
                  <c:x val="4.669260700389105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692607003891148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50453955901426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Unemployment!$A$12:$A$16</c:f>
              <c:strCache>
                <c:ptCount val="5"/>
                <c:pt idx="0">
                  <c:v>June 2011</c:v>
                </c:pt>
                <c:pt idx="1">
                  <c:v>June 2012</c:v>
                </c:pt>
                <c:pt idx="2">
                  <c:v>June 2013</c:v>
                </c:pt>
                <c:pt idx="3">
                  <c:v>June 2014</c:v>
                </c:pt>
                <c:pt idx="4">
                  <c:v>June 2015</c:v>
                </c:pt>
              </c:strCache>
            </c:strRef>
          </c:cat>
          <c:val>
            <c:numRef>
              <c:f>Unemployment!$C$12:$C$16</c:f>
              <c:numCache>
                <c:formatCode>General</c:formatCode>
                <c:ptCount val="5"/>
                <c:pt idx="0">
                  <c:v>11.4</c:v>
                </c:pt>
                <c:pt idx="1">
                  <c:v>10.6</c:v>
                </c:pt>
                <c:pt idx="2">
                  <c:v>9.1999999999999993</c:v>
                </c:pt>
                <c:pt idx="3">
                  <c:v>7.4</c:v>
                </c:pt>
                <c:pt idx="4">
                  <c:v>6.2</c:v>
                </c:pt>
              </c:numCache>
            </c:numRef>
          </c:val>
        </c:ser>
        <c:dLbls>
          <c:showLegendKey val="0"/>
          <c:showVal val="0"/>
          <c:showCatName val="0"/>
          <c:showSerName val="0"/>
          <c:showPercent val="0"/>
          <c:showBubbleSize val="0"/>
        </c:dLbls>
        <c:gapWidth val="150"/>
        <c:shape val="cylinder"/>
        <c:axId val="325457128"/>
        <c:axId val="216848504"/>
        <c:axId val="0"/>
      </c:bar3DChart>
      <c:catAx>
        <c:axId val="325457128"/>
        <c:scaling>
          <c:orientation val="minMax"/>
        </c:scaling>
        <c:delete val="0"/>
        <c:axPos val="b"/>
        <c:numFmt formatCode="General" sourceLinked="1"/>
        <c:majorTickMark val="out"/>
        <c:minorTickMark val="none"/>
        <c:tickLblPos val="nextTo"/>
        <c:txPr>
          <a:bodyPr rot="0" vert="horz"/>
          <a:lstStyle/>
          <a:p>
            <a:pPr>
              <a:defRPr/>
            </a:pPr>
            <a:endParaRPr lang="en-US"/>
          </a:p>
        </c:txPr>
        <c:crossAx val="216848504"/>
        <c:crosses val="autoZero"/>
        <c:auto val="1"/>
        <c:lblAlgn val="ctr"/>
        <c:lblOffset val="100"/>
        <c:noMultiLvlLbl val="0"/>
      </c:catAx>
      <c:valAx>
        <c:axId val="216848504"/>
        <c:scaling>
          <c:orientation val="minMax"/>
        </c:scaling>
        <c:delete val="0"/>
        <c:axPos val="l"/>
        <c:majorGridlines>
          <c:spPr>
            <a:ln>
              <a:noFill/>
            </a:ln>
          </c:spPr>
        </c:majorGridlines>
        <c:numFmt formatCode="General" sourceLinked="1"/>
        <c:majorTickMark val="out"/>
        <c:minorTickMark val="none"/>
        <c:tickLblPos val="nextTo"/>
        <c:txPr>
          <a:bodyPr rot="0" vert="horz"/>
          <a:lstStyle/>
          <a:p>
            <a:pPr>
              <a:defRPr/>
            </a:pPr>
            <a:endParaRPr lang="en-US"/>
          </a:p>
        </c:txPr>
        <c:crossAx val="325457128"/>
        <c:crosses val="autoZero"/>
        <c:crossBetween val="between"/>
      </c:valAx>
      <c:spPr>
        <a:ln>
          <a:noFill/>
        </a:ln>
      </c:spPr>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BEF2-E44B-457A-AACF-780522BE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8497</Words>
  <Characters>48438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Putnam</dc:creator>
  <cp:lastModifiedBy>Mary Rees</cp:lastModifiedBy>
  <cp:revision>3</cp:revision>
  <dcterms:created xsi:type="dcterms:W3CDTF">2016-03-12T01:13:00Z</dcterms:created>
  <dcterms:modified xsi:type="dcterms:W3CDTF">2016-03-12T01:13:00Z</dcterms:modified>
</cp:coreProperties>
</file>