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D777" w14:textId="6F6D6F88" w:rsidR="007E69D1" w:rsidRDefault="0068529F" w:rsidP="0068529F">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Additions to the </w:t>
      </w:r>
      <w:r w:rsidR="007E69D1">
        <w:rPr>
          <w:rFonts w:ascii="Times New Roman" w:hAnsi="Times New Roman" w:cs="Times New Roman"/>
          <w:b/>
          <w:sz w:val="24"/>
          <w:szCs w:val="24"/>
        </w:rPr>
        <w:t xml:space="preserve">Moorpark College Strategic Plan from </w:t>
      </w:r>
      <w:r>
        <w:rPr>
          <w:rFonts w:ascii="Times New Roman" w:hAnsi="Times New Roman" w:cs="Times New Roman"/>
          <w:b/>
          <w:sz w:val="24"/>
          <w:szCs w:val="24"/>
        </w:rPr>
        <w:t xml:space="preserve">the </w:t>
      </w:r>
      <w:r w:rsidR="007E69D1">
        <w:rPr>
          <w:rFonts w:ascii="Times New Roman" w:hAnsi="Times New Roman" w:cs="Times New Roman"/>
          <w:b/>
          <w:sz w:val="24"/>
          <w:szCs w:val="24"/>
        </w:rPr>
        <w:t>April, 2017 Planning Retreat</w:t>
      </w:r>
      <w:r w:rsidR="00A752C7">
        <w:rPr>
          <w:rFonts w:ascii="Times New Roman" w:hAnsi="Times New Roman" w:cs="Times New Roman"/>
          <w:b/>
          <w:sz w:val="24"/>
          <w:szCs w:val="24"/>
        </w:rPr>
        <w:t>:</w:t>
      </w:r>
    </w:p>
    <w:p w14:paraId="28C068D1" w14:textId="2C09FC88" w:rsidR="007E69D1" w:rsidRDefault="007E69D1" w:rsidP="0068529F">
      <w:pPr>
        <w:rPr>
          <w:rFonts w:ascii="Times New Roman" w:hAnsi="Times New Roman" w:cs="Times New Roman"/>
          <w:b/>
          <w:sz w:val="24"/>
          <w:szCs w:val="24"/>
        </w:rPr>
      </w:pPr>
      <w:r>
        <w:rPr>
          <w:rFonts w:ascii="Times New Roman" w:hAnsi="Times New Roman" w:cs="Times New Roman"/>
          <w:b/>
          <w:sz w:val="24"/>
          <w:szCs w:val="24"/>
        </w:rPr>
        <w:t>Summary</w:t>
      </w:r>
    </w:p>
    <w:p w14:paraId="23545479" w14:textId="77777777" w:rsidR="007E69D1" w:rsidRDefault="007E69D1" w:rsidP="0068529F">
      <w:pPr>
        <w:rPr>
          <w:rFonts w:ascii="Times New Roman" w:hAnsi="Times New Roman" w:cs="Times New Roman"/>
          <w:b/>
          <w:sz w:val="24"/>
          <w:szCs w:val="24"/>
        </w:rPr>
      </w:pPr>
    </w:p>
    <w:p w14:paraId="7A75125C" w14:textId="77777777" w:rsidR="00495ABB" w:rsidRPr="0068529F" w:rsidRDefault="00495ABB" w:rsidP="007E69D1">
      <w:pPr>
        <w:pStyle w:val="ListParagraph"/>
        <w:ind w:left="0"/>
        <w:rPr>
          <w:rFonts w:ascii="Times New Roman" w:hAnsi="Times New Roman" w:cs="Times New Roman"/>
          <w:sz w:val="24"/>
          <w:szCs w:val="24"/>
        </w:rPr>
      </w:pPr>
      <w:r w:rsidRPr="0068529F">
        <w:rPr>
          <w:rFonts w:ascii="Times New Roman" w:hAnsi="Times New Roman" w:cs="Times New Roman"/>
          <w:sz w:val="24"/>
          <w:szCs w:val="24"/>
          <w:u w:val="single"/>
        </w:rPr>
        <w:t>Background</w:t>
      </w:r>
      <w:r w:rsidRPr="0068529F">
        <w:rPr>
          <w:rFonts w:ascii="Times New Roman" w:hAnsi="Times New Roman" w:cs="Times New Roman"/>
          <w:sz w:val="24"/>
          <w:szCs w:val="24"/>
        </w:rPr>
        <w:t>:</w:t>
      </w:r>
    </w:p>
    <w:p w14:paraId="6C9F672F" w14:textId="004DBBAB" w:rsidR="007E69D1" w:rsidRPr="0068529F" w:rsidRDefault="007E69D1" w:rsidP="007E69D1">
      <w:pPr>
        <w:pStyle w:val="ListParagraph"/>
        <w:ind w:left="0"/>
        <w:rPr>
          <w:rFonts w:ascii="Times New Roman" w:hAnsi="Times New Roman" w:cs="Times New Roman"/>
          <w:sz w:val="24"/>
          <w:szCs w:val="24"/>
        </w:rPr>
      </w:pPr>
      <w:r w:rsidRPr="0068529F">
        <w:rPr>
          <w:rFonts w:ascii="Times New Roman" w:hAnsi="Times New Roman" w:cs="Times New Roman"/>
          <w:sz w:val="24"/>
          <w:szCs w:val="24"/>
        </w:rPr>
        <w:t>In September, 2016 the college held its</w:t>
      </w:r>
      <w:r w:rsidR="00495ABB" w:rsidRPr="0068529F">
        <w:rPr>
          <w:rFonts w:ascii="Times New Roman" w:hAnsi="Times New Roman" w:cs="Times New Roman"/>
          <w:sz w:val="24"/>
          <w:szCs w:val="24"/>
        </w:rPr>
        <w:t xml:space="preserve"> usual</w:t>
      </w:r>
      <w:r w:rsidRPr="0068529F">
        <w:rPr>
          <w:rFonts w:ascii="Times New Roman" w:hAnsi="Times New Roman" w:cs="Times New Roman"/>
          <w:sz w:val="24"/>
          <w:szCs w:val="24"/>
        </w:rPr>
        <w:t xml:space="preserve"> “Fall Fling” to discuss </w:t>
      </w:r>
      <w:r w:rsidR="0068529F">
        <w:rPr>
          <w:rFonts w:ascii="Times New Roman" w:hAnsi="Times New Roman" w:cs="Times New Roman"/>
          <w:sz w:val="24"/>
          <w:szCs w:val="24"/>
        </w:rPr>
        <w:t>a</w:t>
      </w:r>
      <w:r w:rsidRPr="0068529F">
        <w:rPr>
          <w:rFonts w:ascii="Times New Roman" w:hAnsi="Times New Roman" w:cs="Times New Roman"/>
          <w:sz w:val="24"/>
          <w:szCs w:val="24"/>
        </w:rPr>
        <w:t xml:space="preserve"> new Strategic Plan for 2016-19.  The prior five strategic directions were not changed</w:t>
      </w:r>
      <w:r w:rsidR="00495ABB" w:rsidRPr="0068529F">
        <w:rPr>
          <w:rFonts w:ascii="Times New Roman" w:hAnsi="Times New Roman" w:cs="Times New Roman"/>
          <w:sz w:val="24"/>
          <w:szCs w:val="24"/>
        </w:rPr>
        <w:t xml:space="preserve"> but many goals and ini</w:t>
      </w:r>
      <w:r w:rsidRPr="0068529F">
        <w:rPr>
          <w:rFonts w:ascii="Times New Roman" w:hAnsi="Times New Roman" w:cs="Times New Roman"/>
          <w:sz w:val="24"/>
          <w:szCs w:val="24"/>
        </w:rPr>
        <w:t>tiatives</w:t>
      </w:r>
      <w:r w:rsidR="0068529F" w:rsidRPr="0068529F">
        <w:rPr>
          <w:rFonts w:ascii="Times New Roman" w:hAnsi="Times New Roman" w:cs="Times New Roman"/>
          <w:sz w:val="24"/>
          <w:szCs w:val="24"/>
        </w:rPr>
        <w:t>/actions</w:t>
      </w:r>
      <w:r w:rsidRPr="0068529F">
        <w:rPr>
          <w:rFonts w:ascii="Times New Roman" w:hAnsi="Times New Roman" w:cs="Times New Roman"/>
          <w:sz w:val="24"/>
          <w:szCs w:val="24"/>
        </w:rPr>
        <w:t xml:space="preserve"> were brainstormed during the day and the work was continued in EdCAP and Consultation Council</w:t>
      </w:r>
      <w:r w:rsidR="00A752C7">
        <w:rPr>
          <w:rFonts w:ascii="Times New Roman" w:hAnsi="Times New Roman" w:cs="Times New Roman"/>
          <w:sz w:val="24"/>
          <w:szCs w:val="24"/>
        </w:rPr>
        <w:t xml:space="preserve"> (College president, vice-presidents, and AS president)</w:t>
      </w:r>
      <w:r w:rsidRPr="0068529F">
        <w:rPr>
          <w:rFonts w:ascii="Times New Roman" w:hAnsi="Times New Roman" w:cs="Times New Roman"/>
          <w:sz w:val="24"/>
          <w:szCs w:val="24"/>
        </w:rPr>
        <w:t>.  The Academic Senate Council voted t</w:t>
      </w:r>
      <w:r w:rsidR="00495ABB" w:rsidRPr="0068529F">
        <w:rPr>
          <w:rFonts w:ascii="Times New Roman" w:hAnsi="Times New Roman" w:cs="Times New Roman"/>
          <w:sz w:val="24"/>
          <w:szCs w:val="24"/>
        </w:rPr>
        <w:t>o approve the finalized plan in February, 2017.</w:t>
      </w:r>
    </w:p>
    <w:p w14:paraId="3B42DE67" w14:textId="77777777" w:rsidR="007E69D1" w:rsidRPr="0068529F" w:rsidRDefault="007E69D1" w:rsidP="007E69D1">
      <w:pPr>
        <w:pStyle w:val="ListParagraph"/>
        <w:ind w:left="0"/>
        <w:rPr>
          <w:rFonts w:ascii="Times New Roman" w:hAnsi="Times New Roman" w:cs="Times New Roman"/>
          <w:sz w:val="24"/>
          <w:szCs w:val="24"/>
        </w:rPr>
      </w:pPr>
    </w:p>
    <w:p w14:paraId="2B2C6A30" w14:textId="0967BC9F" w:rsidR="007E69D1" w:rsidRPr="0068529F" w:rsidRDefault="007E69D1" w:rsidP="007E69D1">
      <w:pPr>
        <w:pStyle w:val="ListParagraph"/>
        <w:ind w:left="0"/>
        <w:rPr>
          <w:rFonts w:ascii="Times New Roman" w:hAnsi="Times New Roman" w:cs="Times New Roman"/>
          <w:sz w:val="24"/>
          <w:szCs w:val="24"/>
        </w:rPr>
      </w:pPr>
      <w:r w:rsidRPr="0068529F">
        <w:rPr>
          <w:rFonts w:ascii="Times New Roman" w:hAnsi="Times New Roman" w:cs="Times New Roman"/>
          <w:sz w:val="24"/>
          <w:szCs w:val="24"/>
        </w:rPr>
        <w:t xml:space="preserve">In April, 2017 the college held a </w:t>
      </w:r>
      <w:r w:rsidR="00495ABB" w:rsidRPr="0068529F">
        <w:rPr>
          <w:rFonts w:ascii="Times New Roman" w:hAnsi="Times New Roman" w:cs="Times New Roman"/>
          <w:sz w:val="24"/>
          <w:szCs w:val="24"/>
        </w:rPr>
        <w:t>Strategic</w:t>
      </w:r>
      <w:r w:rsidRPr="0068529F">
        <w:rPr>
          <w:rFonts w:ascii="Times New Roman" w:hAnsi="Times New Roman" w:cs="Times New Roman"/>
          <w:sz w:val="24"/>
          <w:szCs w:val="24"/>
        </w:rPr>
        <w:t xml:space="preserve"> Planning Retreat to </w:t>
      </w:r>
      <w:r w:rsidR="00495ABB" w:rsidRPr="0068529F">
        <w:rPr>
          <w:rFonts w:ascii="Times New Roman" w:hAnsi="Times New Roman" w:cs="Times New Roman"/>
          <w:sz w:val="24"/>
          <w:szCs w:val="24"/>
        </w:rPr>
        <w:t>focus on</w:t>
      </w:r>
      <w:r w:rsidRPr="0068529F">
        <w:rPr>
          <w:rFonts w:ascii="Times New Roman" w:hAnsi="Times New Roman" w:cs="Times New Roman"/>
          <w:sz w:val="24"/>
          <w:szCs w:val="24"/>
        </w:rPr>
        <w:t xml:space="preserve"> </w:t>
      </w:r>
      <w:r w:rsidR="00495ABB" w:rsidRPr="0068529F">
        <w:rPr>
          <w:rFonts w:ascii="Times New Roman" w:hAnsi="Times New Roman" w:cs="Times New Roman"/>
          <w:sz w:val="24"/>
          <w:szCs w:val="24"/>
        </w:rPr>
        <w:t xml:space="preserve">the Plan’s second year </w:t>
      </w:r>
      <w:r w:rsidRPr="0068529F">
        <w:rPr>
          <w:rFonts w:ascii="Times New Roman" w:hAnsi="Times New Roman" w:cs="Times New Roman"/>
          <w:sz w:val="24"/>
          <w:szCs w:val="24"/>
        </w:rPr>
        <w:t xml:space="preserve">and provide metrics to assess the effectiveness of its action plans.  This is the updated document that includes the work of </w:t>
      </w:r>
      <w:r w:rsidR="00495ABB" w:rsidRPr="0068529F">
        <w:rPr>
          <w:rFonts w:ascii="Times New Roman" w:hAnsi="Times New Roman" w:cs="Times New Roman"/>
          <w:sz w:val="24"/>
          <w:szCs w:val="24"/>
        </w:rPr>
        <w:t xml:space="preserve">all at </w:t>
      </w:r>
      <w:r w:rsidRPr="0068529F">
        <w:rPr>
          <w:rFonts w:ascii="Times New Roman" w:hAnsi="Times New Roman" w:cs="Times New Roman"/>
          <w:sz w:val="24"/>
          <w:szCs w:val="24"/>
        </w:rPr>
        <w:t xml:space="preserve">the retreat and subsequent discussions in Consultation Council.  It is now coming back to the Senate for approval as a working document </w:t>
      </w:r>
      <w:r w:rsidR="00495ABB" w:rsidRPr="0068529F">
        <w:rPr>
          <w:rFonts w:ascii="Times New Roman" w:hAnsi="Times New Roman" w:cs="Times New Roman"/>
          <w:sz w:val="24"/>
          <w:szCs w:val="24"/>
        </w:rPr>
        <w:t xml:space="preserve">for </w:t>
      </w:r>
      <w:r w:rsidRPr="0068529F">
        <w:rPr>
          <w:rFonts w:ascii="Times New Roman" w:hAnsi="Times New Roman" w:cs="Times New Roman"/>
          <w:sz w:val="24"/>
          <w:szCs w:val="24"/>
        </w:rPr>
        <w:t>2017-18.</w:t>
      </w:r>
    </w:p>
    <w:p w14:paraId="40E90A7E" w14:textId="77777777" w:rsidR="007E69D1" w:rsidRPr="0068529F" w:rsidRDefault="007E69D1" w:rsidP="007E69D1">
      <w:pPr>
        <w:pStyle w:val="ListParagraph"/>
        <w:ind w:left="0"/>
        <w:rPr>
          <w:rFonts w:ascii="Times New Roman" w:hAnsi="Times New Roman" w:cs="Times New Roman"/>
          <w:sz w:val="24"/>
          <w:szCs w:val="24"/>
        </w:rPr>
      </w:pPr>
    </w:p>
    <w:p w14:paraId="5FF34B53" w14:textId="1E1BC442" w:rsidR="00495ABB" w:rsidRPr="0068529F" w:rsidRDefault="00495ABB" w:rsidP="007E69D1">
      <w:pPr>
        <w:pStyle w:val="ListParagraph"/>
        <w:ind w:left="0"/>
        <w:rPr>
          <w:rFonts w:ascii="Times New Roman" w:hAnsi="Times New Roman" w:cs="Times New Roman"/>
          <w:sz w:val="24"/>
          <w:szCs w:val="24"/>
        </w:rPr>
      </w:pPr>
      <w:r w:rsidRPr="0068529F">
        <w:rPr>
          <w:rFonts w:ascii="Times New Roman" w:hAnsi="Times New Roman" w:cs="Times New Roman"/>
          <w:sz w:val="24"/>
          <w:szCs w:val="24"/>
          <w:u w:val="single"/>
        </w:rPr>
        <w:t>Additions from the Fall Strategic Plan</w:t>
      </w:r>
      <w:r w:rsidRPr="0068529F">
        <w:rPr>
          <w:rFonts w:ascii="Times New Roman" w:hAnsi="Times New Roman" w:cs="Times New Roman"/>
          <w:sz w:val="24"/>
          <w:szCs w:val="24"/>
        </w:rPr>
        <w:t>:</w:t>
      </w:r>
    </w:p>
    <w:p w14:paraId="75396AE3" w14:textId="77777777" w:rsidR="007E69D1" w:rsidRDefault="007E69D1" w:rsidP="007E69D1">
      <w:pPr>
        <w:rPr>
          <w:rFonts w:ascii="Times New Roman" w:hAnsi="Times New Roman" w:cs="Times New Roman"/>
          <w:sz w:val="24"/>
          <w:szCs w:val="24"/>
        </w:rPr>
      </w:pPr>
    </w:p>
    <w:p w14:paraId="4BBF1D62" w14:textId="77777777" w:rsidR="00495ABB" w:rsidRDefault="00495ABB" w:rsidP="007E69D1">
      <w:pPr>
        <w:rPr>
          <w:rFonts w:ascii="Times New Roman" w:hAnsi="Times New Roman" w:cs="Times New Roman"/>
          <w:sz w:val="24"/>
          <w:szCs w:val="24"/>
        </w:rPr>
      </w:pPr>
      <w:r>
        <w:rPr>
          <w:rFonts w:ascii="Times New Roman" w:hAnsi="Times New Roman" w:cs="Times New Roman"/>
          <w:sz w:val="24"/>
          <w:szCs w:val="24"/>
        </w:rPr>
        <w:t>There are almost no changes to the core of the Plan from the previous version:</w:t>
      </w:r>
    </w:p>
    <w:p w14:paraId="3B712FDB" w14:textId="7B81B5FE" w:rsidR="00995CBA" w:rsidRDefault="00495ABB" w:rsidP="007E69D1">
      <w:pPr>
        <w:rPr>
          <w:rFonts w:ascii="Times New Roman" w:hAnsi="Times New Roman" w:cs="Times New Roman"/>
          <w:sz w:val="24"/>
          <w:szCs w:val="24"/>
        </w:rPr>
      </w:pPr>
      <w:r>
        <w:rPr>
          <w:rFonts w:ascii="Times New Roman" w:hAnsi="Times New Roman" w:cs="Times New Roman"/>
          <w:sz w:val="24"/>
          <w:szCs w:val="24"/>
        </w:rPr>
        <w:t xml:space="preserve">No additions to the </w:t>
      </w:r>
      <w:r w:rsidR="0068529F">
        <w:rPr>
          <w:rFonts w:ascii="Times New Roman" w:hAnsi="Times New Roman" w:cs="Times New Roman"/>
          <w:sz w:val="24"/>
          <w:szCs w:val="24"/>
        </w:rPr>
        <w:t xml:space="preserve">5 </w:t>
      </w:r>
      <w:r>
        <w:rPr>
          <w:rFonts w:ascii="Times New Roman" w:hAnsi="Times New Roman" w:cs="Times New Roman"/>
          <w:sz w:val="24"/>
          <w:szCs w:val="24"/>
        </w:rPr>
        <w:t>Strategic Directions</w:t>
      </w:r>
    </w:p>
    <w:p w14:paraId="26A7243B" w14:textId="3A2FC929" w:rsidR="00495ABB" w:rsidRDefault="00995CBA" w:rsidP="007E69D1">
      <w:pPr>
        <w:rPr>
          <w:rFonts w:ascii="Times New Roman" w:hAnsi="Times New Roman" w:cs="Times New Roman"/>
          <w:sz w:val="24"/>
          <w:szCs w:val="24"/>
        </w:rPr>
      </w:pPr>
      <w:r>
        <w:rPr>
          <w:rFonts w:ascii="Times New Roman" w:hAnsi="Times New Roman" w:cs="Times New Roman"/>
          <w:sz w:val="24"/>
          <w:szCs w:val="24"/>
        </w:rPr>
        <w:t xml:space="preserve">No additions to the </w:t>
      </w:r>
      <w:r w:rsidR="0068529F">
        <w:rPr>
          <w:rFonts w:ascii="Times New Roman" w:hAnsi="Times New Roman" w:cs="Times New Roman"/>
          <w:sz w:val="24"/>
          <w:szCs w:val="24"/>
        </w:rPr>
        <w:t xml:space="preserve">16 </w:t>
      </w:r>
      <w:r w:rsidR="00495ABB">
        <w:rPr>
          <w:rFonts w:ascii="Times New Roman" w:hAnsi="Times New Roman" w:cs="Times New Roman"/>
          <w:sz w:val="24"/>
          <w:szCs w:val="24"/>
        </w:rPr>
        <w:t>Goals</w:t>
      </w:r>
    </w:p>
    <w:p w14:paraId="51D1AE7F" w14:textId="5644F559" w:rsidR="00495ABB" w:rsidRDefault="00495ABB" w:rsidP="007E69D1">
      <w:pPr>
        <w:rPr>
          <w:rFonts w:ascii="Times New Roman" w:hAnsi="Times New Roman" w:cs="Times New Roman"/>
          <w:sz w:val="24"/>
          <w:szCs w:val="24"/>
        </w:rPr>
      </w:pPr>
      <w:r>
        <w:rPr>
          <w:rFonts w:ascii="Times New Roman" w:hAnsi="Times New Roman" w:cs="Times New Roman"/>
          <w:sz w:val="24"/>
          <w:szCs w:val="24"/>
        </w:rPr>
        <w:t>Almost no additions to the potential initiatives/actions</w:t>
      </w:r>
      <w:r w:rsidR="0068529F">
        <w:rPr>
          <w:rFonts w:ascii="Times New Roman" w:hAnsi="Times New Roman" w:cs="Times New Roman"/>
          <w:sz w:val="24"/>
          <w:szCs w:val="24"/>
        </w:rPr>
        <w:t xml:space="preserve"> listed under the Goals</w:t>
      </w:r>
      <w:r w:rsidR="00995CBA">
        <w:rPr>
          <w:rFonts w:ascii="Times New Roman" w:hAnsi="Times New Roman" w:cs="Times New Roman"/>
          <w:sz w:val="24"/>
          <w:szCs w:val="24"/>
        </w:rPr>
        <w:t>; two examples:</w:t>
      </w:r>
    </w:p>
    <w:p w14:paraId="2D647F58" w14:textId="291A7954" w:rsidR="00495ABB" w:rsidRDefault="00495ABB" w:rsidP="007E69D1">
      <w:pPr>
        <w:rPr>
          <w:rFonts w:ascii="Times New Roman" w:hAnsi="Times New Roman" w:cs="Times New Roman"/>
          <w:sz w:val="24"/>
          <w:szCs w:val="24"/>
        </w:rPr>
      </w:pPr>
      <w:r>
        <w:rPr>
          <w:rFonts w:ascii="Times New Roman" w:hAnsi="Times New Roman" w:cs="Times New Roman"/>
          <w:sz w:val="24"/>
          <w:szCs w:val="24"/>
        </w:rPr>
        <w:tab/>
        <w:t>Inclusion of Promise Scholarship P</w:t>
      </w:r>
      <w:r w:rsidR="00995CBA">
        <w:rPr>
          <w:rFonts w:ascii="Times New Roman" w:hAnsi="Times New Roman" w:cs="Times New Roman"/>
          <w:sz w:val="24"/>
          <w:szCs w:val="24"/>
        </w:rPr>
        <w:t xml:space="preserve">rogram </w:t>
      </w:r>
      <w:r>
        <w:rPr>
          <w:rFonts w:ascii="Times New Roman" w:hAnsi="Times New Roman" w:cs="Times New Roman"/>
          <w:sz w:val="24"/>
          <w:szCs w:val="24"/>
        </w:rPr>
        <w:t>under 1.1</w:t>
      </w:r>
    </w:p>
    <w:p w14:paraId="6063FC82" w14:textId="73E96652" w:rsidR="00495ABB" w:rsidRDefault="00495ABB" w:rsidP="007E69D1">
      <w:pPr>
        <w:rPr>
          <w:rFonts w:ascii="Times New Roman" w:hAnsi="Times New Roman" w:cs="Times New Roman"/>
          <w:sz w:val="24"/>
          <w:szCs w:val="24"/>
        </w:rPr>
      </w:pPr>
      <w:r>
        <w:rPr>
          <w:rFonts w:ascii="Times New Roman" w:hAnsi="Times New Roman" w:cs="Times New Roman"/>
          <w:sz w:val="24"/>
          <w:szCs w:val="24"/>
        </w:rPr>
        <w:tab/>
        <w:t>Dev</w:t>
      </w:r>
      <w:r w:rsidR="00995CBA">
        <w:rPr>
          <w:rFonts w:ascii="Times New Roman" w:hAnsi="Times New Roman" w:cs="Times New Roman"/>
          <w:sz w:val="24"/>
          <w:szCs w:val="24"/>
        </w:rPr>
        <w:t xml:space="preserve">elopment of meta-major pathways </w:t>
      </w:r>
      <w:r>
        <w:rPr>
          <w:rFonts w:ascii="Times New Roman" w:hAnsi="Times New Roman" w:cs="Times New Roman"/>
          <w:sz w:val="24"/>
          <w:szCs w:val="24"/>
        </w:rPr>
        <w:t>under 2.3</w:t>
      </w:r>
    </w:p>
    <w:p w14:paraId="3FD9DFFD" w14:textId="77777777" w:rsidR="00495ABB" w:rsidRDefault="00495ABB" w:rsidP="007E69D1">
      <w:pPr>
        <w:rPr>
          <w:rFonts w:ascii="Times New Roman" w:hAnsi="Times New Roman" w:cs="Times New Roman"/>
          <w:sz w:val="24"/>
          <w:szCs w:val="24"/>
        </w:rPr>
      </w:pPr>
    </w:p>
    <w:p w14:paraId="2472C999" w14:textId="2E852DCD" w:rsidR="00495ABB" w:rsidRDefault="00495ABB" w:rsidP="007E69D1">
      <w:pPr>
        <w:rPr>
          <w:rFonts w:ascii="Times New Roman" w:hAnsi="Times New Roman" w:cs="Times New Roman"/>
          <w:sz w:val="24"/>
          <w:szCs w:val="24"/>
        </w:rPr>
      </w:pPr>
      <w:r>
        <w:rPr>
          <w:rFonts w:ascii="Times New Roman" w:hAnsi="Times New Roman" w:cs="Times New Roman"/>
          <w:sz w:val="24"/>
          <w:szCs w:val="24"/>
        </w:rPr>
        <w:t xml:space="preserve">There are considerable additions </w:t>
      </w:r>
      <w:r w:rsidR="00995CBA">
        <w:rPr>
          <w:rFonts w:ascii="Times New Roman" w:hAnsi="Times New Roman" w:cs="Times New Roman"/>
          <w:sz w:val="24"/>
          <w:szCs w:val="24"/>
        </w:rPr>
        <w:t>to the Plan after the strategic directions</w:t>
      </w:r>
      <w:r w:rsidR="0068529F">
        <w:rPr>
          <w:rFonts w:ascii="Times New Roman" w:hAnsi="Times New Roman" w:cs="Times New Roman"/>
          <w:sz w:val="24"/>
          <w:szCs w:val="24"/>
        </w:rPr>
        <w:t>, goals,</w:t>
      </w:r>
      <w:r w:rsidR="00995CBA">
        <w:rPr>
          <w:rFonts w:ascii="Times New Roman" w:hAnsi="Times New Roman" w:cs="Times New Roman"/>
          <w:sz w:val="24"/>
          <w:szCs w:val="24"/>
        </w:rPr>
        <w:t xml:space="preserve"> and actions section</w:t>
      </w:r>
      <w:r>
        <w:rPr>
          <w:rFonts w:ascii="Times New Roman" w:hAnsi="Times New Roman" w:cs="Times New Roman"/>
          <w:sz w:val="24"/>
          <w:szCs w:val="24"/>
        </w:rPr>
        <w:t>:</w:t>
      </w:r>
    </w:p>
    <w:p w14:paraId="57217E38" w14:textId="37FF232D" w:rsidR="00495ABB" w:rsidRDefault="0068529F" w:rsidP="007E69D1">
      <w:pPr>
        <w:rPr>
          <w:rFonts w:ascii="Times New Roman" w:hAnsi="Times New Roman" w:cs="Times New Roman"/>
          <w:sz w:val="24"/>
          <w:szCs w:val="24"/>
        </w:rPr>
      </w:pPr>
      <w:r>
        <w:rPr>
          <w:rFonts w:ascii="Times New Roman" w:hAnsi="Times New Roman" w:cs="Times New Roman"/>
          <w:sz w:val="24"/>
          <w:szCs w:val="24"/>
        </w:rPr>
        <w:t xml:space="preserve">New: </w:t>
      </w:r>
      <w:r w:rsidR="00A752C7">
        <w:rPr>
          <w:rFonts w:ascii="Times New Roman" w:hAnsi="Times New Roman" w:cs="Times New Roman"/>
          <w:sz w:val="24"/>
          <w:szCs w:val="24"/>
        </w:rPr>
        <w:t>‘</w:t>
      </w:r>
      <w:r w:rsidR="00495ABB">
        <w:rPr>
          <w:rFonts w:ascii="Times New Roman" w:hAnsi="Times New Roman" w:cs="Times New Roman"/>
          <w:sz w:val="24"/>
          <w:szCs w:val="24"/>
        </w:rPr>
        <w:t>Definitions of Existing Metrics for Measuring Institutional Effectiveness</w:t>
      </w:r>
      <w:r w:rsidR="00A752C7">
        <w:rPr>
          <w:rFonts w:ascii="Times New Roman" w:hAnsi="Times New Roman" w:cs="Times New Roman"/>
          <w:sz w:val="24"/>
          <w:szCs w:val="24"/>
        </w:rPr>
        <w:t>’</w:t>
      </w:r>
      <w:r w:rsidR="00495ABB">
        <w:rPr>
          <w:rFonts w:ascii="Times New Roman" w:hAnsi="Times New Roman" w:cs="Times New Roman"/>
          <w:sz w:val="24"/>
          <w:szCs w:val="24"/>
        </w:rPr>
        <w:t xml:space="preserve"> section:</w:t>
      </w:r>
    </w:p>
    <w:p w14:paraId="3E554112" w14:textId="769A85C4" w:rsidR="00495ABB" w:rsidRDefault="00495ABB" w:rsidP="007E69D1">
      <w:pPr>
        <w:rPr>
          <w:rFonts w:ascii="Times New Roman" w:hAnsi="Times New Roman" w:cs="Times New Roman"/>
          <w:sz w:val="24"/>
          <w:szCs w:val="24"/>
        </w:rPr>
      </w:pPr>
      <w:r>
        <w:rPr>
          <w:rFonts w:ascii="Times New Roman" w:hAnsi="Times New Roman" w:cs="Times New Roman"/>
          <w:sz w:val="24"/>
          <w:szCs w:val="24"/>
        </w:rPr>
        <w:tab/>
        <w:t xml:space="preserve">We had this as a handout during the </w:t>
      </w:r>
      <w:r w:rsidR="00995CBA">
        <w:rPr>
          <w:rFonts w:ascii="Times New Roman" w:hAnsi="Times New Roman" w:cs="Times New Roman"/>
          <w:sz w:val="24"/>
          <w:szCs w:val="24"/>
        </w:rPr>
        <w:t xml:space="preserve">Planning </w:t>
      </w:r>
      <w:r>
        <w:rPr>
          <w:rFonts w:ascii="Times New Roman" w:hAnsi="Times New Roman" w:cs="Times New Roman"/>
          <w:sz w:val="24"/>
          <w:szCs w:val="24"/>
        </w:rPr>
        <w:t>Retreat; this summariz</w:t>
      </w:r>
      <w:r w:rsidR="00995CBA">
        <w:rPr>
          <w:rFonts w:ascii="Times New Roman" w:hAnsi="Times New Roman" w:cs="Times New Roman"/>
          <w:sz w:val="24"/>
          <w:szCs w:val="24"/>
        </w:rPr>
        <w:t>es</w:t>
      </w:r>
      <w:r>
        <w:rPr>
          <w:rFonts w:ascii="Times New Roman" w:hAnsi="Times New Roman" w:cs="Times New Roman"/>
          <w:sz w:val="24"/>
          <w:szCs w:val="24"/>
        </w:rPr>
        <w:t xml:space="preserve"> how we currently </w:t>
      </w:r>
      <w:r w:rsidR="00995CBA">
        <w:rPr>
          <w:rFonts w:ascii="Times New Roman" w:hAnsi="Times New Roman" w:cs="Times New Roman"/>
          <w:sz w:val="24"/>
          <w:szCs w:val="24"/>
        </w:rPr>
        <w:tab/>
      </w:r>
      <w:r>
        <w:rPr>
          <w:rFonts w:ascii="Times New Roman" w:hAnsi="Times New Roman" w:cs="Times New Roman"/>
          <w:sz w:val="24"/>
          <w:szCs w:val="24"/>
        </w:rPr>
        <w:t>define our effectiveness in our Scorecard, IEPI goals, ACCJC</w:t>
      </w:r>
      <w:r w:rsidR="00995CBA">
        <w:rPr>
          <w:rFonts w:ascii="Times New Roman" w:hAnsi="Times New Roman" w:cs="Times New Roman"/>
          <w:sz w:val="24"/>
          <w:szCs w:val="24"/>
        </w:rPr>
        <w:t xml:space="preserve"> institutional set standards</w:t>
      </w:r>
      <w:r>
        <w:rPr>
          <w:rFonts w:ascii="Times New Roman" w:hAnsi="Times New Roman" w:cs="Times New Roman"/>
          <w:sz w:val="24"/>
          <w:szCs w:val="24"/>
        </w:rPr>
        <w:t xml:space="preserve">, </w:t>
      </w:r>
      <w:r w:rsidR="00995CBA">
        <w:rPr>
          <w:rFonts w:ascii="Times New Roman" w:hAnsi="Times New Roman" w:cs="Times New Roman"/>
          <w:sz w:val="24"/>
          <w:szCs w:val="24"/>
        </w:rPr>
        <w:tab/>
      </w:r>
      <w:r>
        <w:rPr>
          <w:rFonts w:ascii="Times New Roman" w:hAnsi="Times New Roman" w:cs="Times New Roman"/>
          <w:sz w:val="24"/>
          <w:szCs w:val="24"/>
        </w:rPr>
        <w:t xml:space="preserve">etc. </w:t>
      </w:r>
      <w:r w:rsidR="00995CBA">
        <w:rPr>
          <w:rFonts w:ascii="Times New Roman" w:hAnsi="Times New Roman" w:cs="Times New Roman"/>
          <w:sz w:val="24"/>
          <w:szCs w:val="24"/>
        </w:rPr>
        <w:t xml:space="preserve">(Thank </w:t>
      </w:r>
      <w:r>
        <w:rPr>
          <w:rFonts w:ascii="Times New Roman" w:hAnsi="Times New Roman" w:cs="Times New Roman"/>
          <w:sz w:val="24"/>
          <w:szCs w:val="24"/>
        </w:rPr>
        <w:t>you Lisa</w:t>
      </w:r>
      <w:r w:rsidR="00995CBA">
        <w:rPr>
          <w:rFonts w:ascii="Times New Roman" w:hAnsi="Times New Roman" w:cs="Times New Roman"/>
          <w:sz w:val="24"/>
          <w:szCs w:val="24"/>
        </w:rPr>
        <w:t xml:space="preserve"> Putnam</w:t>
      </w:r>
      <w:r>
        <w:rPr>
          <w:rFonts w:ascii="Times New Roman" w:hAnsi="Times New Roman" w:cs="Times New Roman"/>
          <w:sz w:val="24"/>
          <w:szCs w:val="24"/>
        </w:rPr>
        <w:t xml:space="preserve"> for this gift!)</w:t>
      </w:r>
    </w:p>
    <w:p w14:paraId="3083D1DA" w14:textId="3DE01550" w:rsidR="00995CBA" w:rsidRDefault="0068529F" w:rsidP="007E69D1">
      <w:pPr>
        <w:rPr>
          <w:rFonts w:ascii="Times New Roman" w:hAnsi="Times New Roman" w:cs="Times New Roman"/>
          <w:sz w:val="24"/>
          <w:szCs w:val="24"/>
        </w:rPr>
      </w:pPr>
      <w:r>
        <w:rPr>
          <w:rFonts w:ascii="Times New Roman" w:hAnsi="Times New Roman" w:cs="Times New Roman"/>
          <w:sz w:val="24"/>
          <w:szCs w:val="24"/>
        </w:rPr>
        <w:t>New:</w:t>
      </w:r>
      <w:r w:rsidR="00995CBA">
        <w:rPr>
          <w:rFonts w:ascii="Times New Roman" w:hAnsi="Times New Roman" w:cs="Times New Roman"/>
          <w:sz w:val="24"/>
          <w:szCs w:val="24"/>
        </w:rPr>
        <w:t xml:space="preserve"> Strategic Plan Metrics Overview:</w:t>
      </w:r>
    </w:p>
    <w:p w14:paraId="142E2338" w14:textId="076792F5" w:rsidR="00995CBA" w:rsidRDefault="00995CBA" w:rsidP="007E69D1">
      <w:pPr>
        <w:rPr>
          <w:rFonts w:ascii="Times New Roman" w:hAnsi="Times New Roman" w:cs="Times New Roman"/>
          <w:sz w:val="24"/>
          <w:szCs w:val="24"/>
        </w:rPr>
      </w:pPr>
      <w:r>
        <w:rPr>
          <w:rFonts w:ascii="Times New Roman" w:hAnsi="Times New Roman" w:cs="Times New Roman"/>
          <w:sz w:val="24"/>
          <w:szCs w:val="24"/>
        </w:rPr>
        <w:tab/>
        <w:t>This is a summary of which institutional effectiveness metrics we will use for each</w:t>
      </w:r>
      <w:r w:rsidR="0068529F">
        <w:rPr>
          <w:rFonts w:ascii="Times New Roman" w:hAnsi="Times New Roman" w:cs="Times New Roman"/>
          <w:sz w:val="24"/>
          <w:szCs w:val="24"/>
        </w:rPr>
        <w:t xml:space="preserve"> of our </w:t>
      </w:r>
      <w:r>
        <w:rPr>
          <w:rFonts w:ascii="Times New Roman" w:hAnsi="Times New Roman" w:cs="Times New Roman"/>
          <w:sz w:val="24"/>
          <w:szCs w:val="24"/>
        </w:rPr>
        <w:tab/>
        <w:t>goals.</w:t>
      </w:r>
    </w:p>
    <w:p w14:paraId="2C021756" w14:textId="3E25E7EF" w:rsidR="00995CBA" w:rsidRDefault="0068529F" w:rsidP="007E69D1">
      <w:pPr>
        <w:rPr>
          <w:rFonts w:ascii="Times New Roman" w:hAnsi="Times New Roman" w:cs="Times New Roman"/>
          <w:sz w:val="24"/>
          <w:szCs w:val="24"/>
        </w:rPr>
      </w:pPr>
      <w:r>
        <w:rPr>
          <w:rFonts w:ascii="Times New Roman" w:hAnsi="Times New Roman" w:cs="Times New Roman"/>
          <w:sz w:val="24"/>
          <w:szCs w:val="24"/>
        </w:rPr>
        <w:t xml:space="preserve">New: Work Plan for 2017-18 </w:t>
      </w:r>
    </w:p>
    <w:p w14:paraId="65F355A9" w14:textId="1EC47A3A" w:rsidR="0068529F" w:rsidRDefault="00995CBA" w:rsidP="007E69D1">
      <w:pPr>
        <w:rPr>
          <w:rFonts w:ascii="Times New Roman" w:hAnsi="Times New Roman" w:cs="Times New Roman"/>
          <w:sz w:val="24"/>
          <w:szCs w:val="24"/>
        </w:rPr>
      </w:pPr>
      <w:r>
        <w:rPr>
          <w:rFonts w:ascii="Times New Roman" w:hAnsi="Times New Roman" w:cs="Times New Roman"/>
          <w:sz w:val="24"/>
          <w:szCs w:val="24"/>
        </w:rPr>
        <w:tab/>
        <w:t xml:space="preserve">This lays out the initiatives/actions listed in the Plan and states the key </w:t>
      </w:r>
      <w:r w:rsidR="00A752C7">
        <w:rPr>
          <w:rFonts w:ascii="Times New Roman" w:hAnsi="Times New Roman" w:cs="Times New Roman"/>
          <w:sz w:val="24"/>
          <w:szCs w:val="24"/>
        </w:rPr>
        <w:t xml:space="preserve">programs and </w:t>
      </w:r>
      <w:r>
        <w:rPr>
          <w:rFonts w:ascii="Times New Roman" w:hAnsi="Times New Roman" w:cs="Times New Roman"/>
          <w:sz w:val="24"/>
          <w:szCs w:val="24"/>
        </w:rPr>
        <w:t xml:space="preserve">people </w:t>
      </w:r>
      <w:r w:rsidR="00A752C7">
        <w:rPr>
          <w:rFonts w:ascii="Times New Roman" w:hAnsi="Times New Roman" w:cs="Times New Roman"/>
          <w:sz w:val="24"/>
          <w:szCs w:val="24"/>
        </w:rPr>
        <w:tab/>
      </w:r>
      <w:r>
        <w:rPr>
          <w:rFonts w:ascii="Times New Roman" w:hAnsi="Times New Roman" w:cs="Times New Roman"/>
          <w:sz w:val="24"/>
          <w:szCs w:val="24"/>
        </w:rPr>
        <w:t xml:space="preserve">responsible, the metrics to be used to measure it, and its current status at the beginning of </w:t>
      </w:r>
      <w:r w:rsidR="00A752C7">
        <w:rPr>
          <w:rFonts w:ascii="Times New Roman" w:hAnsi="Times New Roman" w:cs="Times New Roman"/>
          <w:sz w:val="24"/>
          <w:szCs w:val="24"/>
        </w:rPr>
        <w:tab/>
      </w:r>
      <w:r>
        <w:rPr>
          <w:rFonts w:ascii="Times New Roman" w:hAnsi="Times New Roman" w:cs="Times New Roman"/>
          <w:sz w:val="24"/>
          <w:szCs w:val="24"/>
        </w:rPr>
        <w:t xml:space="preserve">this year (new, continuing, completed, discontinued). </w:t>
      </w:r>
      <w:r w:rsidR="0068529F">
        <w:rPr>
          <w:rFonts w:ascii="Times New Roman" w:hAnsi="Times New Roman" w:cs="Times New Roman"/>
          <w:sz w:val="24"/>
          <w:szCs w:val="24"/>
        </w:rPr>
        <w:t xml:space="preserve"> </w:t>
      </w:r>
    </w:p>
    <w:p w14:paraId="41792E10" w14:textId="77777777" w:rsidR="0068529F" w:rsidRDefault="0068529F" w:rsidP="007E69D1">
      <w:pPr>
        <w:rPr>
          <w:rFonts w:ascii="Times New Roman" w:hAnsi="Times New Roman" w:cs="Times New Roman"/>
          <w:sz w:val="24"/>
          <w:szCs w:val="24"/>
        </w:rPr>
      </w:pPr>
    </w:p>
    <w:p w14:paraId="06D4809F" w14:textId="77777777" w:rsidR="0068529F" w:rsidRDefault="0068529F" w:rsidP="007E69D1">
      <w:pPr>
        <w:rPr>
          <w:rFonts w:ascii="Times New Roman" w:hAnsi="Times New Roman" w:cs="Times New Roman"/>
          <w:sz w:val="24"/>
          <w:szCs w:val="24"/>
        </w:rPr>
      </w:pPr>
      <w:r w:rsidRPr="0068529F">
        <w:rPr>
          <w:rFonts w:ascii="Times New Roman" w:hAnsi="Times New Roman" w:cs="Times New Roman"/>
          <w:sz w:val="24"/>
          <w:szCs w:val="24"/>
          <w:u w:val="single"/>
        </w:rPr>
        <w:t>Conclusion</w:t>
      </w:r>
      <w:r>
        <w:rPr>
          <w:rFonts w:ascii="Times New Roman" w:hAnsi="Times New Roman" w:cs="Times New Roman"/>
          <w:sz w:val="24"/>
          <w:szCs w:val="24"/>
        </w:rPr>
        <w:t>:</w:t>
      </w:r>
    </w:p>
    <w:p w14:paraId="6745FE87" w14:textId="66EA28F7" w:rsidR="00995CBA" w:rsidRDefault="0068529F" w:rsidP="007E69D1">
      <w:pPr>
        <w:rPr>
          <w:rFonts w:ascii="Times New Roman" w:hAnsi="Times New Roman" w:cs="Times New Roman"/>
          <w:sz w:val="24"/>
          <w:szCs w:val="24"/>
        </w:rPr>
      </w:pPr>
      <w:r>
        <w:rPr>
          <w:rFonts w:ascii="Times New Roman" w:hAnsi="Times New Roman" w:cs="Times New Roman"/>
          <w:sz w:val="24"/>
          <w:szCs w:val="24"/>
        </w:rPr>
        <w:t>The aim of the second planning retreat last year was to have an annual plan ready for the start of th</w:t>
      </w:r>
      <w:r w:rsidR="00A752C7">
        <w:rPr>
          <w:rFonts w:ascii="Times New Roman" w:hAnsi="Times New Roman" w:cs="Times New Roman"/>
          <w:sz w:val="24"/>
          <w:szCs w:val="24"/>
        </w:rPr>
        <w:t>is</w:t>
      </w:r>
      <w:r>
        <w:rPr>
          <w:rFonts w:ascii="Times New Roman" w:hAnsi="Times New Roman" w:cs="Times New Roman"/>
          <w:sz w:val="24"/>
          <w:szCs w:val="24"/>
        </w:rPr>
        <w:t xml:space="preserve"> year, drawn from the three year Strategic Plan. The intent is that at the end of th</w:t>
      </w:r>
      <w:r w:rsidR="00A752C7">
        <w:rPr>
          <w:rFonts w:ascii="Times New Roman" w:hAnsi="Times New Roman" w:cs="Times New Roman"/>
          <w:sz w:val="24"/>
          <w:szCs w:val="24"/>
        </w:rPr>
        <w:t>e</w:t>
      </w:r>
      <w:r>
        <w:rPr>
          <w:rFonts w:ascii="Times New Roman" w:hAnsi="Times New Roman" w:cs="Times New Roman"/>
          <w:sz w:val="24"/>
          <w:szCs w:val="24"/>
        </w:rPr>
        <w:t xml:space="preserve"> year the college can assess how </w:t>
      </w:r>
      <w:r w:rsidR="00A752C7">
        <w:rPr>
          <w:rFonts w:ascii="Times New Roman" w:hAnsi="Times New Roman" w:cs="Times New Roman"/>
          <w:sz w:val="24"/>
          <w:szCs w:val="24"/>
        </w:rPr>
        <w:t>it is</w:t>
      </w:r>
      <w:r>
        <w:rPr>
          <w:rFonts w:ascii="Times New Roman" w:hAnsi="Times New Roman" w:cs="Times New Roman"/>
          <w:sz w:val="24"/>
          <w:szCs w:val="24"/>
        </w:rPr>
        <w:t xml:space="preserve"> doing </w:t>
      </w:r>
      <w:r w:rsidR="00A752C7">
        <w:rPr>
          <w:rFonts w:ascii="Times New Roman" w:hAnsi="Times New Roman" w:cs="Times New Roman"/>
          <w:sz w:val="24"/>
          <w:szCs w:val="24"/>
        </w:rPr>
        <w:t>in reaching its</w:t>
      </w:r>
      <w:r>
        <w:rPr>
          <w:rFonts w:ascii="Times New Roman" w:hAnsi="Times New Roman" w:cs="Times New Roman"/>
          <w:sz w:val="24"/>
          <w:szCs w:val="24"/>
        </w:rPr>
        <w:t xml:space="preserve"> goals and then consider what </w:t>
      </w:r>
      <w:r w:rsidR="00A752C7">
        <w:rPr>
          <w:rFonts w:ascii="Times New Roman" w:hAnsi="Times New Roman" w:cs="Times New Roman"/>
          <w:sz w:val="24"/>
          <w:szCs w:val="24"/>
        </w:rPr>
        <w:t>it</w:t>
      </w:r>
      <w:r>
        <w:rPr>
          <w:rFonts w:ascii="Times New Roman" w:hAnsi="Times New Roman" w:cs="Times New Roman"/>
          <w:sz w:val="24"/>
          <w:szCs w:val="24"/>
        </w:rPr>
        <w:t xml:space="preserve"> still need</w:t>
      </w:r>
      <w:r w:rsidR="00A752C7">
        <w:rPr>
          <w:rFonts w:ascii="Times New Roman" w:hAnsi="Times New Roman" w:cs="Times New Roman"/>
          <w:sz w:val="24"/>
          <w:szCs w:val="24"/>
        </w:rPr>
        <w:t>s</w:t>
      </w:r>
      <w:r>
        <w:rPr>
          <w:rFonts w:ascii="Times New Roman" w:hAnsi="Times New Roman" w:cs="Times New Roman"/>
          <w:sz w:val="24"/>
          <w:szCs w:val="24"/>
        </w:rPr>
        <w:t xml:space="preserve"> to do for the third and final year of the Plan (2018-19).</w:t>
      </w:r>
    </w:p>
    <w:p w14:paraId="6C171E65" w14:textId="4909D7E3" w:rsidR="00995CBA" w:rsidRDefault="00995CBA" w:rsidP="007E69D1">
      <w:pPr>
        <w:rPr>
          <w:rFonts w:ascii="Times New Roman" w:hAnsi="Times New Roman" w:cs="Times New Roman"/>
          <w:sz w:val="24"/>
          <w:szCs w:val="24"/>
        </w:rPr>
      </w:pPr>
      <w:r>
        <w:rPr>
          <w:rFonts w:ascii="Times New Roman" w:hAnsi="Times New Roman" w:cs="Times New Roman"/>
          <w:sz w:val="24"/>
          <w:szCs w:val="24"/>
        </w:rPr>
        <w:t xml:space="preserve"> </w:t>
      </w:r>
    </w:p>
    <w:p w14:paraId="03028AAE" w14:textId="77777777" w:rsidR="00995CBA" w:rsidRDefault="00995CBA" w:rsidP="007E69D1">
      <w:pPr>
        <w:rPr>
          <w:rFonts w:ascii="Times New Roman" w:hAnsi="Times New Roman" w:cs="Times New Roman"/>
          <w:sz w:val="24"/>
          <w:szCs w:val="24"/>
        </w:rPr>
      </w:pPr>
    </w:p>
    <w:p w14:paraId="41A71ADB" w14:textId="11A66B7F" w:rsidR="00D66BDE" w:rsidRDefault="00D66BDE" w:rsidP="00956110">
      <w:pPr>
        <w:jc w:val="center"/>
        <w:rPr>
          <w:b/>
          <w:sz w:val="44"/>
        </w:rPr>
      </w:pPr>
    </w:p>
    <w:p w14:paraId="3876B058" w14:textId="3C57E534" w:rsidR="00D66BDE" w:rsidRDefault="00D66BDE" w:rsidP="00956110">
      <w:pPr>
        <w:jc w:val="center"/>
        <w:rPr>
          <w:b/>
          <w:sz w:val="44"/>
        </w:rPr>
      </w:pPr>
    </w:p>
    <w:p w14:paraId="1300CF70" w14:textId="77777777" w:rsidR="00D66BDE" w:rsidRDefault="00D66BDE" w:rsidP="00956110">
      <w:pPr>
        <w:jc w:val="center"/>
        <w:rPr>
          <w:b/>
          <w:sz w:val="44"/>
        </w:rPr>
      </w:pPr>
    </w:p>
    <w:p w14:paraId="32573A28" w14:textId="77777777" w:rsidR="00956110" w:rsidRPr="00956110" w:rsidRDefault="00956110" w:rsidP="00956110">
      <w:pPr>
        <w:jc w:val="center"/>
        <w:rPr>
          <w:b/>
          <w:sz w:val="44"/>
        </w:rPr>
      </w:pPr>
      <w:r w:rsidRPr="00956110">
        <w:rPr>
          <w:b/>
          <w:sz w:val="44"/>
        </w:rPr>
        <w:t>Strategic Plan</w:t>
      </w:r>
    </w:p>
    <w:p w14:paraId="32573A29" w14:textId="77777777" w:rsidR="00956110" w:rsidRPr="00956110" w:rsidRDefault="00956110" w:rsidP="00956110">
      <w:pPr>
        <w:jc w:val="center"/>
        <w:rPr>
          <w:b/>
          <w:sz w:val="44"/>
        </w:rPr>
      </w:pPr>
      <w:r w:rsidRPr="00956110">
        <w:rPr>
          <w:b/>
          <w:sz w:val="44"/>
        </w:rPr>
        <w:t>2016-2019</w:t>
      </w:r>
    </w:p>
    <w:p w14:paraId="32573A2A" w14:textId="77777777" w:rsidR="00956110" w:rsidRPr="00956110" w:rsidRDefault="00956110" w:rsidP="00956110">
      <w:pPr>
        <w:jc w:val="center"/>
        <w:rPr>
          <w:b/>
          <w:sz w:val="44"/>
        </w:rPr>
      </w:pPr>
    </w:p>
    <w:p w14:paraId="32573A2C" w14:textId="77777777" w:rsidR="00BA11A4" w:rsidRDefault="00956110" w:rsidP="00956110">
      <w:pPr>
        <w:jc w:val="center"/>
        <w:rPr>
          <w:b/>
          <w:sz w:val="44"/>
        </w:rPr>
      </w:pPr>
      <w:r w:rsidRPr="00956110">
        <w:rPr>
          <w:b/>
          <w:sz w:val="44"/>
        </w:rPr>
        <w:t>Moorpark College</w:t>
      </w:r>
    </w:p>
    <w:p w14:paraId="32573A2D" w14:textId="77777777" w:rsidR="00956110" w:rsidRDefault="00956110" w:rsidP="00956110">
      <w:pPr>
        <w:jc w:val="center"/>
        <w:rPr>
          <w:b/>
          <w:sz w:val="44"/>
        </w:rPr>
      </w:pPr>
    </w:p>
    <w:p w14:paraId="32573A2E" w14:textId="77777777" w:rsidR="00956110" w:rsidRDefault="00956110" w:rsidP="00956110">
      <w:pPr>
        <w:jc w:val="center"/>
        <w:rPr>
          <w:b/>
          <w:sz w:val="44"/>
        </w:rPr>
      </w:pPr>
    </w:p>
    <w:p w14:paraId="32573A2F" w14:textId="77777777" w:rsidR="00956110" w:rsidRDefault="00956110" w:rsidP="00956110">
      <w:pPr>
        <w:jc w:val="center"/>
        <w:rPr>
          <w:b/>
          <w:sz w:val="44"/>
        </w:rPr>
      </w:pPr>
    </w:p>
    <w:p w14:paraId="32573A30" w14:textId="569AB8FF" w:rsidR="00956110" w:rsidRDefault="00956110" w:rsidP="00956110">
      <w:pPr>
        <w:jc w:val="center"/>
        <w:rPr>
          <w:sz w:val="24"/>
          <w:szCs w:val="24"/>
        </w:rPr>
      </w:pPr>
    </w:p>
    <w:p w14:paraId="08B7F2AB" w14:textId="744F1EF7" w:rsidR="00DB6009" w:rsidRDefault="00DB6009" w:rsidP="00956110">
      <w:pPr>
        <w:jc w:val="center"/>
        <w:rPr>
          <w:sz w:val="24"/>
          <w:szCs w:val="24"/>
        </w:rPr>
      </w:pPr>
    </w:p>
    <w:p w14:paraId="1A63CD9D" w14:textId="1CE89074" w:rsidR="00DB6009" w:rsidRDefault="00DB6009" w:rsidP="00956110">
      <w:pPr>
        <w:jc w:val="center"/>
        <w:rPr>
          <w:sz w:val="24"/>
          <w:szCs w:val="24"/>
        </w:rPr>
      </w:pPr>
      <w:r>
        <w:rPr>
          <w:sz w:val="24"/>
          <w:szCs w:val="24"/>
        </w:rPr>
        <w:t>Strategic Planning Retreat</w:t>
      </w:r>
    </w:p>
    <w:p w14:paraId="20FA68B1" w14:textId="01838F9F" w:rsidR="00DB6009" w:rsidRDefault="00DB6009" w:rsidP="00956110">
      <w:pPr>
        <w:jc w:val="center"/>
        <w:rPr>
          <w:sz w:val="24"/>
          <w:szCs w:val="24"/>
        </w:rPr>
      </w:pPr>
      <w:r>
        <w:rPr>
          <w:sz w:val="24"/>
          <w:szCs w:val="24"/>
        </w:rPr>
        <w:t>May 2017</w:t>
      </w:r>
    </w:p>
    <w:p w14:paraId="60015B75" w14:textId="4485A948" w:rsidR="00DB6009" w:rsidRDefault="00DB6009" w:rsidP="00956110">
      <w:pPr>
        <w:jc w:val="center"/>
        <w:rPr>
          <w:sz w:val="24"/>
          <w:szCs w:val="24"/>
        </w:rPr>
      </w:pPr>
    </w:p>
    <w:p w14:paraId="56BC0061" w14:textId="67678248" w:rsidR="00DB6009" w:rsidRDefault="00DB6009" w:rsidP="00956110">
      <w:pPr>
        <w:jc w:val="center"/>
        <w:rPr>
          <w:sz w:val="24"/>
          <w:szCs w:val="24"/>
        </w:rPr>
      </w:pPr>
    </w:p>
    <w:p w14:paraId="59810C0F" w14:textId="26B29716" w:rsidR="001B32FB" w:rsidRDefault="00D83166" w:rsidP="000677A9">
      <w:pPr>
        <w:pStyle w:val="Heading2"/>
      </w:pPr>
      <w:r>
        <w:br w:type="page"/>
      </w:r>
      <w:r>
        <w:lastRenderedPageBreak/>
        <w:t>Table of Contents</w:t>
      </w:r>
    </w:p>
    <w:p w14:paraId="2C5B00FC" w14:textId="25A15344" w:rsidR="00D83166" w:rsidRDefault="00D83166" w:rsidP="00FC1A1C">
      <w:pPr>
        <w:tabs>
          <w:tab w:val="right" w:leader="dot" w:pos="9360"/>
        </w:tabs>
        <w:rPr>
          <w:sz w:val="24"/>
          <w:szCs w:val="24"/>
        </w:rPr>
      </w:pPr>
    </w:p>
    <w:p w14:paraId="6FE2689A" w14:textId="2FE1B0B4" w:rsidR="00D83166" w:rsidRDefault="00FC1A1C" w:rsidP="00FC1A1C">
      <w:pPr>
        <w:tabs>
          <w:tab w:val="right" w:leader="dot" w:pos="9360"/>
        </w:tabs>
        <w:rPr>
          <w:sz w:val="24"/>
          <w:szCs w:val="24"/>
        </w:rPr>
      </w:pPr>
      <w:r>
        <w:rPr>
          <w:sz w:val="24"/>
          <w:szCs w:val="24"/>
        </w:rPr>
        <w:t>Introduction</w:t>
      </w:r>
      <w:r>
        <w:rPr>
          <w:sz w:val="24"/>
          <w:szCs w:val="24"/>
        </w:rPr>
        <w:tab/>
        <w:t xml:space="preserve"> 1</w:t>
      </w:r>
    </w:p>
    <w:p w14:paraId="0044AFAD" w14:textId="049688FA" w:rsidR="00AD2245" w:rsidRDefault="00AD2245" w:rsidP="00AD2245">
      <w:pPr>
        <w:tabs>
          <w:tab w:val="left" w:pos="720"/>
          <w:tab w:val="right" w:leader="dot" w:pos="9360"/>
        </w:tabs>
        <w:rPr>
          <w:sz w:val="24"/>
          <w:szCs w:val="24"/>
        </w:rPr>
      </w:pPr>
      <w:r>
        <w:rPr>
          <w:sz w:val="24"/>
          <w:szCs w:val="24"/>
        </w:rPr>
        <w:tab/>
        <w:t>2013-2019 VCCCD Strategic Goals</w:t>
      </w:r>
    </w:p>
    <w:p w14:paraId="3ECE514A" w14:textId="77777777" w:rsidR="00AD2245" w:rsidRPr="00AD2245" w:rsidRDefault="00AD2245" w:rsidP="00AD2245">
      <w:pPr>
        <w:rPr>
          <w:sz w:val="24"/>
          <w:szCs w:val="24"/>
        </w:rPr>
      </w:pPr>
      <w:r>
        <w:rPr>
          <w:sz w:val="24"/>
          <w:szCs w:val="24"/>
        </w:rPr>
        <w:tab/>
      </w:r>
      <w:r w:rsidRPr="00AD2245">
        <w:rPr>
          <w:sz w:val="24"/>
          <w:szCs w:val="24"/>
        </w:rPr>
        <w:t>Moorpark College Mission and Vision</w:t>
      </w:r>
    </w:p>
    <w:p w14:paraId="07E562EB" w14:textId="1B0CF9CE" w:rsidR="00AD2245" w:rsidRDefault="00AD2245" w:rsidP="00AD2245">
      <w:pPr>
        <w:tabs>
          <w:tab w:val="left" w:pos="720"/>
          <w:tab w:val="right" w:leader="dot" w:pos="9360"/>
        </w:tabs>
        <w:rPr>
          <w:sz w:val="24"/>
          <w:szCs w:val="24"/>
        </w:rPr>
      </w:pPr>
      <w:r>
        <w:rPr>
          <w:sz w:val="24"/>
          <w:szCs w:val="24"/>
        </w:rPr>
        <w:tab/>
        <w:t>Moorpark College Educational Master Plan Framework</w:t>
      </w:r>
    </w:p>
    <w:p w14:paraId="5BD81360" w14:textId="3E231F68" w:rsidR="00AD2245" w:rsidRDefault="00AD2245" w:rsidP="00AD2245">
      <w:pPr>
        <w:tabs>
          <w:tab w:val="left" w:pos="720"/>
          <w:tab w:val="right" w:leader="dot" w:pos="9360"/>
        </w:tabs>
        <w:rPr>
          <w:sz w:val="24"/>
          <w:szCs w:val="24"/>
        </w:rPr>
      </w:pPr>
      <w:r>
        <w:rPr>
          <w:sz w:val="24"/>
          <w:szCs w:val="24"/>
        </w:rPr>
        <w:tab/>
        <w:t>Strategic Plan: Strategic Directions and Goals</w:t>
      </w:r>
    </w:p>
    <w:p w14:paraId="6478A668" w14:textId="54C48458" w:rsidR="00AD2245" w:rsidRDefault="00AD2245" w:rsidP="00AD2245">
      <w:pPr>
        <w:tabs>
          <w:tab w:val="left" w:pos="720"/>
          <w:tab w:val="right" w:leader="dot" w:pos="9360"/>
        </w:tabs>
        <w:rPr>
          <w:sz w:val="24"/>
          <w:szCs w:val="24"/>
        </w:rPr>
      </w:pPr>
    </w:p>
    <w:p w14:paraId="12160634" w14:textId="4FC27122" w:rsidR="00AD2245" w:rsidRDefault="00AD2245" w:rsidP="00AD2245">
      <w:pPr>
        <w:tabs>
          <w:tab w:val="left" w:pos="720"/>
          <w:tab w:val="right" w:leader="dot" w:pos="9360"/>
        </w:tabs>
        <w:rPr>
          <w:sz w:val="24"/>
          <w:szCs w:val="24"/>
        </w:rPr>
      </w:pPr>
      <w:r>
        <w:rPr>
          <w:sz w:val="24"/>
          <w:szCs w:val="24"/>
        </w:rPr>
        <w:t>Strategic Direction 1: Student Access</w:t>
      </w:r>
      <w:r>
        <w:rPr>
          <w:sz w:val="24"/>
          <w:szCs w:val="24"/>
        </w:rPr>
        <w:tab/>
        <w:t xml:space="preserve"> 2</w:t>
      </w:r>
    </w:p>
    <w:p w14:paraId="717AFF30" w14:textId="2E53D76B" w:rsidR="00AD2245" w:rsidRDefault="00AD2245" w:rsidP="00AD2245">
      <w:pPr>
        <w:tabs>
          <w:tab w:val="left" w:pos="720"/>
          <w:tab w:val="right" w:leader="dot" w:pos="9360"/>
        </w:tabs>
        <w:rPr>
          <w:sz w:val="24"/>
          <w:szCs w:val="24"/>
        </w:rPr>
      </w:pPr>
    </w:p>
    <w:p w14:paraId="617BE7C1" w14:textId="40F17FFD" w:rsidR="00AD2245" w:rsidRDefault="00AD2245" w:rsidP="00AD2245">
      <w:pPr>
        <w:tabs>
          <w:tab w:val="left" w:pos="720"/>
          <w:tab w:val="right" w:leader="dot" w:pos="9360"/>
        </w:tabs>
        <w:rPr>
          <w:sz w:val="24"/>
          <w:szCs w:val="24"/>
        </w:rPr>
      </w:pPr>
      <w:r>
        <w:rPr>
          <w:sz w:val="24"/>
          <w:szCs w:val="24"/>
        </w:rPr>
        <w:t>Strategic Direction 2: Student Retention and Success</w:t>
      </w:r>
      <w:r>
        <w:rPr>
          <w:sz w:val="24"/>
          <w:szCs w:val="24"/>
        </w:rPr>
        <w:tab/>
        <w:t xml:space="preserve"> 3</w:t>
      </w:r>
    </w:p>
    <w:p w14:paraId="0BC7D598" w14:textId="2F926894" w:rsidR="00AD2245" w:rsidRDefault="00AD2245" w:rsidP="00AD2245">
      <w:pPr>
        <w:tabs>
          <w:tab w:val="left" w:pos="720"/>
          <w:tab w:val="right" w:leader="dot" w:pos="9360"/>
        </w:tabs>
        <w:rPr>
          <w:sz w:val="24"/>
          <w:szCs w:val="24"/>
        </w:rPr>
      </w:pPr>
    </w:p>
    <w:p w14:paraId="1EC2CABD" w14:textId="3411FFAF" w:rsidR="00AD2245" w:rsidRDefault="00AD2245" w:rsidP="00AD2245">
      <w:pPr>
        <w:tabs>
          <w:tab w:val="left" w:pos="720"/>
          <w:tab w:val="right" w:leader="dot" w:pos="9360"/>
        </w:tabs>
        <w:rPr>
          <w:sz w:val="24"/>
          <w:szCs w:val="24"/>
        </w:rPr>
      </w:pPr>
      <w:r>
        <w:rPr>
          <w:sz w:val="24"/>
          <w:szCs w:val="24"/>
        </w:rPr>
        <w:t>Strategic Direction 3: Responsiveness to Marketplace through Career Preparation &amp; Training</w:t>
      </w:r>
      <w:r>
        <w:rPr>
          <w:sz w:val="24"/>
          <w:szCs w:val="24"/>
        </w:rPr>
        <w:tab/>
        <w:t xml:space="preserve"> 4</w:t>
      </w:r>
    </w:p>
    <w:p w14:paraId="318AACD3" w14:textId="66D7AF17" w:rsidR="00AD2245" w:rsidRDefault="00AD2245" w:rsidP="00AD2245">
      <w:pPr>
        <w:tabs>
          <w:tab w:val="left" w:pos="720"/>
          <w:tab w:val="right" w:leader="dot" w:pos="9360"/>
        </w:tabs>
        <w:rPr>
          <w:sz w:val="24"/>
          <w:szCs w:val="24"/>
        </w:rPr>
      </w:pPr>
    </w:p>
    <w:p w14:paraId="7B64E363" w14:textId="66145C8A" w:rsidR="00AD2245" w:rsidRDefault="00AD2245" w:rsidP="00AD2245">
      <w:pPr>
        <w:tabs>
          <w:tab w:val="left" w:pos="720"/>
          <w:tab w:val="right" w:leader="dot" w:pos="9360"/>
        </w:tabs>
        <w:rPr>
          <w:sz w:val="24"/>
          <w:szCs w:val="24"/>
        </w:rPr>
      </w:pPr>
      <w:r>
        <w:rPr>
          <w:sz w:val="24"/>
          <w:szCs w:val="24"/>
        </w:rPr>
        <w:t>Strategic Direction 4: Effective Use of Organizational Resources</w:t>
      </w:r>
      <w:r>
        <w:rPr>
          <w:sz w:val="24"/>
          <w:szCs w:val="24"/>
        </w:rPr>
        <w:tab/>
        <w:t xml:space="preserve"> 5</w:t>
      </w:r>
    </w:p>
    <w:p w14:paraId="362EFD44" w14:textId="30A924D6" w:rsidR="00AD2245" w:rsidRDefault="00AD2245" w:rsidP="00AD2245">
      <w:pPr>
        <w:tabs>
          <w:tab w:val="left" w:pos="720"/>
          <w:tab w:val="right" w:leader="dot" w:pos="9360"/>
        </w:tabs>
        <w:rPr>
          <w:sz w:val="24"/>
          <w:szCs w:val="24"/>
        </w:rPr>
      </w:pPr>
    </w:p>
    <w:p w14:paraId="63F6F35E" w14:textId="00D1873C" w:rsidR="00AD2245" w:rsidRDefault="00AD2245" w:rsidP="00AD2245">
      <w:pPr>
        <w:tabs>
          <w:tab w:val="left" w:pos="720"/>
          <w:tab w:val="right" w:leader="dot" w:pos="9360"/>
        </w:tabs>
        <w:rPr>
          <w:sz w:val="24"/>
          <w:szCs w:val="24"/>
        </w:rPr>
      </w:pPr>
      <w:r>
        <w:rPr>
          <w:sz w:val="24"/>
          <w:szCs w:val="24"/>
        </w:rPr>
        <w:t xml:space="preserve">Strategic Direction 5: Campus Safety and Security </w:t>
      </w:r>
      <w:r>
        <w:rPr>
          <w:sz w:val="24"/>
          <w:szCs w:val="24"/>
        </w:rPr>
        <w:tab/>
        <w:t xml:space="preserve"> 5</w:t>
      </w:r>
    </w:p>
    <w:p w14:paraId="013DAFD7" w14:textId="733C96AD" w:rsidR="00697A0F" w:rsidRDefault="00697A0F" w:rsidP="00AD2245">
      <w:pPr>
        <w:tabs>
          <w:tab w:val="left" w:pos="720"/>
          <w:tab w:val="right" w:leader="dot" w:pos="9360"/>
        </w:tabs>
        <w:rPr>
          <w:sz w:val="24"/>
          <w:szCs w:val="24"/>
        </w:rPr>
      </w:pPr>
    </w:p>
    <w:p w14:paraId="31AE8662" w14:textId="1E5B5397" w:rsidR="00697A0F" w:rsidRDefault="00697A0F" w:rsidP="00697A0F">
      <w:pPr>
        <w:tabs>
          <w:tab w:val="left" w:pos="720"/>
          <w:tab w:val="right" w:leader="dot" w:pos="9360"/>
        </w:tabs>
        <w:rPr>
          <w:sz w:val="24"/>
          <w:szCs w:val="24"/>
        </w:rPr>
      </w:pPr>
      <w:r w:rsidRPr="00697A0F">
        <w:rPr>
          <w:sz w:val="24"/>
          <w:szCs w:val="24"/>
        </w:rPr>
        <w:t>Definitions of Existing Metrics for Measuring Institutional Effectiveness</w:t>
      </w:r>
      <w:r>
        <w:rPr>
          <w:sz w:val="24"/>
          <w:szCs w:val="24"/>
        </w:rPr>
        <w:tab/>
        <w:t>6</w:t>
      </w:r>
    </w:p>
    <w:p w14:paraId="30A27B7B" w14:textId="58F2E039" w:rsidR="001D01C2" w:rsidRDefault="001D01C2" w:rsidP="00697A0F">
      <w:pPr>
        <w:tabs>
          <w:tab w:val="left" w:pos="720"/>
          <w:tab w:val="right" w:leader="dot" w:pos="9360"/>
        </w:tabs>
        <w:rPr>
          <w:sz w:val="24"/>
          <w:szCs w:val="24"/>
        </w:rPr>
      </w:pPr>
    </w:p>
    <w:p w14:paraId="22DF28FE" w14:textId="28A5BF28" w:rsidR="001D01C2" w:rsidRDefault="001D01C2" w:rsidP="001D01C2">
      <w:pPr>
        <w:tabs>
          <w:tab w:val="left" w:pos="720"/>
          <w:tab w:val="right" w:leader="dot" w:pos="9360"/>
        </w:tabs>
        <w:rPr>
          <w:sz w:val="24"/>
          <w:szCs w:val="24"/>
        </w:rPr>
      </w:pPr>
      <w:r w:rsidRPr="001D01C2">
        <w:rPr>
          <w:sz w:val="24"/>
          <w:szCs w:val="24"/>
        </w:rPr>
        <w:t>Strategic Plan Metrics Overview</w:t>
      </w:r>
      <w:r>
        <w:rPr>
          <w:sz w:val="24"/>
          <w:szCs w:val="24"/>
        </w:rPr>
        <w:tab/>
        <w:t>11</w:t>
      </w:r>
    </w:p>
    <w:p w14:paraId="79A33C91" w14:textId="5BEDB1C8" w:rsidR="001D01C2" w:rsidRDefault="001D01C2" w:rsidP="001D01C2">
      <w:pPr>
        <w:tabs>
          <w:tab w:val="left" w:pos="720"/>
          <w:tab w:val="right" w:leader="dot" w:pos="9360"/>
        </w:tabs>
        <w:rPr>
          <w:sz w:val="24"/>
          <w:szCs w:val="24"/>
        </w:rPr>
      </w:pPr>
    </w:p>
    <w:p w14:paraId="48CA2065" w14:textId="3EBBEAF5" w:rsidR="001D01C2" w:rsidRDefault="001D01C2" w:rsidP="001D01C2">
      <w:pPr>
        <w:tabs>
          <w:tab w:val="left" w:pos="720"/>
          <w:tab w:val="right" w:leader="dot" w:pos="9360"/>
        </w:tabs>
        <w:rPr>
          <w:sz w:val="24"/>
          <w:szCs w:val="24"/>
        </w:rPr>
      </w:pPr>
      <w:r>
        <w:rPr>
          <w:sz w:val="24"/>
          <w:szCs w:val="24"/>
        </w:rPr>
        <w:t>Work Plan</w:t>
      </w:r>
      <w:r>
        <w:rPr>
          <w:sz w:val="24"/>
          <w:szCs w:val="24"/>
        </w:rPr>
        <w:tab/>
        <w:t>12</w:t>
      </w:r>
    </w:p>
    <w:p w14:paraId="4A318C2D" w14:textId="41FC5E5D" w:rsidR="00B95EFB" w:rsidRDefault="00B95EFB" w:rsidP="001D01C2">
      <w:pPr>
        <w:tabs>
          <w:tab w:val="left" w:pos="720"/>
          <w:tab w:val="right" w:leader="dot" w:pos="9360"/>
        </w:tabs>
        <w:rPr>
          <w:sz w:val="24"/>
          <w:szCs w:val="24"/>
        </w:rPr>
      </w:pPr>
    </w:p>
    <w:p w14:paraId="09BCF1BA" w14:textId="1B7E26D6" w:rsidR="00B95EFB" w:rsidRDefault="00B95EFB" w:rsidP="001D01C2">
      <w:pPr>
        <w:tabs>
          <w:tab w:val="left" w:pos="720"/>
          <w:tab w:val="right" w:leader="dot" w:pos="9360"/>
        </w:tabs>
        <w:rPr>
          <w:sz w:val="24"/>
          <w:szCs w:val="24"/>
        </w:rPr>
      </w:pPr>
      <w:r>
        <w:rPr>
          <w:sz w:val="24"/>
          <w:szCs w:val="24"/>
        </w:rPr>
        <w:tab/>
        <w:t>Strategic Direction 1</w:t>
      </w:r>
      <w:r>
        <w:rPr>
          <w:sz w:val="24"/>
          <w:szCs w:val="24"/>
        </w:rPr>
        <w:tab/>
        <w:t>12</w:t>
      </w:r>
    </w:p>
    <w:p w14:paraId="51A4A38D" w14:textId="17418DF1" w:rsidR="00B95EFB" w:rsidRDefault="00B95EFB" w:rsidP="001D01C2">
      <w:pPr>
        <w:tabs>
          <w:tab w:val="left" w:pos="720"/>
          <w:tab w:val="right" w:leader="dot" w:pos="9360"/>
        </w:tabs>
        <w:rPr>
          <w:sz w:val="24"/>
          <w:szCs w:val="24"/>
        </w:rPr>
      </w:pPr>
    </w:p>
    <w:p w14:paraId="48EF0D9F" w14:textId="09EA5802" w:rsidR="00B95EFB" w:rsidRDefault="00B95EFB" w:rsidP="001D01C2">
      <w:pPr>
        <w:tabs>
          <w:tab w:val="left" w:pos="720"/>
          <w:tab w:val="right" w:leader="dot" w:pos="9360"/>
        </w:tabs>
        <w:rPr>
          <w:sz w:val="24"/>
          <w:szCs w:val="24"/>
        </w:rPr>
      </w:pPr>
      <w:r>
        <w:rPr>
          <w:sz w:val="24"/>
          <w:szCs w:val="24"/>
        </w:rPr>
        <w:tab/>
        <w:t>Strategic Direction 2</w:t>
      </w:r>
      <w:r>
        <w:rPr>
          <w:sz w:val="24"/>
          <w:szCs w:val="24"/>
        </w:rPr>
        <w:tab/>
        <w:t>14</w:t>
      </w:r>
    </w:p>
    <w:p w14:paraId="7E3F0B9B" w14:textId="52DEF1F2" w:rsidR="00B95EFB" w:rsidRDefault="00B95EFB" w:rsidP="001D01C2">
      <w:pPr>
        <w:tabs>
          <w:tab w:val="left" w:pos="720"/>
          <w:tab w:val="right" w:leader="dot" w:pos="9360"/>
        </w:tabs>
        <w:rPr>
          <w:sz w:val="24"/>
          <w:szCs w:val="24"/>
        </w:rPr>
      </w:pPr>
    </w:p>
    <w:p w14:paraId="4DF4BAF0" w14:textId="61445216" w:rsidR="00B95EFB" w:rsidRDefault="00B95EFB" w:rsidP="001D01C2">
      <w:pPr>
        <w:tabs>
          <w:tab w:val="left" w:pos="720"/>
          <w:tab w:val="right" w:leader="dot" w:pos="9360"/>
        </w:tabs>
        <w:rPr>
          <w:sz w:val="24"/>
          <w:szCs w:val="24"/>
        </w:rPr>
      </w:pPr>
      <w:r>
        <w:rPr>
          <w:sz w:val="24"/>
          <w:szCs w:val="24"/>
        </w:rPr>
        <w:tab/>
        <w:t>Strategic Direction 3</w:t>
      </w:r>
      <w:r>
        <w:rPr>
          <w:sz w:val="24"/>
          <w:szCs w:val="24"/>
        </w:rPr>
        <w:tab/>
        <w:t>18</w:t>
      </w:r>
    </w:p>
    <w:p w14:paraId="150DF168" w14:textId="46185749" w:rsidR="00B95EFB" w:rsidRDefault="00B95EFB" w:rsidP="001D01C2">
      <w:pPr>
        <w:tabs>
          <w:tab w:val="left" w:pos="720"/>
          <w:tab w:val="right" w:leader="dot" w:pos="9360"/>
        </w:tabs>
        <w:rPr>
          <w:sz w:val="24"/>
          <w:szCs w:val="24"/>
        </w:rPr>
      </w:pPr>
    </w:p>
    <w:p w14:paraId="2ED9685B" w14:textId="49DC981C" w:rsidR="00B95EFB" w:rsidRDefault="00B95EFB" w:rsidP="001D01C2">
      <w:pPr>
        <w:tabs>
          <w:tab w:val="left" w:pos="720"/>
          <w:tab w:val="right" w:leader="dot" w:pos="9360"/>
        </w:tabs>
        <w:rPr>
          <w:sz w:val="24"/>
          <w:szCs w:val="24"/>
        </w:rPr>
      </w:pPr>
      <w:r>
        <w:rPr>
          <w:sz w:val="24"/>
          <w:szCs w:val="24"/>
        </w:rPr>
        <w:tab/>
        <w:t>Strategic Direction 4</w:t>
      </w:r>
      <w:r>
        <w:rPr>
          <w:sz w:val="24"/>
          <w:szCs w:val="24"/>
        </w:rPr>
        <w:tab/>
        <w:t>21</w:t>
      </w:r>
    </w:p>
    <w:p w14:paraId="2EC44C7B" w14:textId="7D346136" w:rsidR="00B95EFB" w:rsidRDefault="00B95EFB" w:rsidP="001D01C2">
      <w:pPr>
        <w:tabs>
          <w:tab w:val="left" w:pos="720"/>
          <w:tab w:val="right" w:leader="dot" w:pos="9360"/>
        </w:tabs>
        <w:rPr>
          <w:sz w:val="24"/>
          <w:szCs w:val="24"/>
        </w:rPr>
      </w:pPr>
    </w:p>
    <w:p w14:paraId="5D823EB7" w14:textId="5AA74E44" w:rsidR="00B95EFB" w:rsidRPr="001D01C2" w:rsidRDefault="00B95EFB" w:rsidP="001D01C2">
      <w:pPr>
        <w:tabs>
          <w:tab w:val="left" w:pos="720"/>
          <w:tab w:val="right" w:leader="dot" w:pos="9360"/>
        </w:tabs>
        <w:rPr>
          <w:sz w:val="24"/>
          <w:szCs w:val="24"/>
        </w:rPr>
      </w:pPr>
      <w:r>
        <w:rPr>
          <w:sz w:val="24"/>
          <w:szCs w:val="24"/>
        </w:rPr>
        <w:tab/>
        <w:t>Strategic Direction 5</w:t>
      </w:r>
      <w:r>
        <w:rPr>
          <w:sz w:val="24"/>
          <w:szCs w:val="24"/>
        </w:rPr>
        <w:tab/>
        <w:t>23</w:t>
      </w:r>
    </w:p>
    <w:p w14:paraId="43CB5952" w14:textId="4DDC63F8" w:rsidR="00D83166" w:rsidRDefault="00D83166" w:rsidP="00D83166">
      <w:pPr>
        <w:jc w:val="center"/>
        <w:rPr>
          <w:sz w:val="24"/>
          <w:szCs w:val="24"/>
        </w:rPr>
      </w:pPr>
    </w:p>
    <w:p w14:paraId="1AF3FE75" w14:textId="77777777" w:rsidR="00D83166" w:rsidRDefault="00D83166" w:rsidP="00D83166">
      <w:pPr>
        <w:jc w:val="center"/>
        <w:rPr>
          <w:sz w:val="24"/>
          <w:szCs w:val="24"/>
        </w:rPr>
        <w:sectPr w:rsidR="00D83166" w:rsidSect="00D83166">
          <w:footerReference w:type="default" r:id="rId11"/>
          <w:pgSz w:w="12240" w:h="15840"/>
          <w:pgMar w:top="1008" w:right="1152" w:bottom="1440" w:left="1440" w:header="720" w:footer="720" w:gutter="0"/>
          <w:pgNumType w:fmt="lowerRoman"/>
          <w:cols w:space="720"/>
          <w:docGrid w:linePitch="360"/>
        </w:sectPr>
      </w:pPr>
    </w:p>
    <w:p w14:paraId="32573A36" w14:textId="3802FC30" w:rsidR="00956110" w:rsidRDefault="00956110" w:rsidP="006D432E">
      <w:pPr>
        <w:pStyle w:val="Heading2"/>
      </w:pPr>
      <w:r>
        <w:lastRenderedPageBreak/>
        <w:t>Introduction</w:t>
      </w:r>
    </w:p>
    <w:p w14:paraId="32573A38" w14:textId="24AFD796" w:rsidR="00956110" w:rsidRDefault="00393C90" w:rsidP="00393C90">
      <w:pPr>
        <w:pStyle w:val="Heading3"/>
        <w:rPr>
          <w:b w:val="0"/>
          <w:u w:val="none"/>
        </w:rPr>
      </w:pPr>
      <w:r>
        <w:t>2013-2019 VCCCD Strategic Goals</w:t>
      </w:r>
    </w:p>
    <w:p w14:paraId="7C57C107" w14:textId="3EDE5A03" w:rsidR="00393C90" w:rsidRDefault="00393C90" w:rsidP="00393C90">
      <w:r>
        <w:t>The Ventura County Community College District and its Board of Trustees have identified the following Strategic Goals:</w:t>
      </w:r>
    </w:p>
    <w:p w14:paraId="733003DF" w14:textId="2A092B00" w:rsidR="00393C90" w:rsidRDefault="00393C90" w:rsidP="00393C90">
      <w:pPr>
        <w:pStyle w:val="ListParagraph"/>
        <w:numPr>
          <w:ilvl w:val="0"/>
          <w:numId w:val="16"/>
        </w:numPr>
      </w:pPr>
      <w:r>
        <w:t>Increase access and student success</w:t>
      </w:r>
    </w:p>
    <w:p w14:paraId="3CC36D4D" w14:textId="46D7F6FB" w:rsidR="00393C90" w:rsidRDefault="00393C90" w:rsidP="00393C90">
      <w:pPr>
        <w:pStyle w:val="ListParagraph"/>
        <w:numPr>
          <w:ilvl w:val="0"/>
          <w:numId w:val="16"/>
        </w:numPr>
      </w:pPr>
      <w:r>
        <w:t>Partner more effectively to meet community needs</w:t>
      </w:r>
    </w:p>
    <w:p w14:paraId="662AC55C" w14:textId="356AE976" w:rsidR="00393C90" w:rsidRPr="00393C90" w:rsidRDefault="00393C90" w:rsidP="00393C90">
      <w:pPr>
        <w:pStyle w:val="ListParagraph"/>
        <w:numPr>
          <w:ilvl w:val="0"/>
          <w:numId w:val="16"/>
        </w:numPr>
      </w:pPr>
      <w:r>
        <w:t>Promote effective use of organizational resources</w:t>
      </w:r>
    </w:p>
    <w:p w14:paraId="32573A39" w14:textId="77777777" w:rsidR="00956110" w:rsidRDefault="00956110" w:rsidP="00956110"/>
    <w:p w14:paraId="32573A3A" w14:textId="0D6930ED" w:rsidR="00956110" w:rsidRDefault="00393C90" w:rsidP="00047FA9">
      <w:pPr>
        <w:pStyle w:val="Heading3"/>
      </w:pPr>
      <w:r>
        <w:t>Moorpark College Mission and Vision</w:t>
      </w:r>
    </w:p>
    <w:p w14:paraId="1786AF12" w14:textId="3B46629F" w:rsidR="00393C90" w:rsidRDefault="00393C90" w:rsidP="00956110">
      <w: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16422E94" w14:textId="086B5292" w:rsidR="00393C90" w:rsidRDefault="00393C90" w:rsidP="00956110"/>
    <w:p w14:paraId="184B6C28" w14:textId="675373EF" w:rsidR="00393C90" w:rsidRDefault="00393C90" w:rsidP="00956110">
      <w:r>
        <w:t>We value a learning environment that embraces innovative thinking, a culture of creativity and excellence through:</w:t>
      </w:r>
    </w:p>
    <w:p w14:paraId="079375B7" w14:textId="6D7BBD3C" w:rsidR="00393C90" w:rsidRDefault="00393C90" w:rsidP="00393C90">
      <w:pPr>
        <w:pStyle w:val="ListParagraph"/>
        <w:numPr>
          <w:ilvl w:val="0"/>
          <w:numId w:val="17"/>
        </w:numPr>
      </w:pPr>
      <w:r>
        <w:t>Community: Embrace a shared commitment to the development of relationships among internal and external constituents to foster a culture of student success</w:t>
      </w:r>
    </w:p>
    <w:p w14:paraId="1A611698" w14:textId="77777777" w:rsidR="00393C90" w:rsidRDefault="00393C90" w:rsidP="00393C90">
      <w:pPr>
        <w:pStyle w:val="ListParagraph"/>
        <w:numPr>
          <w:ilvl w:val="0"/>
          <w:numId w:val="17"/>
        </w:numPr>
      </w:pPr>
      <w:r>
        <w:t>Integrity: Commit to transparency, civility, collegiality, and collaboration in all relationships</w:t>
      </w:r>
    </w:p>
    <w:p w14:paraId="3F1787C1" w14:textId="6339CB3D" w:rsidR="00393C90" w:rsidRDefault="00393C90" w:rsidP="00393C90">
      <w:pPr>
        <w:pStyle w:val="ListParagraph"/>
        <w:numPr>
          <w:ilvl w:val="0"/>
          <w:numId w:val="17"/>
        </w:numPr>
      </w:pPr>
      <w:r>
        <w:t>Equity: Recognize and respect individuals and perspectives through equitable access and participation in the campus community</w:t>
      </w:r>
    </w:p>
    <w:p w14:paraId="3B36C11F" w14:textId="2405E1EC" w:rsidR="00393C90" w:rsidRDefault="00393C90" w:rsidP="00393C90">
      <w:pPr>
        <w:pStyle w:val="ListParagraph"/>
        <w:numPr>
          <w:ilvl w:val="0"/>
          <w:numId w:val="17"/>
        </w:numPr>
      </w:pPr>
      <w:r>
        <w:t>Dialogue: Foster open and productive communication between all campus and community constituents in evidence-based decision-making</w:t>
      </w:r>
    </w:p>
    <w:p w14:paraId="10B8F1CE" w14:textId="2290AD3D" w:rsidR="00393C90" w:rsidRDefault="00393C90" w:rsidP="00393C90">
      <w:pPr>
        <w:pStyle w:val="ListParagraph"/>
        <w:numPr>
          <w:ilvl w:val="0"/>
          <w:numId w:val="17"/>
        </w:numPr>
      </w:pPr>
      <w:r>
        <w:t>Access: Create an environment in which the institution responds to the evolving needs of all while using its constituents and technology to enhance human development and connection</w:t>
      </w:r>
    </w:p>
    <w:p w14:paraId="2352CD1C" w14:textId="122B3A5B" w:rsidR="00393C90" w:rsidRDefault="00393C90" w:rsidP="00393C90">
      <w:pPr>
        <w:pStyle w:val="ListParagraph"/>
        <w:numPr>
          <w:ilvl w:val="0"/>
          <w:numId w:val="17"/>
        </w:numPr>
      </w:pPr>
      <w:r>
        <w:t>Responsibility: Live a commitment to the well-being of self, others and promoting a culture of service</w:t>
      </w:r>
    </w:p>
    <w:p w14:paraId="1F6A786C" w14:textId="3CB58815" w:rsidR="00393C90" w:rsidRDefault="00393C90" w:rsidP="00393C90">
      <w:pPr>
        <w:pStyle w:val="ListParagraph"/>
        <w:numPr>
          <w:ilvl w:val="0"/>
          <w:numId w:val="17"/>
        </w:numPr>
      </w:pPr>
      <w:r>
        <w:t>Citizenship: Promote purposeful and proactive involvement in a local and global society</w:t>
      </w:r>
    </w:p>
    <w:p w14:paraId="32573A3B" w14:textId="77777777" w:rsidR="00956110" w:rsidRDefault="00956110" w:rsidP="00956110"/>
    <w:p w14:paraId="32573A3E" w14:textId="77777777" w:rsidR="00956110" w:rsidRDefault="00956110" w:rsidP="00956110">
      <w:pPr>
        <w:pStyle w:val="Heading3"/>
      </w:pPr>
      <w:r>
        <w:t>Moorpark College Educational Master Plan Framework</w:t>
      </w:r>
    </w:p>
    <w:p w14:paraId="32573A3F" w14:textId="77777777" w:rsidR="00956110" w:rsidRDefault="00956110" w:rsidP="00956110">
      <w:r>
        <w:t xml:space="preserve">In fall 2009, Moorpark College conducted college-wide planning to update its 10-year longer-term educational plan. The </w:t>
      </w:r>
      <w:r>
        <w:rPr>
          <w:i/>
        </w:rPr>
        <w:t>Moorpark College Educational Master Plan 2009-2019</w:t>
      </w:r>
      <w:r>
        <w:t xml:space="preserve"> was accepted by the College’s Education Committee for Accreditation and Planning (EdCAP) on October 27, 2009, and the Board of Trustees on December 8, 2009.</w:t>
      </w:r>
    </w:p>
    <w:p w14:paraId="32573A40" w14:textId="77777777" w:rsidR="00956110" w:rsidRDefault="00956110" w:rsidP="00956110"/>
    <w:p w14:paraId="32573A41" w14:textId="4E232629" w:rsidR="00956110" w:rsidRDefault="00956110" w:rsidP="00956110">
      <w:r>
        <w:t>The Educational Master Plan outlines four major challenges to be met by the College in the next decade. They are in four broad areas: Student Access, Student Retention and Success, Responsiveness to the Marketplace in Career Training, and the Volatility of the Economic Climate and California Public Funding.  In response to the ever-changing landscape of education,</w:t>
      </w:r>
      <w:r w:rsidR="00A05152">
        <w:t xml:space="preserve"> in fall 2016</w:t>
      </w:r>
      <w:r>
        <w:t xml:space="preserve"> </w:t>
      </w:r>
      <w:r w:rsidR="00A05152">
        <w:t xml:space="preserve">the College community reviewed, </w:t>
      </w:r>
      <w:r>
        <w:t>updated</w:t>
      </w:r>
      <w:r w:rsidR="00A05152">
        <w:t>, and identified one additional challenge. These challenges form the following five strategic directions</w:t>
      </w:r>
      <w:r w:rsidR="00753891">
        <w:t>,</w:t>
      </w:r>
      <w:r w:rsidR="00A05152">
        <w:t xml:space="preserve"> </w:t>
      </w:r>
      <w:r w:rsidR="00753891">
        <w:t xml:space="preserve">identified at the Fall 2016 strategic planning retreat, </w:t>
      </w:r>
      <w:r w:rsidR="00A05152">
        <w:t>for all college planning initiatives for the next three years</w:t>
      </w:r>
      <w:r>
        <w:t>:</w:t>
      </w:r>
    </w:p>
    <w:p w14:paraId="32573A42" w14:textId="77777777" w:rsidR="00956110" w:rsidRDefault="00956110" w:rsidP="00956110">
      <w:pPr>
        <w:pStyle w:val="ListParagraph"/>
        <w:numPr>
          <w:ilvl w:val="0"/>
          <w:numId w:val="1"/>
        </w:numPr>
      </w:pPr>
      <w:r>
        <w:t>Student Access</w:t>
      </w:r>
    </w:p>
    <w:p w14:paraId="32573A43" w14:textId="77777777" w:rsidR="00956110" w:rsidRDefault="00956110" w:rsidP="00956110">
      <w:pPr>
        <w:pStyle w:val="ListParagraph"/>
        <w:numPr>
          <w:ilvl w:val="0"/>
          <w:numId w:val="1"/>
        </w:numPr>
      </w:pPr>
      <w:r>
        <w:t>Student Retention and Success</w:t>
      </w:r>
    </w:p>
    <w:p w14:paraId="32573A44" w14:textId="77777777" w:rsidR="00956110" w:rsidRDefault="00956110" w:rsidP="00956110">
      <w:pPr>
        <w:pStyle w:val="ListParagraph"/>
        <w:numPr>
          <w:ilvl w:val="0"/>
          <w:numId w:val="1"/>
        </w:numPr>
      </w:pPr>
      <w:r>
        <w:t>Responsiveness to Marketplace through Career Preparation and Training</w:t>
      </w:r>
    </w:p>
    <w:p w14:paraId="32573A45" w14:textId="77777777" w:rsidR="00956110" w:rsidRDefault="00956110" w:rsidP="00956110">
      <w:pPr>
        <w:pStyle w:val="ListParagraph"/>
        <w:numPr>
          <w:ilvl w:val="0"/>
          <w:numId w:val="1"/>
        </w:numPr>
      </w:pPr>
      <w:r>
        <w:t>Effective Use of Organizational Resources</w:t>
      </w:r>
    </w:p>
    <w:p w14:paraId="32573A46" w14:textId="77777777" w:rsidR="00A60EAD" w:rsidRDefault="00A60EAD" w:rsidP="00956110">
      <w:pPr>
        <w:pStyle w:val="ListParagraph"/>
        <w:numPr>
          <w:ilvl w:val="0"/>
          <w:numId w:val="1"/>
        </w:numPr>
      </w:pPr>
      <w:r>
        <w:t>Campus Safety and Security</w:t>
      </w:r>
    </w:p>
    <w:p w14:paraId="32573A47" w14:textId="77777777" w:rsidR="00A60EAD" w:rsidRDefault="00A60EAD" w:rsidP="00A60EAD"/>
    <w:p w14:paraId="32573A48" w14:textId="77777777" w:rsidR="00A60EAD" w:rsidRDefault="00A60EAD" w:rsidP="00A60EAD">
      <w:pPr>
        <w:pStyle w:val="Heading3"/>
      </w:pPr>
      <w:r>
        <w:lastRenderedPageBreak/>
        <w:t>S</w:t>
      </w:r>
      <w:r w:rsidR="00A05152">
        <w:t>trategic Plan: Strategic Directions</w:t>
      </w:r>
      <w:r>
        <w:t xml:space="preserve"> and </w:t>
      </w:r>
      <w:r w:rsidR="00A05152">
        <w:t>Goals</w:t>
      </w:r>
    </w:p>
    <w:p w14:paraId="32573A49" w14:textId="77777777" w:rsidR="00A60EAD" w:rsidRDefault="00A60EAD" w:rsidP="00A60EAD">
      <w:r>
        <w:t xml:space="preserve">College strategic planning operates within the framework defined by the Educational Master Plan. This document is the third of three 3-year strategic plans that will cover the College Master Plan’s 10-year planning cycle. These strategic plans will guide the college in meeting the challenges presented in the </w:t>
      </w:r>
      <w:r>
        <w:rPr>
          <w:i/>
        </w:rPr>
        <w:t>Moorpark College Educational Master Plan 2009-2019</w:t>
      </w:r>
      <w:r>
        <w:t>.</w:t>
      </w:r>
    </w:p>
    <w:p w14:paraId="32573A4A" w14:textId="77777777" w:rsidR="00A60EAD" w:rsidRDefault="00A60EAD" w:rsidP="00A60EAD"/>
    <w:p w14:paraId="3C77B9E4" w14:textId="77777777" w:rsidR="001B32FB" w:rsidRDefault="004A09D1" w:rsidP="00A60EAD">
      <w:r>
        <w:rPr>
          <w:b/>
          <w:u w:val="single"/>
        </w:rPr>
        <w:t>Strategic Direction</w:t>
      </w:r>
      <w:r w:rsidR="00A60EAD">
        <w:rPr>
          <w:b/>
          <w:u w:val="single"/>
        </w:rPr>
        <w:t>s:</w:t>
      </w:r>
      <w:r w:rsidR="00A60EAD">
        <w:t xml:space="preserve"> </w:t>
      </w:r>
    </w:p>
    <w:p w14:paraId="32573A4B" w14:textId="5823389E" w:rsidR="00A60EAD" w:rsidRDefault="00A60EAD" w:rsidP="00A60EAD">
      <w:r>
        <w:t>The challenges identified above define the college’s Strategic</w:t>
      </w:r>
      <w:r w:rsidR="004A09D1">
        <w:t xml:space="preserve"> Directions</w:t>
      </w:r>
      <w:r>
        <w:t xml:space="preserve"> for the next three years. These Strategic</w:t>
      </w:r>
      <w:r w:rsidR="004A09D1">
        <w:t xml:space="preserve"> Directions</w:t>
      </w:r>
      <w:r>
        <w:t xml:space="preserve"> form the basis for institutional effectiveness measures at each annual assessment cycle, at each three-year strategic planning cycle, and inform the development of the next Educational Master Plan.  </w:t>
      </w:r>
    </w:p>
    <w:p w14:paraId="32573A4C" w14:textId="77777777" w:rsidR="00A60EAD" w:rsidRDefault="00A60EAD" w:rsidP="00A60EAD"/>
    <w:p w14:paraId="32573A4D" w14:textId="5A3FE89A" w:rsidR="004A09D1" w:rsidRDefault="004A09D1" w:rsidP="00A60EAD">
      <w:r>
        <w:rPr>
          <w:b/>
          <w:u w:val="single"/>
        </w:rPr>
        <w:t>Goal</w:t>
      </w:r>
      <w:r w:rsidR="00A60EAD">
        <w:rPr>
          <w:b/>
          <w:u w:val="single"/>
        </w:rPr>
        <w:t>s</w:t>
      </w:r>
      <w:r w:rsidR="001B32FB">
        <w:rPr>
          <w:b/>
          <w:u w:val="single"/>
        </w:rPr>
        <w:t>:</w:t>
      </w:r>
    </w:p>
    <w:p w14:paraId="32573A4E" w14:textId="3EB2D9CF" w:rsidR="004A09D1" w:rsidRDefault="00753891" w:rsidP="00A60EAD">
      <w:r>
        <w:t xml:space="preserve">The college’s planning decisions align with the Strategic Directions through the achievement of the established </w:t>
      </w:r>
      <w:r w:rsidR="00A05152">
        <w:t xml:space="preserve">goals </w:t>
      </w:r>
      <w:r>
        <w:t xml:space="preserve">that have been identified </w:t>
      </w:r>
      <w:r w:rsidR="00A05152">
        <w:t>for each of the Strategic Directions</w:t>
      </w:r>
      <w:r>
        <w:t xml:space="preserve">.  </w:t>
      </w:r>
      <w:r w:rsidR="009B6D05">
        <w:t>These goals form the basis for institutional effectiveness metrics and progress on these metrics is</w:t>
      </w:r>
      <w:r>
        <w:t xml:space="preserve"> </w:t>
      </w:r>
      <w:r w:rsidR="00A05152">
        <w:t>reported annually to the community through the California Community College Chancellor’s Office as part of the annual Institutional Effectiveness Partnership Initiative (IEPI) and the Student Success Scorecard.</w:t>
      </w:r>
    </w:p>
    <w:p w14:paraId="32573A4F" w14:textId="77777777" w:rsidR="004A09D1" w:rsidRDefault="004A09D1" w:rsidP="00A60EAD"/>
    <w:p w14:paraId="0A074468" w14:textId="60CB48AA" w:rsidR="00EF4534" w:rsidRDefault="004A09D1" w:rsidP="00726771">
      <w:pPr>
        <w:rPr>
          <w:b/>
          <w:u w:val="single"/>
        </w:rPr>
      </w:pPr>
      <w:r>
        <w:rPr>
          <w:b/>
          <w:u w:val="single"/>
        </w:rPr>
        <w:t>Action Steps</w:t>
      </w:r>
      <w:r w:rsidR="00EF4534">
        <w:rPr>
          <w:b/>
          <w:u w:val="single"/>
        </w:rPr>
        <w:t xml:space="preserve"> and Outcomes</w:t>
      </w:r>
      <w:r w:rsidR="001B32FB">
        <w:rPr>
          <w:b/>
          <w:u w:val="single"/>
        </w:rPr>
        <w:t>:</w:t>
      </w:r>
    </w:p>
    <w:p w14:paraId="32573A50" w14:textId="3FE878C9" w:rsidR="00726771" w:rsidRDefault="00A60EAD" w:rsidP="00726771">
      <w:r>
        <w:t xml:space="preserve">Multiple </w:t>
      </w:r>
      <w:r w:rsidR="009B6D05">
        <w:t>a</w:t>
      </w:r>
      <w:r>
        <w:t xml:space="preserve">ction </w:t>
      </w:r>
      <w:r w:rsidR="009B6D05">
        <w:t>s</w:t>
      </w:r>
      <w:r>
        <w:t>teps</w:t>
      </w:r>
      <w:r w:rsidR="00BD53EB">
        <w:t xml:space="preserve"> may be identified for each </w:t>
      </w:r>
      <w:r w:rsidR="009B6D05">
        <w:t>g</w:t>
      </w:r>
      <w:r w:rsidR="004A09D1">
        <w:t>oal</w:t>
      </w:r>
      <w:r w:rsidR="00BD53EB">
        <w:t xml:space="preserve">. Action </w:t>
      </w:r>
      <w:r w:rsidR="009B6D05">
        <w:t xml:space="preserve">steps are tactical and </w:t>
      </w:r>
      <w:r w:rsidR="00BD53EB">
        <w:t>are assigned a responsible party, with an implementation timeline.</w:t>
      </w:r>
      <w:r w:rsidR="00EF4534">
        <w:t xml:space="preserve">  Measureable outcomes have been defined as appropriate and p</w:t>
      </w:r>
      <w:r w:rsidR="00BD53EB">
        <w:t>rogress will be reviewed annually as part of the program planning process.</w:t>
      </w:r>
      <w:r w:rsidR="00EF4534">
        <w:t xml:space="preserve"> </w:t>
      </w:r>
    </w:p>
    <w:p w14:paraId="32573A53" w14:textId="71AF9119" w:rsidR="00BD53EB" w:rsidRDefault="00BD53EB" w:rsidP="00F2492C">
      <w:pPr>
        <w:pStyle w:val="Heading3"/>
        <w:spacing w:before="360"/>
      </w:pPr>
      <w:r>
        <w:t>Strategic</w:t>
      </w:r>
      <w:r w:rsidR="0035089E">
        <w:t xml:space="preserve"> Direction</w:t>
      </w:r>
      <w:r>
        <w:t xml:space="preserve"> 1: </w:t>
      </w:r>
      <w:r w:rsidR="001B32FB">
        <w:t xml:space="preserve"> </w:t>
      </w:r>
      <w:r>
        <w:t>Student Access</w:t>
      </w:r>
      <w:r w:rsidR="00D94061">
        <w:t xml:space="preserve"> </w:t>
      </w:r>
    </w:p>
    <w:p w14:paraId="32573A54" w14:textId="77777777" w:rsidR="004A09D1" w:rsidRDefault="004A09D1" w:rsidP="004A09D1"/>
    <w:p w14:paraId="32573A55" w14:textId="45FAE313" w:rsidR="004A09D1" w:rsidRPr="0035089E" w:rsidRDefault="004A09D1" w:rsidP="004A09D1">
      <w:pPr>
        <w:rPr>
          <w:b/>
        </w:rPr>
      </w:pPr>
      <w:r w:rsidRPr="0035089E">
        <w:rPr>
          <w:b/>
        </w:rPr>
        <w:t xml:space="preserve">Goal 1.1: Increase the profile of Moorpark College throughout our community, </w:t>
      </w:r>
      <w:r w:rsidR="0035089E" w:rsidRPr="0035089E">
        <w:rPr>
          <w:b/>
        </w:rPr>
        <w:t>specifically reaching out to adult</w:t>
      </w:r>
      <w:r w:rsidR="005532E7">
        <w:rPr>
          <w:b/>
        </w:rPr>
        <w:t xml:space="preserve"> </w:t>
      </w:r>
      <w:r w:rsidR="0035089E" w:rsidRPr="0035089E">
        <w:rPr>
          <w:b/>
        </w:rPr>
        <w:t xml:space="preserve">learners and historically underrepresented populations within our community.  </w:t>
      </w:r>
    </w:p>
    <w:p w14:paraId="32573A57" w14:textId="6D2D0762" w:rsidR="0035089E" w:rsidRDefault="00540022" w:rsidP="004A09D1">
      <w:r>
        <w:t>Potential Initiatives/Actions to include:</w:t>
      </w:r>
    </w:p>
    <w:p w14:paraId="32573A58" w14:textId="2BA7F349" w:rsidR="0035089E" w:rsidRDefault="0035089E" w:rsidP="0035089E">
      <w:pPr>
        <w:pStyle w:val="ListParagraph"/>
        <w:numPr>
          <w:ilvl w:val="0"/>
          <w:numId w:val="2"/>
        </w:numPr>
      </w:pPr>
      <w:r w:rsidRPr="00D94061">
        <w:t>Increased marketing</w:t>
      </w:r>
    </w:p>
    <w:p w14:paraId="652D0E96" w14:textId="0328488F" w:rsidR="00997CEC" w:rsidRPr="00D94061" w:rsidRDefault="00997CEC" w:rsidP="0035089E">
      <w:pPr>
        <w:pStyle w:val="ListParagraph"/>
        <w:numPr>
          <w:ilvl w:val="0"/>
          <w:numId w:val="2"/>
        </w:numPr>
      </w:pPr>
      <w:r>
        <w:t>Establish “Promise” Scholarship Program</w:t>
      </w:r>
    </w:p>
    <w:p w14:paraId="4FBC8359" w14:textId="5007CB9C" w:rsidR="00D94061" w:rsidRPr="006A40D4" w:rsidRDefault="005532E7" w:rsidP="0035089E">
      <w:pPr>
        <w:pStyle w:val="ListParagraph"/>
        <w:numPr>
          <w:ilvl w:val="0"/>
          <w:numId w:val="2"/>
        </w:numPr>
      </w:pPr>
      <w:r>
        <w:t>Create and expand First-</w:t>
      </w:r>
      <w:r w:rsidR="00D94061" w:rsidRPr="006A40D4">
        <w:t>Year Experience program</w:t>
      </w:r>
      <w:r w:rsidR="0059545C" w:rsidRPr="006A40D4">
        <w:t xml:space="preserve"> (“Guided Pathways to Success”)</w:t>
      </w:r>
    </w:p>
    <w:p w14:paraId="60F20EAB" w14:textId="77777777" w:rsidR="00D94061" w:rsidRPr="006A40D4" w:rsidRDefault="00D94061" w:rsidP="0035089E">
      <w:pPr>
        <w:pStyle w:val="ListParagraph"/>
        <w:numPr>
          <w:ilvl w:val="0"/>
          <w:numId w:val="2"/>
        </w:numPr>
      </w:pPr>
      <w:r w:rsidRPr="006A40D4">
        <w:t>Establish and promote dual enrollment programs with local high schools</w:t>
      </w:r>
    </w:p>
    <w:p w14:paraId="7FAB3D09" w14:textId="77777777" w:rsidR="00D94061" w:rsidRPr="006A40D4" w:rsidRDefault="00D94061" w:rsidP="0035089E">
      <w:pPr>
        <w:pStyle w:val="ListParagraph"/>
        <w:numPr>
          <w:ilvl w:val="0"/>
          <w:numId w:val="2"/>
        </w:numPr>
      </w:pPr>
      <w:r w:rsidRPr="006A40D4">
        <w:t>Improve information availability on college website and social media outlets</w:t>
      </w:r>
    </w:p>
    <w:p w14:paraId="32573A5B" w14:textId="443350B0" w:rsidR="005D0DE2" w:rsidRPr="006A40D4" w:rsidRDefault="002A7931" w:rsidP="0035089E">
      <w:pPr>
        <w:pStyle w:val="ListParagraph"/>
        <w:numPr>
          <w:ilvl w:val="0"/>
          <w:numId w:val="2"/>
        </w:numPr>
      </w:pPr>
      <w:r w:rsidRPr="006A40D4">
        <w:t>Increase diversity in faculty, classified</w:t>
      </w:r>
      <w:r w:rsidR="00AE2659" w:rsidRPr="006A40D4">
        <w:t>,</w:t>
      </w:r>
      <w:r w:rsidRPr="006A40D4">
        <w:t xml:space="preserve"> and </w:t>
      </w:r>
      <w:r w:rsidR="005D0DE2" w:rsidRPr="006A40D4">
        <w:t>management</w:t>
      </w:r>
      <w:r w:rsidRPr="006A40D4">
        <w:t xml:space="preserve"> employees</w:t>
      </w:r>
    </w:p>
    <w:p w14:paraId="687D301D" w14:textId="77777777" w:rsidR="0059545C" w:rsidRPr="006A40D4" w:rsidRDefault="0059545C" w:rsidP="0059545C">
      <w:pPr>
        <w:pStyle w:val="ListParagraph"/>
        <w:numPr>
          <w:ilvl w:val="0"/>
          <w:numId w:val="2"/>
        </w:numPr>
      </w:pPr>
      <w:r w:rsidRPr="006A40D4">
        <w:t>Promote international student program</w:t>
      </w:r>
    </w:p>
    <w:p w14:paraId="64D5F7BA" w14:textId="77777777" w:rsidR="001B32FB" w:rsidRPr="006A40D4" w:rsidRDefault="001B32FB" w:rsidP="0035089E">
      <w:pPr>
        <w:rPr>
          <w:b/>
        </w:rPr>
      </w:pPr>
    </w:p>
    <w:p w14:paraId="32573A60" w14:textId="77777777" w:rsidR="0035089E" w:rsidRDefault="0035089E" w:rsidP="0035089E">
      <w:r w:rsidRPr="0035089E">
        <w:rPr>
          <w:b/>
        </w:rPr>
        <w:t>Goal 1.2: Reduce barriers to registration and enrollment</w:t>
      </w:r>
      <w:r>
        <w:rPr>
          <w:b/>
        </w:rPr>
        <w:t xml:space="preserve"> for all students.</w:t>
      </w:r>
    </w:p>
    <w:p w14:paraId="32573A62" w14:textId="7544074A" w:rsidR="0035089E" w:rsidRDefault="00540022" w:rsidP="0035089E">
      <w:r>
        <w:t>Potential Initiatives/Actions to include:</w:t>
      </w:r>
    </w:p>
    <w:p w14:paraId="32573A63" w14:textId="77777777" w:rsidR="0035089E" w:rsidRDefault="0035089E" w:rsidP="0035089E">
      <w:pPr>
        <w:pStyle w:val="ListParagraph"/>
        <w:numPr>
          <w:ilvl w:val="0"/>
          <w:numId w:val="3"/>
        </w:numPr>
      </w:pPr>
      <w:r>
        <w:t>Simplify application process for entry into college</w:t>
      </w:r>
    </w:p>
    <w:p w14:paraId="6A88C2AF" w14:textId="77777777" w:rsidR="00D94061" w:rsidRPr="00D94061" w:rsidRDefault="00D94061" w:rsidP="0035089E">
      <w:pPr>
        <w:pStyle w:val="ListParagraph"/>
        <w:numPr>
          <w:ilvl w:val="0"/>
          <w:numId w:val="3"/>
        </w:numPr>
      </w:pPr>
      <w:r w:rsidRPr="00D94061">
        <w:t>Increase outreach through mobile and enhanced technology</w:t>
      </w:r>
    </w:p>
    <w:p w14:paraId="32573A66" w14:textId="44B7BBCE" w:rsidR="0035089E" w:rsidRPr="006A40D4" w:rsidRDefault="00D94061" w:rsidP="0035089E">
      <w:pPr>
        <w:pStyle w:val="ListParagraph"/>
        <w:numPr>
          <w:ilvl w:val="0"/>
          <w:numId w:val="3"/>
        </w:numPr>
      </w:pPr>
      <w:r w:rsidRPr="00D94061">
        <w:t>Develop and pro</w:t>
      </w:r>
      <w:r w:rsidR="00182BAE">
        <w:t>mote enhanced non-credit courses</w:t>
      </w:r>
      <w:r w:rsidR="00182BAE" w:rsidRPr="00182BAE">
        <w:rPr>
          <w:rFonts w:ascii="Arial" w:hAnsi="Arial" w:cs="Arial"/>
          <w:sz w:val="24"/>
          <w:szCs w:val="24"/>
        </w:rPr>
        <w:t xml:space="preserve"> </w:t>
      </w:r>
    </w:p>
    <w:p w14:paraId="57AC9C96" w14:textId="557489E1" w:rsidR="006A40D4" w:rsidRDefault="006A40D4" w:rsidP="006A40D4">
      <w:pPr>
        <w:pStyle w:val="ListParagraph"/>
        <w:numPr>
          <w:ilvl w:val="0"/>
          <w:numId w:val="3"/>
        </w:numPr>
      </w:pPr>
      <w:r>
        <w:t>Direct students to the Student Success Center for assistance with completion of their application and their Student Success Checklist.</w:t>
      </w:r>
    </w:p>
    <w:p w14:paraId="11AC3C4C" w14:textId="77777777" w:rsidR="00F2492C" w:rsidRDefault="00F2492C">
      <w:pPr>
        <w:rPr>
          <w:rFonts w:asciiTheme="majorHAnsi" w:eastAsiaTheme="majorEastAsia" w:hAnsiTheme="majorHAnsi" w:cstheme="majorBidi"/>
          <w:b/>
          <w:bCs/>
          <w:color w:val="000000" w:themeColor="text1"/>
          <w:u w:val="single"/>
        </w:rPr>
      </w:pPr>
      <w:r>
        <w:br w:type="page"/>
      </w:r>
    </w:p>
    <w:p w14:paraId="32573A69" w14:textId="70F21212" w:rsidR="0035089E" w:rsidRDefault="0035089E" w:rsidP="00F2492C">
      <w:pPr>
        <w:pStyle w:val="Heading3"/>
        <w:spacing w:before="360"/>
        <w:rPr>
          <w:b w:val="0"/>
          <w:u w:val="none"/>
        </w:rPr>
      </w:pPr>
      <w:r>
        <w:lastRenderedPageBreak/>
        <w:t>Strategic Direction 2: Student Retention and Success</w:t>
      </w:r>
    </w:p>
    <w:p w14:paraId="32573A6A" w14:textId="77777777" w:rsidR="0035089E" w:rsidRDefault="0035089E" w:rsidP="0035089E"/>
    <w:p w14:paraId="32573A6B" w14:textId="77777777" w:rsidR="0035089E" w:rsidRDefault="0035089E" w:rsidP="0035089E">
      <w:pPr>
        <w:rPr>
          <w:b/>
        </w:rPr>
      </w:pPr>
      <w:r>
        <w:rPr>
          <w:b/>
        </w:rPr>
        <w:t>Goal 2.1: Increase successful course completion.</w:t>
      </w:r>
    </w:p>
    <w:p w14:paraId="32573A6D" w14:textId="0B9DEE6E" w:rsidR="0035089E" w:rsidRDefault="00540022" w:rsidP="0035089E">
      <w:r>
        <w:t>Potential Initiatives/Actions to include:</w:t>
      </w:r>
    </w:p>
    <w:p w14:paraId="144F3F9D" w14:textId="454E4650" w:rsidR="00D94061" w:rsidRDefault="00D94061" w:rsidP="0035089E">
      <w:pPr>
        <w:pStyle w:val="ListParagraph"/>
        <w:numPr>
          <w:ilvl w:val="0"/>
          <w:numId w:val="4"/>
        </w:numPr>
      </w:pPr>
      <w:r>
        <w:t xml:space="preserve">Increase tutoring services and </w:t>
      </w:r>
      <w:r w:rsidR="005532E7">
        <w:t>course embedded tutors</w:t>
      </w:r>
    </w:p>
    <w:p w14:paraId="6790792F" w14:textId="5F0B27E8" w:rsidR="00BB0B8B" w:rsidRDefault="00BB0B8B" w:rsidP="0035089E">
      <w:pPr>
        <w:pStyle w:val="ListParagraph"/>
        <w:numPr>
          <w:ilvl w:val="0"/>
          <w:numId w:val="4"/>
        </w:numPr>
      </w:pPr>
      <w:r w:rsidRPr="00BB0B8B">
        <w:t xml:space="preserve">Provide </w:t>
      </w:r>
      <w:r>
        <w:t>read</w:t>
      </w:r>
      <w:r w:rsidR="005532E7">
        <w:t xml:space="preserve">ing and writing </w:t>
      </w:r>
      <w:r>
        <w:t>literacy software to assist students with learning disabilities</w:t>
      </w:r>
    </w:p>
    <w:p w14:paraId="32573A70" w14:textId="060D9DCB" w:rsidR="0035089E" w:rsidRDefault="00BB0B8B" w:rsidP="0035089E">
      <w:pPr>
        <w:pStyle w:val="ListParagraph"/>
        <w:numPr>
          <w:ilvl w:val="0"/>
          <w:numId w:val="4"/>
        </w:numPr>
      </w:pPr>
      <w:r>
        <w:t>Expand program review and</w:t>
      </w:r>
      <w:r w:rsidR="005532E7">
        <w:t xml:space="preserve"> planning to include discipline-level and course-</w:t>
      </w:r>
      <w:r>
        <w:t>level data</w:t>
      </w:r>
      <w:r w:rsidR="00AE54E5" w:rsidRPr="00BB0B8B">
        <w:t xml:space="preserve"> </w:t>
      </w:r>
    </w:p>
    <w:p w14:paraId="3DB4813B" w14:textId="18B04A1F" w:rsidR="00BB0B8B" w:rsidRDefault="00BB0B8B" w:rsidP="0035089E">
      <w:pPr>
        <w:pStyle w:val="ListParagraph"/>
        <w:numPr>
          <w:ilvl w:val="0"/>
          <w:numId w:val="4"/>
        </w:numPr>
      </w:pPr>
      <w:r>
        <w:t>Continue disaggregation of student outcomes data across programs</w:t>
      </w:r>
    </w:p>
    <w:p w14:paraId="3E185184" w14:textId="02199C28" w:rsidR="00BB0B8B" w:rsidRDefault="00BB0B8B" w:rsidP="0035089E">
      <w:pPr>
        <w:pStyle w:val="ListParagraph"/>
        <w:numPr>
          <w:ilvl w:val="0"/>
          <w:numId w:val="4"/>
        </w:numPr>
      </w:pPr>
      <w:r>
        <w:t>Research and remedy potential barriers to basic skills completion</w:t>
      </w:r>
    </w:p>
    <w:p w14:paraId="58508B29" w14:textId="09ED30C8" w:rsidR="00BB0B8B" w:rsidRDefault="00BB0B8B" w:rsidP="0035089E">
      <w:pPr>
        <w:pStyle w:val="ListParagraph"/>
        <w:numPr>
          <w:ilvl w:val="0"/>
          <w:numId w:val="4"/>
        </w:numPr>
      </w:pPr>
      <w:r>
        <w:t xml:space="preserve">Increase student support </w:t>
      </w:r>
      <w:r w:rsidR="0059545C">
        <w:t>by providing students access to student success coaches and peer mentoring</w:t>
      </w:r>
    </w:p>
    <w:p w14:paraId="35C5807E" w14:textId="6FCD06A3" w:rsidR="00D84F3F" w:rsidRPr="006A40D4" w:rsidRDefault="00D84F3F" w:rsidP="0035089E">
      <w:pPr>
        <w:pStyle w:val="ListParagraph"/>
        <w:numPr>
          <w:ilvl w:val="0"/>
          <w:numId w:val="4"/>
        </w:numPr>
      </w:pPr>
      <w:r w:rsidRPr="006A40D4">
        <w:t xml:space="preserve">Increase placement in </w:t>
      </w:r>
      <w:r w:rsidR="0059545C" w:rsidRPr="006A40D4">
        <w:t xml:space="preserve">gateway English and </w:t>
      </w:r>
      <w:r w:rsidR="005532E7">
        <w:t>m</w:t>
      </w:r>
      <w:r w:rsidR="0059545C" w:rsidRPr="006A40D4">
        <w:t>athematics</w:t>
      </w:r>
    </w:p>
    <w:p w14:paraId="7DE10C0F" w14:textId="77777777" w:rsidR="0059545C" w:rsidRDefault="0059545C" w:rsidP="0059545C">
      <w:pPr>
        <w:pStyle w:val="ListParagraph"/>
        <w:numPr>
          <w:ilvl w:val="0"/>
          <w:numId w:val="4"/>
        </w:numPr>
      </w:pPr>
      <w:r>
        <w:t>Adopt and integrate the Common Assessment and Multiple Measures within the existing placement process</w:t>
      </w:r>
    </w:p>
    <w:p w14:paraId="2C2629EE" w14:textId="0AF5BB49" w:rsidR="00BB0B8B" w:rsidRDefault="00BB0B8B" w:rsidP="0035089E">
      <w:pPr>
        <w:pStyle w:val="ListParagraph"/>
        <w:numPr>
          <w:ilvl w:val="0"/>
          <w:numId w:val="4"/>
        </w:numPr>
      </w:pPr>
      <w:r>
        <w:t>Set</w:t>
      </w:r>
      <w:r w:rsidR="005532E7">
        <w:t xml:space="preserve"> </w:t>
      </w:r>
      <w:r>
        <w:t>up and expand student bridge and “Quick Fix” sessions</w:t>
      </w:r>
    </w:p>
    <w:p w14:paraId="32573A71" w14:textId="77777777" w:rsidR="0035089E" w:rsidRPr="00BB0B8B" w:rsidRDefault="0035089E" w:rsidP="0035089E"/>
    <w:p w14:paraId="32573A72" w14:textId="77777777" w:rsidR="0035089E" w:rsidRDefault="0035089E" w:rsidP="0035089E">
      <w:r>
        <w:rPr>
          <w:b/>
        </w:rPr>
        <w:t>Goal 2.2: Increase semester-to-semester retention (persistence).</w:t>
      </w:r>
    </w:p>
    <w:p w14:paraId="32573A74" w14:textId="15E88E86" w:rsidR="0035089E" w:rsidRDefault="00540022" w:rsidP="0035089E">
      <w:r>
        <w:t>Potential Initiatives/Actions to include:</w:t>
      </w:r>
    </w:p>
    <w:p w14:paraId="6DC49957" w14:textId="732D4F7A" w:rsidR="00BB0B8B" w:rsidRDefault="00BB0B8B" w:rsidP="00BB0B8B">
      <w:pPr>
        <w:pStyle w:val="ListParagraph"/>
        <w:numPr>
          <w:ilvl w:val="0"/>
          <w:numId w:val="4"/>
        </w:numPr>
      </w:pPr>
      <w:r>
        <w:t xml:space="preserve">Increase student support </w:t>
      </w:r>
      <w:r w:rsidR="0059545C">
        <w:t>by providing students access to student success coaches and peer mentoring</w:t>
      </w:r>
    </w:p>
    <w:p w14:paraId="156F61A8" w14:textId="77777777" w:rsidR="0059545C" w:rsidRPr="006A40D4" w:rsidRDefault="0059545C" w:rsidP="0059545C">
      <w:pPr>
        <w:pStyle w:val="ListParagraph"/>
        <w:numPr>
          <w:ilvl w:val="0"/>
          <w:numId w:val="4"/>
        </w:numPr>
      </w:pPr>
      <w:r w:rsidRPr="006A40D4">
        <w:t>Set-up and expand student bridge and “Quick Fix” sessions</w:t>
      </w:r>
    </w:p>
    <w:p w14:paraId="0258AD7C" w14:textId="77777777" w:rsidR="00BB0B8B" w:rsidRDefault="00BB0B8B" w:rsidP="00A5184A">
      <w:pPr>
        <w:pStyle w:val="NoSpacing"/>
        <w:numPr>
          <w:ilvl w:val="0"/>
          <w:numId w:val="4"/>
        </w:numPr>
        <w:rPr>
          <w:rFonts w:cs="Times New Roman"/>
        </w:rPr>
      </w:pPr>
      <w:r>
        <w:rPr>
          <w:rFonts w:cs="Times New Roman"/>
        </w:rPr>
        <w:t>Funding for student travel/student conferences</w:t>
      </w:r>
    </w:p>
    <w:p w14:paraId="0D056411" w14:textId="77777777" w:rsidR="00BB0B8B" w:rsidRDefault="00BB0B8B" w:rsidP="00A5184A">
      <w:pPr>
        <w:pStyle w:val="NoSpacing"/>
        <w:numPr>
          <w:ilvl w:val="0"/>
          <w:numId w:val="4"/>
        </w:numPr>
        <w:rPr>
          <w:rFonts w:cs="Times New Roman"/>
        </w:rPr>
      </w:pPr>
      <w:r>
        <w:rPr>
          <w:rFonts w:cs="Times New Roman"/>
        </w:rPr>
        <w:t>Expand follow-up services for at-risk students</w:t>
      </w:r>
    </w:p>
    <w:p w14:paraId="201CB57F" w14:textId="78ABCB82" w:rsidR="0059545C" w:rsidRPr="006A40D4" w:rsidRDefault="0059545C" w:rsidP="00A5184A">
      <w:pPr>
        <w:pStyle w:val="NoSpacing"/>
        <w:numPr>
          <w:ilvl w:val="0"/>
          <w:numId w:val="4"/>
        </w:numPr>
        <w:rPr>
          <w:rFonts w:cs="Times New Roman"/>
        </w:rPr>
      </w:pPr>
      <w:r w:rsidRPr="006A40D4">
        <w:rPr>
          <w:rFonts w:cs="Times New Roman"/>
        </w:rPr>
        <w:t xml:space="preserve">Develop support services for </w:t>
      </w:r>
      <w:r w:rsidR="005532E7">
        <w:rPr>
          <w:rFonts w:cs="Times New Roman"/>
        </w:rPr>
        <w:t>“</w:t>
      </w:r>
      <w:r w:rsidRPr="006A40D4">
        <w:rPr>
          <w:rFonts w:cs="Times New Roman"/>
        </w:rPr>
        <w:t>Dreamers</w:t>
      </w:r>
      <w:r w:rsidR="005532E7">
        <w:rPr>
          <w:rFonts w:cs="Times New Roman"/>
        </w:rPr>
        <w:t>”</w:t>
      </w:r>
    </w:p>
    <w:p w14:paraId="6660459A" w14:textId="09F303B0" w:rsidR="00BB0B8B" w:rsidRDefault="00BB0B8B" w:rsidP="00A5184A">
      <w:pPr>
        <w:pStyle w:val="NoSpacing"/>
        <w:numPr>
          <w:ilvl w:val="0"/>
          <w:numId w:val="4"/>
        </w:numPr>
        <w:rPr>
          <w:rFonts w:cs="Times New Roman"/>
        </w:rPr>
      </w:pPr>
      <w:r>
        <w:rPr>
          <w:rFonts w:cs="Times New Roman"/>
        </w:rPr>
        <w:t xml:space="preserve">Develop support services for </w:t>
      </w:r>
      <w:r w:rsidR="005532E7">
        <w:rPr>
          <w:rFonts w:cs="Times New Roman"/>
        </w:rPr>
        <w:t>s</w:t>
      </w:r>
      <w:r>
        <w:rPr>
          <w:rFonts w:cs="Times New Roman"/>
        </w:rPr>
        <w:t xml:space="preserve">tudent </w:t>
      </w:r>
      <w:r w:rsidR="005532E7">
        <w:rPr>
          <w:rFonts w:cs="Times New Roman"/>
        </w:rPr>
        <w:t>v</w:t>
      </w:r>
      <w:r>
        <w:rPr>
          <w:rFonts w:cs="Times New Roman"/>
        </w:rPr>
        <w:t xml:space="preserve">eterans </w:t>
      </w:r>
    </w:p>
    <w:p w14:paraId="65D780CA" w14:textId="098C22F0" w:rsidR="00BB0B8B" w:rsidRDefault="00BB0B8B" w:rsidP="00A5184A">
      <w:pPr>
        <w:pStyle w:val="NoSpacing"/>
        <w:numPr>
          <w:ilvl w:val="0"/>
          <w:numId w:val="4"/>
        </w:numPr>
        <w:rPr>
          <w:rFonts w:cs="Times New Roman"/>
        </w:rPr>
      </w:pPr>
      <w:r>
        <w:rPr>
          <w:rFonts w:cs="Times New Roman"/>
        </w:rPr>
        <w:t xml:space="preserve">Develop support services for </w:t>
      </w:r>
      <w:r w:rsidR="005532E7">
        <w:rPr>
          <w:rFonts w:cs="Times New Roman"/>
        </w:rPr>
        <w:t>f</w:t>
      </w:r>
      <w:r>
        <w:rPr>
          <w:rFonts w:cs="Times New Roman"/>
        </w:rPr>
        <w:t xml:space="preserve">oster </w:t>
      </w:r>
      <w:r w:rsidR="005532E7">
        <w:rPr>
          <w:rFonts w:cs="Times New Roman"/>
        </w:rPr>
        <w:t>y</w:t>
      </w:r>
      <w:r>
        <w:rPr>
          <w:rFonts w:cs="Times New Roman"/>
        </w:rPr>
        <w:t>outh</w:t>
      </w:r>
    </w:p>
    <w:p w14:paraId="32573A76" w14:textId="363EC161" w:rsidR="00A5184A" w:rsidRPr="00A5184A" w:rsidRDefault="00A5184A" w:rsidP="00A5184A">
      <w:pPr>
        <w:pStyle w:val="NoSpacing"/>
        <w:numPr>
          <w:ilvl w:val="0"/>
          <w:numId w:val="4"/>
        </w:numPr>
        <w:rPr>
          <w:rFonts w:cs="Times New Roman"/>
        </w:rPr>
      </w:pPr>
      <w:r w:rsidRPr="00A5184A">
        <w:rPr>
          <w:rFonts w:cs="Times New Roman"/>
        </w:rPr>
        <w:t>Set up central resource website to promote existing resources for student equity and success</w:t>
      </w:r>
      <w:r w:rsidR="006E70D8">
        <w:rPr>
          <w:rFonts w:cs="Times New Roman"/>
        </w:rPr>
        <w:t xml:space="preserve"> </w:t>
      </w:r>
    </w:p>
    <w:p w14:paraId="32573A77" w14:textId="77777777" w:rsidR="0035089E" w:rsidRDefault="0035089E" w:rsidP="00A5184A">
      <w:pPr>
        <w:pStyle w:val="ListParagraph"/>
      </w:pPr>
    </w:p>
    <w:p w14:paraId="32573A79" w14:textId="77777777" w:rsidR="0035089E" w:rsidRPr="006D432E" w:rsidRDefault="0035089E" w:rsidP="0035089E">
      <w:pPr>
        <w:rPr>
          <w:b/>
        </w:rPr>
      </w:pPr>
      <w:r>
        <w:rPr>
          <w:b/>
        </w:rPr>
        <w:t>Goal 2.3: Provide clear pathways for students to complete the requirements for transfer, degree attainment, and certificate of achievement completion.</w:t>
      </w:r>
    </w:p>
    <w:p w14:paraId="32573A7B" w14:textId="2A49D402" w:rsidR="0035089E" w:rsidRDefault="00540022" w:rsidP="0035089E">
      <w:r>
        <w:t>Potential Initiatives/Actions to include:</w:t>
      </w:r>
    </w:p>
    <w:p w14:paraId="416D6FE8" w14:textId="2799D4F2" w:rsidR="00BB0B8B" w:rsidRDefault="005532E7" w:rsidP="0035089E">
      <w:pPr>
        <w:pStyle w:val="ListParagraph"/>
        <w:numPr>
          <w:ilvl w:val="0"/>
          <w:numId w:val="4"/>
        </w:numPr>
      </w:pPr>
      <w:r>
        <w:t>Expand First-</w:t>
      </w:r>
      <w:r w:rsidR="00BB0B8B" w:rsidRPr="006A40D4">
        <w:t>Year Experience program</w:t>
      </w:r>
      <w:r w:rsidR="0059545C" w:rsidRPr="006A40D4">
        <w:t xml:space="preserve"> (“Guided Pathways to Success”)</w:t>
      </w:r>
    </w:p>
    <w:p w14:paraId="538B062E" w14:textId="42D022FD" w:rsidR="005532E7" w:rsidRPr="006A40D4" w:rsidRDefault="005532E7" w:rsidP="0035089E">
      <w:pPr>
        <w:pStyle w:val="ListParagraph"/>
        <w:numPr>
          <w:ilvl w:val="0"/>
          <w:numId w:val="4"/>
        </w:numPr>
      </w:pPr>
      <w:r>
        <w:t>Develop “meta-major” pathways</w:t>
      </w:r>
    </w:p>
    <w:p w14:paraId="51E22B11" w14:textId="77777777" w:rsidR="00BB0B8B" w:rsidRPr="006A40D4" w:rsidRDefault="00BB0B8B" w:rsidP="0035089E">
      <w:pPr>
        <w:pStyle w:val="ListParagraph"/>
        <w:numPr>
          <w:ilvl w:val="0"/>
          <w:numId w:val="4"/>
        </w:numPr>
      </w:pPr>
      <w:r w:rsidRPr="006A40D4">
        <w:t>Enhance DegreeWorks planning tool to provide real-time degree and certificate progress to students and advisors</w:t>
      </w:r>
    </w:p>
    <w:p w14:paraId="2ABB4DAD" w14:textId="35F5E75B" w:rsidR="00BB0B8B" w:rsidRPr="006A40D4" w:rsidRDefault="00BB0B8B" w:rsidP="0035089E">
      <w:pPr>
        <w:pStyle w:val="ListParagraph"/>
        <w:numPr>
          <w:ilvl w:val="0"/>
          <w:numId w:val="4"/>
        </w:numPr>
      </w:pPr>
      <w:r w:rsidRPr="006A40D4">
        <w:t>Carry</w:t>
      </w:r>
      <w:r w:rsidR="0059545C" w:rsidRPr="006A40D4">
        <w:t xml:space="preserve"> </w:t>
      </w:r>
      <w:r w:rsidRPr="006A40D4">
        <w:t>out further research to determine potential barriers to completion</w:t>
      </w:r>
    </w:p>
    <w:p w14:paraId="2DE2A8E4" w14:textId="74D8108E" w:rsidR="00BB0B8B" w:rsidRPr="006A40D4" w:rsidRDefault="00997CEC" w:rsidP="0035089E">
      <w:pPr>
        <w:pStyle w:val="ListParagraph"/>
        <w:numPr>
          <w:ilvl w:val="0"/>
          <w:numId w:val="4"/>
        </w:numPr>
      </w:pPr>
      <w:r>
        <w:t xml:space="preserve">Build partnerships and “bridges” with local universities </w:t>
      </w:r>
    </w:p>
    <w:p w14:paraId="32573A7C" w14:textId="3893FB20" w:rsidR="0035089E" w:rsidRPr="006A40D4" w:rsidRDefault="005D0DE2" w:rsidP="0035089E">
      <w:pPr>
        <w:pStyle w:val="ListParagraph"/>
        <w:numPr>
          <w:ilvl w:val="0"/>
          <w:numId w:val="4"/>
        </w:numPr>
      </w:pPr>
      <w:r w:rsidRPr="006A40D4">
        <w:t xml:space="preserve">Expand </w:t>
      </w:r>
      <w:r w:rsidR="00BB0B8B" w:rsidRPr="006A40D4">
        <w:t xml:space="preserve">counseling services across programs, both </w:t>
      </w:r>
      <w:r w:rsidRPr="006A40D4">
        <w:t>online</w:t>
      </w:r>
      <w:r w:rsidR="00BB0B8B" w:rsidRPr="006A40D4">
        <w:t xml:space="preserve"> </w:t>
      </w:r>
      <w:r w:rsidR="0059545C" w:rsidRPr="006A40D4">
        <w:t xml:space="preserve">and </w:t>
      </w:r>
      <w:r w:rsidR="00BB0B8B" w:rsidRPr="006A40D4">
        <w:t>on-campus</w:t>
      </w:r>
    </w:p>
    <w:p w14:paraId="54511CE2" w14:textId="72B0B74A" w:rsidR="005532E7" w:rsidRPr="006A40D4" w:rsidRDefault="0059545C" w:rsidP="005532E7">
      <w:pPr>
        <w:pStyle w:val="ListParagraph"/>
        <w:numPr>
          <w:ilvl w:val="0"/>
          <w:numId w:val="4"/>
        </w:numPr>
      </w:pPr>
      <w:r w:rsidRPr="006A40D4">
        <w:t>Increase consistency and clarity of degree and certificate requirements on department websites</w:t>
      </w:r>
      <w:r w:rsidR="005532E7">
        <w:t xml:space="preserve"> </w:t>
      </w:r>
    </w:p>
    <w:p w14:paraId="32573A7F" w14:textId="77777777" w:rsidR="0035089E" w:rsidRPr="00BB0B8B" w:rsidRDefault="0035089E" w:rsidP="001B32FB">
      <w:pPr>
        <w:pStyle w:val="ListParagraph"/>
      </w:pPr>
    </w:p>
    <w:p w14:paraId="32573A80" w14:textId="77777777" w:rsidR="0035089E" w:rsidRDefault="0035089E" w:rsidP="0035089E">
      <w:pPr>
        <w:rPr>
          <w:b/>
        </w:rPr>
      </w:pPr>
      <w:r>
        <w:rPr>
          <w:b/>
        </w:rPr>
        <w:t xml:space="preserve">Goal 2.4: </w:t>
      </w:r>
      <w:r w:rsidR="009B07FA">
        <w:rPr>
          <w:b/>
        </w:rPr>
        <w:t>Connect Student Services with Academic Departments</w:t>
      </w:r>
    </w:p>
    <w:p w14:paraId="32573A82" w14:textId="3F37A5D4" w:rsidR="009B07FA" w:rsidRDefault="00540022" w:rsidP="009B07FA">
      <w:r>
        <w:t>Potential Initiatives/Actions to include:</w:t>
      </w:r>
    </w:p>
    <w:p w14:paraId="32573A83" w14:textId="4E5E9E91" w:rsidR="009B07FA" w:rsidRDefault="009B07FA" w:rsidP="009B07FA">
      <w:pPr>
        <w:pStyle w:val="ListParagraph"/>
        <w:numPr>
          <w:ilvl w:val="0"/>
          <w:numId w:val="4"/>
        </w:numPr>
      </w:pPr>
      <w:r>
        <w:t xml:space="preserve">Create </w:t>
      </w:r>
      <w:r w:rsidR="00BB33C0">
        <w:t>w</w:t>
      </w:r>
      <w:r>
        <w:t>ebsite to connect Student Services with Instruction</w:t>
      </w:r>
    </w:p>
    <w:p w14:paraId="32573A84" w14:textId="42C3088E" w:rsidR="009B07FA" w:rsidRDefault="00BB33C0" w:rsidP="009B07FA">
      <w:pPr>
        <w:pStyle w:val="ListParagraph"/>
        <w:numPr>
          <w:ilvl w:val="0"/>
          <w:numId w:val="4"/>
        </w:numPr>
      </w:pPr>
      <w:r>
        <w:t>Move c</w:t>
      </w:r>
      <w:r w:rsidR="009B07FA">
        <w:t xml:space="preserve">ounselors’ </w:t>
      </w:r>
      <w:r>
        <w:t>o</w:t>
      </w:r>
      <w:r w:rsidR="009B07FA">
        <w:t xml:space="preserve">ffices into </w:t>
      </w:r>
      <w:r>
        <w:t>division o</w:t>
      </w:r>
      <w:r w:rsidR="009B07FA">
        <w:t>ffices</w:t>
      </w:r>
      <w:r w:rsidR="00A5184A">
        <w:t xml:space="preserve"> as p</w:t>
      </w:r>
      <w:r w:rsidR="009B07FA">
        <w:t xml:space="preserve">ilot </w:t>
      </w:r>
      <w:r w:rsidR="00A5184A">
        <w:t>p</w:t>
      </w:r>
      <w:r w:rsidR="009B07FA">
        <w:t>roject</w:t>
      </w:r>
    </w:p>
    <w:p w14:paraId="32573A85" w14:textId="71E55605" w:rsidR="005D0DE2" w:rsidRDefault="005D0DE2" w:rsidP="009B07FA">
      <w:pPr>
        <w:pStyle w:val="ListParagraph"/>
        <w:numPr>
          <w:ilvl w:val="0"/>
          <w:numId w:val="4"/>
        </w:numPr>
      </w:pPr>
      <w:r w:rsidRPr="00BB0B8B">
        <w:t>Continue emphasis on blending S</w:t>
      </w:r>
      <w:r w:rsidR="00BB0B8B">
        <w:t xml:space="preserve">tudent </w:t>
      </w:r>
      <w:r w:rsidRPr="00BB0B8B">
        <w:t>S</w:t>
      </w:r>
      <w:r w:rsidR="00BB0B8B">
        <w:t>ervices</w:t>
      </w:r>
      <w:r w:rsidRPr="00BB0B8B">
        <w:t xml:space="preserve"> and I</w:t>
      </w:r>
      <w:r w:rsidR="00BB0B8B">
        <w:t>nstruction</w:t>
      </w:r>
      <w:r w:rsidRPr="00BB0B8B">
        <w:t xml:space="preserve"> with creation of new </w:t>
      </w:r>
      <w:r w:rsidR="00BB0B8B">
        <w:t>executive management</w:t>
      </w:r>
      <w:r w:rsidRPr="00BB0B8B">
        <w:t xml:space="preserve"> positions and in subsequent division re-organizations</w:t>
      </w:r>
    </w:p>
    <w:p w14:paraId="0621E658" w14:textId="5ACEAA6C" w:rsidR="005532E7" w:rsidRDefault="005532E7" w:rsidP="009B07FA">
      <w:pPr>
        <w:pStyle w:val="ListParagraph"/>
        <w:numPr>
          <w:ilvl w:val="0"/>
          <w:numId w:val="4"/>
        </w:numPr>
      </w:pPr>
      <w:r>
        <w:t>Increase number of service presentations given during instructional class sessions</w:t>
      </w:r>
    </w:p>
    <w:p w14:paraId="32573A86" w14:textId="0B24C828" w:rsidR="009B07FA" w:rsidRDefault="005532E7" w:rsidP="00BA11A4">
      <w:pPr>
        <w:pStyle w:val="ListParagraph"/>
        <w:numPr>
          <w:ilvl w:val="0"/>
          <w:numId w:val="4"/>
        </w:numPr>
      </w:pPr>
      <w:r>
        <w:t xml:space="preserve">Increase number of workshops held near program “hubs” </w:t>
      </w:r>
    </w:p>
    <w:p w14:paraId="76F65A10" w14:textId="77777777" w:rsidR="000677A9" w:rsidRDefault="000677A9">
      <w:pPr>
        <w:rPr>
          <w:rFonts w:asciiTheme="majorHAnsi" w:eastAsiaTheme="majorEastAsia" w:hAnsiTheme="majorHAnsi" w:cstheme="majorBidi"/>
          <w:b/>
          <w:bCs/>
          <w:color w:val="000000" w:themeColor="text1"/>
          <w:u w:val="single"/>
        </w:rPr>
      </w:pPr>
      <w:r>
        <w:br w:type="page"/>
      </w:r>
    </w:p>
    <w:p w14:paraId="32573A8A" w14:textId="58B370AC" w:rsidR="009B07FA" w:rsidRDefault="009B07FA" w:rsidP="00F2492C">
      <w:pPr>
        <w:pStyle w:val="Heading3"/>
        <w:spacing w:before="360"/>
      </w:pPr>
      <w:r>
        <w:lastRenderedPageBreak/>
        <w:t xml:space="preserve">Strategic Direction 3: </w:t>
      </w:r>
      <w:r w:rsidR="00AC082C">
        <w:t xml:space="preserve"> </w:t>
      </w:r>
      <w:r>
        <w:t>Responsiveness to Marketplace through Career Preparation and Training</w:t>
      </w:r>
    </w:p>
    <w:p w14:paraId="0C6BF06C" w14:textId="77777777" w:rsidR="00AC082C" w:rsidRDefault="00AC082C" w:rsidP="00AC082C"/>
    <w:p w14:paraId="662BF8A7" w14:textId="155CD614" w:rsidR="00AC082C" w:rsidRPr="00AC082C" w:rsidRDefault="00AC082C" w:rsidP="006D432E">
      <w:pPr>
        <w:rPr>
          <w:b/>
        </w:rPr>
      </w:pPr>
      <w:r w:rsidRPr="00AC082C">
        <w:rPr>
          <w:b/>
        </w:rPr>
        <w:t>Goal 3.1: Link Moorpark College’s Career Technical Education</w:t>
      </w:r>
      <w:r w:rsidR="005532E7">
        <w:rPr>
          <w:b/>
        </w:rPr>
        <w:t xml:space="preserve"> </w:t>
      </w:r>
      <w:r w:rsidRPr="00AC082C">
        <w:rPr>
          <w:b/>
        </w:rPr>
        <w:t>(CTE) p</w:t>
      </w:r>
      <w:r w:rsidR="00E65622">
        <w:rPr>
          <w:b/>
        </w:rPr>
        <w:t xml:space="preserve">rograms with labor market needs </w:t>
      </w:r>
      <w:r w:rsidRPr="00AC082C">
        <w:rPr>
          <w:b/>
        </w:rPr>
        <w:t>and careers within the local community.</w:t>
      </w:r>
    </w:p>
    <w:p w14:paraId="3FEF11E8" w14:textId="30268B84" w:rsidR="00AC082C" w:rsidRPr="00AC082C" w:rsidRDefault="00540022" w:rsidP="006D432E">
      <w:pPr>
        <w:spacing w:line="276" w:lineRule="auto"/>
      </w:pPr>
      <w:r>
        <w:t>Potential Initiatives/Actions to include:</w:t>
      </w:r>
    </w:p>
    <w:p w14:paraId="518ED90E" w14:textId="77777777" w:rsidR="00AC082C" w:rsidRPr="00AC082C" w:rsidRDefault="00AC082C" w:rsidP="00AC082C">
      <w:pPr>
        <w:numPr>
          <w:ilvl w:val="0"/>
          <w:numId w:val="20"/>
        </w:numPr>
        <w:spacing w:after="200" w:line="276" w:lineRule="auto"/>
        <w:contextualSpacing/>
      </w:pPr>
      <w:r w:rsidRPr="00AC082C">
        <w:t>Establish Regional Center of Excellence(COE) at Moorpark College</w:t>
      </w:r>
    </w:p>
    <w:p w14:paraId="7029DDE0" w14:textId="77777777" w:rsidR="00AC082C" w:rsidRPr="00AC082C" w:rsidRDefault="00AC082C" w:rsidP="00AC082C">
      <w:pPr>
        <w:numPr>
          <w:ilvl w:val="0"/>
          <w:numId w:val="20"/>
        </w:numPr>
        <w:spacing w:after="200" w:line="276" w:lineRule="auto"/>
        <w:contextualSpacing/>
      </w:pPr>
      <w:r w:rsidRPr="00AC082C">
        <w:t>Expand COE to provide District data on jobs and placement for CTE programs</w:t>
      </w:r>
    </w:p>
    <w:p w14:paraId="1131DAE1" w14:textId="61BA1AC6" w:rsidR="00AC082C" w:rsidRPr="006A40D4" w:rsidRDefault="006A40D4" w:rsidP="00AC082C">
      <w:pPr>
        <w:numPr>
          <w:ilvl w:val="0"/>
          <w:numId w:val="20"/>
        </w:numPr>
        <w:spacing w:after="200" w:line="276" w:lineRule="auto"/>
        <w:contextualSpacing/>
      </w:pPr>
      <w:r w:rsidRPr="006A40D4">
        <w:t>Develop a</w:t>
      </w:r>
      <w:r w:rsidR="00AC082C" w:rsidRPr="006A40D4">
        <w:t xml:space="preserve"> </w:t>
      </w:r>
      <w:r>
        <w:t xml:space="preserve">job placement program </w:t>
      </w:r>
      <w:r w:rsidR="00AC082C" w:rsidRPr="006A40D4">
        <w:t>for students</w:t>
      </w:r>
      <w:r w:rsidRPr="006A40D4">
        <w:t xml:space="preserve"> </w:t>
      </w:r>
    </w:p>
    <w:p w14:paraId="40A6B0FF" w14:textId="0C81B012" w:rsidR="00AC082C" w:rsidRPr="006A40D4" w:rsidRDefault="0030036A" w:rsidP="00AC082C">
      <w:pPr>
        <w:numPr>
          <w:ilvl w:val="0"/>
          <w:numId w:val="20"/>
        </w:numPr>
        <w:spacing w:after="200" w:line="276" w:lineRule="auto"/>
        <w:contextualSpacing/>
      </w:pPr>
      <w:r w:rsidRPr="006A40D4">
        <w:t>Strengthen</w:t>
      </w:r>
      <w:r w:rsidR="00AC082C" w:rsidRPr="006A40D4">
        <w:t xml:space="preserve"> role of CTE Advis</w:t>
      </w:r>
      <w:r w:rsidRPr="006A40D4">
        <w:t xml:space="preserve">ory Committees in CTE planning </w:t>
      </w:r>
      <w:r w:rsidR="00AC082C" w:rsidRPr="006A40D4">
        <w:t xml:space="preserve">and resource </w:t>
      </w:r>
      <w:r w:rsidR="00B628D0">
        <w:t>allocation</w:t>
      </w:r>
    </w:p>
    <w:p w14:paraId="55E0F682" w14:textId="1C9C1C6F" w:rsidR="00AC082C" w:rsidRDefault="00AC082C" w:rsidP="00AC082C">
      <w:pPr>
        <w:numPr>
          <w:ilvl w:val="0"/>
          <w:numId w:val="20"/>
        </w:numPr>
        <w:spacing w:after="200" w:line="276" w:lineRule="auto"/>
        <w:contextualSpacing/>
      </w:pPr>
      <w:r w:rsidRPr="00AC082C">
        <w:t>Develop additional certificates and awards as defined in the Strong Work</w:t>
      </w:r>
      <w:r w:rsidR="0030036A">
        <w:t xml:space="preserve"> </w:t>
      </w:r>
      <w:r w:rsidRPr="00AC082C">
        <w:t>Force Program to meet local labor market needs</w:t>
      </w:r>
    </w:p>
    <w:p w14:paraId="1C3257BB" w14:textId="437ACEB9" w:rsidR="00D84F3F" w:rsidRPr="00AC082C" w:rsidRDefault="00D84F3F" w:rsidP="00D84F3F">
      <w:pPr>
        <w:numPr>
          <w:ilvl w:val="0"/>
          <w:numId w:val="20"/>
        </w:numPr>
        <w:spacing w:after="200" w:line="276" w:lineRule="auto"/>
        <w:contextualSpacing/>
      </w:pPr>
      <w:r w:rsidRPr="00D84F3F">
        <w:rPr>
          <w:rFonts w:ascii="Arial" w:hAnsi="Arial" w:cs="Arial"/>
          <w:sz w:val="20"/>
          <w:szCs w:val="20"/>
        </w:rPr>
        <w:t>Provide c</w:t>
      </w:r>
      <w:r>
        <w:rPr>
          <w:rFonts w:ascii="Arial" w:hAnsi="Arial" w:cs="Arial"/>
          <w:sz w:val="20"/>
          <w:szCs w:val="20"/>
        </w:rPr>
        <w:t>ontextualized r</w:t>
      </w:r>
      <w:r w:rsidRPr="00D84F3F">
        <w:rPr>
          <w:rFonts w:ascii="Arial" w:hAnsi="Arial" w:cs="Arial"/>
          <w:sz w:val="20"/>
          <w:szCs w:val="20"/>
        </w:rPr>
        <w:t xml:space="preserve">emediation for </w:t>
      </w:r>
      <w:r>
        <w:rPr>
          <w:rFonts w:ascii="Arial" w:hAnsi="Arial" w:cs="Arial"/>
          <w:sz w:val="20"/>
          <w:szCs w:val="20"/>
        </w:rPr>
        <w:t>c</w:t>
      </w:r>
      <w:r w:rsidRPr="00D84F3F">
        <w:rPr>
          <w:rFonts w:ascii="Arial" w:hAnsi="Arial" w:cs="Arial"/>
          <w:sz w:val="20"/>
          <w:szCs w:val="20"/>
        </w:rPr>
        <w:t xml:space="preserve">areer </w:t>
      </w:r>
      <w:r>
        <w:rPr>
          <w:rFonts w:ascii="Arial" w:hAnsi="Arial" w:cs="Arial"/>
          <w:sz w:val="20"/>
          <w:szCs w:val="20"/>
        </w:rPr>
        <w:t>p</w:t>
      </w:r>
      <w:r w:rsidRPr="00D84F3F">
        <w:rPr>
          <w:rFonts w:ascii="Arial" w:hAnsi="Arial" w:cs="Arial"/>
          <w:sz w:val="20"/>
          <w:szCs w:val="20"/>
        </w:rPr>
        <w:t>athways, including ESL</w:t>
      </w:r>
      <w:r w:rsidRPr="00D84F3F">
        <w:rPr>
          <w:rFonts w:ascii="Arial" w:hAnsi="Arial" w:cs="Arial"/>
          <w:sz w:val="24"/>
          <w:szCs w:val="24"/>
        </w:rPr>
        <w:t xml:space="preserve"> </w:t>
      </w:r>
      <w:r w:rsidRPr="00D84F3F">
        <w:rPr>
          <w:rFonts w:ascii="Arial" w:hAnsi="Arial" w:cs="Arial"/>
          <w:i/>
          <w:smallCaps/>
          <w:sz w:val="32"/>
          <w:szCs w:val="32"/>
        </w:rPr>
        <w:t xml:space="preserve"> </w:t>
      </w:r>
    </w:p>
    <w:p w14:paraId="325DCB32" w14:textId="77777777" w:rsidR="00AC082C" w:rsidRPr="00AC082C" w:rsidRDefault="00AC082C" w:rsidP="00AC082C">
      <w:pPr>
        <w:spacing w:after="200" w:line="276" w:lineRule="auto"/>
        <w:ind w:left="720"/>
        <w:contextualSpacing/>
      </w:pPr>
    </w:p>
    <w:p w14:paraId="5348FB34" w14:textId="6C869CCA" w:rsidR="00AC082C" w:rsidRPr="00AC082C" w:rsidRDefault="00AC082C" w:rsidP="006D432E">
      <w:pPr>
        <w:spacing w:line="276" w:lineRule="auto"/>
        <w:rPr>
          <w:b/>
        </w:rPr>
      </w:pPr>
      <w:r w:rsidRPr="00AC082C">
        <w:rPr>
          <w:b/>
        </w:rPr>
        <w:t xml:space="preserve">Goal 3.2: Provide clear career pathways for our </w:t>
      </w:r>
      <w:r w:rsidR="005532E7">
        <w:rPr>
          <w:b/>
        </w:rPr>
        <w:t xml:space="preserve">CTE </w:t>
      </w:r>
      <w:r w:rsidRPr="00AC082C">
        <w:rPr>
          <w:b/>
        </w:rPr>
        <w:t>students</w:t>
      </w:r>
    </w:p>
    <w:p w14:paraId="31D9E304" w14:textId="0E4A130A" w:rsidR="00AC082C" w:rsidRPr="00AC082C" w:rsidRDefault="00540022" w:rsidP="006D432E">
      <w:pPr>
        <w:spacing w:line="276" w:lineRule="auto"/>
      </w:pPr>
      <w:r>
        <w:t>Potential Initiatives/Actions to include:</w:t>
      </w:r>
    </w:p>
    <w:p w14:paraId="13BBF106" w14:textId="4426808A" w:rsidR="005532E7" w:rsidRDefault="005532E7" w:rsidP="00AC082C">
      <w:pPr>
        <w:numPr>
          <w:ilvl w:val="0"/>
          <w:numId w:val="21"/>
        </w:numPr>
        <w:spacing w:after="200" w:line="276" w:lineRule="auto"/>
        <w:contextualSpacing/>
      </w:pPr>
      <w:r>
        <w:t xml:space="preserve">Develop career pathways that lead our CTE students to CTE programs that prepare students for careers that provide “living wage” salaries </w:t>
      </w:r>
    </w:p>
    <w:p w14:paraId="0EE6E43A" w14:textId="2C7B5D6D" w:rsidR="00AC082C" w:rsidRPr="00AC082C" w:rsidRDefault="00AC082C" w:rsidP="00AC082C">
      <w:pPr>
        <w:numPr>
          <w:ilvl w:val="0"/>
          <w:numId w:val="21"/>
        </w:numPr>
        <w:spacing w:after="200" w:line="276" w:lineRule="auto"/>
        <w:contextualSpacing/>
      </w:pPr>
      <w:r w:rsidRPr="00AC082C">
        <w:t>Revise CTE marketi</w:t>
      </w:r>
      <w:r w:rsidR="006A40D4">
        <w:t xml:space="preserve">ng material to reflect current </w:t>
      </w:r>
      <w:r w:rsidRPr="00AC082C">
        <w:t>programs</w:t>
      </w:r>
    </w:p>
    <w:p w14:paraId="4ACE3B65" w14:textId="77777777" w:rsidR="00AC082C" w:rsidRPr="00AC082C" w:rsidRDefault="00AC082C" w:rsidP="00AC082C">
      <w:pPr>
        <w:numPr>
          <w:ilvl w:val="0"/>
          <w:numId w:val="21"/>
        </w:numPr>
        <w:spacing w:after="200" w:line="276" w:lineRule="auto"/>
        <w:contextualSpacing/>
      </w:pPr>
      <w:r w:rsidRPr="00AC082C">
        <w:t>Expand CTE marketing within the campus and community</w:t>
      </w:r>
    </w:p>
    <w:p w14:paraId="64C95F9D" w14:textId="4926C43F" w:rsidR="00AC082C" w:rsidRPr="00AC082C" w:rsidRDefault="00AC082C" w:rsidP="00AC082C">
      <w:pPr>
        <w:numPr>
          <w:ilvl w:val="0"/>
          <w:numId w:val="21"/>
        </w:numPr>
        <w:spacing w:after="200" w:line="276" w:lineRule="auto"/>
        <w:contextualSpacing/>
      </w:pPr>
      <w:r w:rsidRPr="00AC082C">
        <w:t>Develop or update 1-2</w:t>
      </w:r>
      <w:r w:rsidR="00D84F3F">
        <w:t xml:space="preserve"> </w:t>
      </w:r>
      <w:r w:rsidRPr="00AC082C">
        <w:t>year scheduling plans for each program</w:t>
      </w:r>
    </w:p>
    <w:p w14:paraId="1C6606A5" w14:textId="77777777" w:rsidR="00AC082C" w:rsidRDefault="00AC082C" w:rsidP="00AC082C">
      <w:pPr>
        <w:numPr>
          <w:ilvl w:val="0"/>
          <w:numId w:val="21"/>
        </w:numPr>
        <w:spacing w:after="200" w:line="276" w:lineRule="auto"/>
        <w:contextualSpacing/>
      </w:pPr>
      <w:r w:rsidRPr="00AC082C">
        <w:t>Develop a CTE Week on campus</w:t>
      </w:r>
    </w:p>
    <w:p w14:paraId="146C0D53" w14:textId="77777777" w:rsidR="001B32FB" w:rsidRDefault="001B32FB" w:rsidP="001B32FB">
      <w:pPr>
        <w:spacing w:after="200" w:line="276" w:lineRule="auto"/>
        <w:ind w:left="720"/>
        <w:contextualSpacing/>
      </w:pPr>
    </w:p>
    <w:p w14:paraId="1ED0C505" w14:textId="74BF176E" w:rsidR="00AC082C" w:rsidRPr="00AC082C" w:rsidRDefault="00AC082C" w:rsidP="006D432E">
      <w:pPr>
        <w:spacing w:line="276" w:lineRule="auto"/>
        <w:rPr>
          <w:b/>
        </w:rPr>
      </w:pPr>
      <w:r w:rsidRPr="00AC082C">
        <w:rPr>
          <w:b/>
        </w:rPr>
        <w:t>Goal 3.3</w:t>
      </w:r>
      <w:r>
        <w:rPr>
          <w:b/>
        </w:rPr>
        <w:t>:</w:t>
      </w:r>
      <w:r w:rsidRPr="00AC082C">
        <w:rPr>
          <w:b/>
        </w:rPr>
        <w:t xml:space="preserve">  Provide work-based learning opportunities to enhance student success and employability</w:t>
      </w:r>
      <w:r w:rsidR="001B32FB">
        <w:rPr>
          <w:b/>
        </w:rPr>
        <w:t>.</w:t>
      </w:r>
    </w:p>
    <w:p w14:paraId="4A230D0F" w14:textId="27242EF5" w:rsidR="00AC082C" w:rsidRPr="00AC082C" w:rsidRDefault="00540022" w:rsidP="006D432E">
      <w:pPr>
        <w:spacing w:line="276" w:lineRule="auto"/>
      </w:pPr>
      <w:r>
        <w:t>Potential Initiatives/Actions to include:</w:t>
      </w:r>
    </w:p>
    <w:p w14:paraId="3DB8D3CA" w14:textId="3BB1264E" w:rsidR="00AC082C" w:rsidRPr="00AC082C" w:rsidRDefault="00AC082C" w:rsidP="00AC082C">
      <w:pPr>
        <w:numPr>
          <w:ilvl w:val="0"/>
          <w:numId w:val="22"/>
        </w:numPr>
        <w:spacing w:after="200" w:line="276" w:lineRule="auto"/>
        <w:contextualSpacing/>
      </w:pPr>
      <w:r w:rsidRPr="00AC082C">
        <w:t xml:space="preserve">Utilize grants and employer outreach to expand </w:t>
      </w:r>
      <w:r w:rsidR="005532E7">
        <w:t>i</w:t>
      </w:r>
      <w:r w:rsidRPr="00AC082C">
        <w:t>nternship/</w:t>
      </w:r>
      <w:r w:rsidR="005532E7">
        <w:t>work-</w:t>
      </w:r>
      <w:r w:rsidRPr="00AC082C">
        <w:t>based opportunities for students</w:t>
      </w:r>
    </w:p>
    <w:p w14:paraId="76A1AFF7" w14:textId="0F1F748D" w:rsidR="00AC082C" w:rsidRDefault="00AC082C" w:rsidP="00AC082C">
      <w:pPr>
        <w:numPr>
          <w:ilvl w:val="0"/>
          <w:numId w:val="22"/>
        </w:numPr>
        <w:spacing w:after="200" w:line="276" w:lineRule="auto"/>
        <w:contextualSpacing/>
      </w:pPr>
      <w:r w:rsidRPr="00AC082C">
        <w:t xml:space="preserve">Evaluate </w:t>
      </w:r>
      <w:r w:rsidR="0030036A">
        <w:t xml:space="preserve">the opportunities to integrate </w:t>
      </w:r>
      <w:r w:rsidRPr="00AC082C">
        <w:t>hands-on learning in curriculum b</w:t>
      </w:r>
      <w:r w:rsidR="007D0BDB">
        <w:t xml:space="preserve">y utilizing technology </w:t>
      </w:r>
      <w:r w:rsidR="00997CEC">
        <w:t>(</w:t>
      </w:r>
      <w:r w:rsidR="007D0BDB">
        <w:t>such as m</w:t>
      </w:r>
      <w:r w:rsidRPr="00AC082C">
        <w:t>aker</w:t>
      </w:r>
      <w:r w:rsidR="007D0BDB">
        <w:t>s’-</w:t>
      </w:r>
      <w:r w:rsidRPr="00AC082C">
        <w:t>space, design fabricat</w:t>
      </w:r>
      <w:r>
        <w:t>ion</w:t>
      </w:r>
      <w:r w:rsidR="0030036A">
        <w:t xml:space="preserve">, </w:t>
      </w:r>
      <w:r w:rsidR="0030036A" w:rsidRPr="006A40D4">
        <w:t>etc.</w:t>
      </w:r>
      <w:r w:rsidR="00997CEC">
        <w:t>)</w:t>
      </w:r>
    </w:p>
    <w:p w14:paraId="252199CB" w14:textId="5C6425C7" w:rsidR="00E00440" w:rsidRDefault="00E00440" w:rsidP="00AC082C">
      <w:pPr>
        <w:numPr>
          <w:ilvl w:val="0"/>
          <w:numId w:val="22"/>
        </w:numPr>
        <w:spacing w:after="200" w:line="276" w:lineRule="auto"/>
        <w:contextualSpacing/>
      </w:pPr>
      <w:r>
        <w:t xml:space="preserve">Provide access to internships, </w:t>
      </w:r>
      <w:r w:rsidR="00997CEC">
        <w:t xml:space="preserve">apprenticeships, </w:t>
      </w:r>
      <w:r>
        <w:t>job shadowing, career exploration, and portfolio development through new course curriculum</w:t>
      </w:r>
    </w:p>
    <w:p w14:paraId="68E5C3B9" w14:textId="77777777" w:rsidR="00AC082C" w:rsidRPr="00AC082C" w:rsidRDefault="00AC082C" w:rsidP="00AC082C">
      <w:pPr>
        <w:spacing w:after="200" w:line="276" w:lineRule="auto"/>
        <w:ind w:left="720"/>
        <w:contextualSpacing/>
      </w:pPr>
    </w:p>
    <w:p w14:paraId="33E890CA" w14:textId="36700F4A" w:rsidR="00AC082C" w:rsidRPr="006A40D4" w:rsidRDefault="00AC082C" w:rsidP="006D432E">
      <w:pPr>
        <w:rPr>
          <w:b/>
        </w:rPr>
      </w:pPr>
      <w:r w:rsidRPr="00AC082C">
        <w:rPr>
          <w:b/>
        </w:rPr>
        <w:t>Goal 3.4</w:t>
      </w:r>
      <w:r>
        <w:rPr>
          <w:b/>
        </w:rPr>
        <w:t>:</w:t>
      </w:r>
      <w:r w:rsidRPr="00AC082C">
        <w:rPr>
          <w:b/>
        </w:rPr>
        <w:t xml:space="preserve"> Strengthen links with local high schools to </w:t>
      </w:r>
      <w:r w:rsidRPr="006A40D4">
        <w:rPr>
          <w:b/>
        </w:rPr>
        <w:t>provide collegia</w:t>
      </w:r>
      <w:r w:rsidR="0030036A" w:rsidRPr="006A40D4">
        <w:rPr>
          <w:b/>
        </w:rPr>
        <w:t>te</w:t>
      </w:r>
      <w:r w:rsidRPr="006A40D4">
        <w:rPr>
          <w:b/>
        </w:rPr>
        <w:t xml:space="preserve"> opportunities for high school students</w:t>
      </w:r>
      <w:r w:rsidR="001B32FB" w:rsidRPr="006A40D4">
        <w:rPr>
          <w:b/>
        </w:rPr>
        <w:t>.</w:t>
      </w:r>
    </w:p>
    <w:p w14:paraId="7C076B2C" w14:textId="1A966206" w:rsidR="00AC082C" w:rsidRPr="006A40D4" w:rsidRDefault="00540022" w:rsidP="006D432E">
      <w:pPr>
        <w:spacing w:line="276" w:lineRule="auto"/>
      </w:pPr>
      <w:r>
        <w:t>Potential Initiatives/Actions to include:</w:t>
      </w:r>
      <w:r w:rsidR="00AC082C" w:rsidRPr="006A40D4">
        <w:t xml:space="preserve"> </w:t>
      </w:r>
    </w:p>
    <w:p w14:paraId="43A7765D" w14:textId="4B05739F" w:rsidR="00AC082C" w:rsidRPr="006A40D4" w:rsidRDefault="00AC082C" w:rsidP="006D432E">
      <w:pPr>
        <w:numPr>
          <w:ilvl w:val="0"/>
          <w:numId w:val="23"/>
        </w:numPr>
        <w:spacing w:line="276" w:lineRule="auto"/>
        <w:contextualSpacing/>
      </w:pPr>
      <w:r w:rsidRPr="006A40D4">
        <w:t xml:space="preserve">Develop </w:t>
      </w:r>
      <w:r w:rsidR="00C00796" w:rsidRPr="006A40D4">
        <w:t xml:space="preserve">CTE and Dual Enrollment courses, </w:t>
      </w:r>
      <w:r w:rsidRPr="006A40D4">
        <w:t>pathways</w:t>
      </w:r>
      <w:r w:rsidR="00C00796" w:rsidRPr="006A40D4">
        <w:t>, and additional high school articulations</w:t>
      </w:r>
    </w:p>
    <w:p w14:paraId="311B2B94" w14:textId="070134E4" w:rsidR="001B32FB" w:rsidRPr="006A40D4" w:rsidRDefault="00AC082C" w:rsidP="006D432E">
      <w:pPr>
        <w:numPr>
          <w:ilvl w:val="0"/>
          <w:numId w:val="23"/>
        </w:numPr>
        <w:spacing w:line="276" w:lineRule="auto"/>
        <w:contextualSpacing/>
      </w:pPr>
      <w:r w:rsidRPr="006A40D4">
        <w:t xml:space="preserve">Develop ways to institutionalize the </w:t>
      </w:r>
      <w:r w:rsidR="0030036A" w:rsidRPr="006A40D4">
        <w:t>“</w:t>
      </w:r>
      <w:r w:rsidRPr="006A40D4">
        <w:t>V</w:t>
      </w:r>
      <w:r w:rsidR="0030036A" w:rsidRPr="006A40D4">
        <w:t xml:space="preserve">entura </w:t>
      </w:r>
      <w:r w:rsidRPr="006A40D4">
        <w:t>C</w:t>
      </w:r>
      <w:r w:rsidR="0030036A" w:rsidRPr="006A40D4">
        <w:t xml:space="preserve">ounty </w:t>
      </w:r>
      <w:r w:rsidRPr="006A40D4">
        <w:t>Innovates</w:t>
      </w:r>
      <w:r w:rsidR="0030036A" w:rsidRPr="006A40D4">
        <w:t>”</w:t>
      </w:r>
      <w:r w:rsidRPr="006A40D4">
        <w:t xml:space="preserve"> </w:t>
      </w:r>
      <w:r w:rsidR="0030036A" w:rsidRPr="006A40D4">
        <w:t>P</w:t>
      </w:r>
      <w:r w:rsidRPr="006A40D4">
        <w:t>athways</w:t>
      </w:r>
    </w:p>
    <w:p w14:paraId="727D6470" w14:textId="77777777" w:rsidR="001B32FB" w:rsidRDefault="001B32FB" w:rsidP="001B32FB">
      <w:pPr>
        <w:spacing w:after="200" w:line="276" w:lineRule="auto"/>
        <w:contextualSpacing/>
      </w:pPr>
    </w:p>
    <w:p w14:paraId="0ACF26F3" w14:textId="77777777" w:rsidR="00F2492C" w:rsidRDefault="00F2492C">
      <w:pPr>
        <w:rPr>
          <w:b/>
          <w:u w:val="single"/>
        </w:rPr>
      </w:pPr>
      <w:r>
        <w:rPr>
          <w:b/>
          <w:u w:val="single"/>
        </w:rPr>
        <w:br w:type="page"/>
      </w:r>
    </w:p>
    <w:p w14:paraId="32573A9B" w14:textId="222F474D" w:rsidR="004E2057" w:rsidRPr="001B32FB" w:rsidRDefault="004E2057" w:rsidP="00047FA9">
      <w:pPr>
        <w:pStyle w:val="Heading3"/>
      </w:pPr>
      <w:r w:rsidRPr="001B32FB">
        <w:lastRenderedPageBreak/>
        <w:t>Strategic Direction 4:</w:t>
      </w:r>
      <w:r w:rsidR="005E0595" w:rsidRPr="001B32FB">
        <w:t xml:space="preserve"> </w:t>
      </w:r>
      <w:r w:rsidRPr="001B32FB">
        <w:t xml:space="preserve"> Effective Use of Organizational Resources</w:t>
      </w:r>
      <w:r w:rsidR="005E0595" w:rsidRPr="001B32FB">
        <w:t xml:space="preserve"> (including human, facility, finan</w:t>
      </w:r>
      <w:r w:rsidR="001B32FB" w:rsidRPr="001B32FB">
        <w:t>cial, and technology resources)</w:t>
      </w:r>
    </w:p>
    <w:p w14:paraId="32573A9C" w14:textId="77777777" w:rsidR="0079638E" w:rsidRDefault="0079638E" w:rsidP="009B07FA"/>
    <w:p w14:paraId="2F42BE51" w14:textId="785AD12F" w:rsidR="009132E7" w:rsidRDefault="004E2057" w:rsidP="009B07FA">
      <w:pPr>
        <w:rPr>
          <w:b/>
        </w:rPr>
      </w:pPr>
      <w:r>
        <w:rPr>
          <w:b/>
        </w:rPr>
        <w:t xml:space="preserve">Goal 4.1: </w:t>
      </w:r>
      <w:r w:rsidR="009132E7">
        <w:rPr>
          <w:b/>
        </w:rPr>
        <w:t xml:space="preserve">Establish an organizational structure that enables the college to effectively accomplish </w:t>
      </w:r>
      <w:r w:rsidR="00C00796">
        <w:rPr>
          <w:b/>
        </w:rPr>
        <w:t xml:space="preserve">our </w:t>
      </w:r>
      <w:r w:rsidR="009132E7">
        <w:rPr>
          <w:b/>
        </w:rPr>
        <w:t>mission while maintaining our integrated and collaborative culture</w:t>
      </w:r>
      <w:r w:rsidR="00AC082C">
        <w:rPr>
          <w:b/>
        </w:rPr>
        <w:t>.</w:t>
      </w:r>
    </w:p>
    <w:p w14:paraId="0A5DC392" w14:textId="796FF7BC" w:rsidR="009132E7" w:rsidRDefault="00540022" w:rsidP="009B07FA">
      <w:r>
        <w:t>Potential Initiatives/Actions to include:</w:t>
      </w:r>
    </w:p>
    <w:p w14:paraId="6FE08C20" w14:textId="39F27F4D" w:rsidR="009132E7" w:rsidRDefault="009132E7" w:rsidP="009132E7">
      <w:pPr>
        <w:pStyle w:val="ListParagraph"/>
        <w:numPr>
          <w:ilvl w:val="0"/>
          <w:numId w:val="18"/>
        </w:numPr>
      </w:pPr>
      <w:r>
        <w:t>Reorganize the management structure</w:t>
      </w:r>
    </w:p>
    <w:p w14:paraId="03EB8A18" w14:textId="4AC482F3" w:rsidR="009132E7" w:rsidRDefault="009132E7" w:rsidP="009132E7">
      <w:pPr>
        <w:pStyle w:val="ListParagraph"/>
        <w:numPr>
          <w:ilvl w:val="0"/>
          <w:numId w:val="18"/>
        </w:numPr>
      </w:pPr>
      <w:r>
        <w:t xml:space="preserve">Update </w:t>
      </w:r>
      <w:r w:rsidRPr="009132E7">
        <w:rPr>
          <w:i/>
        </w:rPr>
        <w:t>Making Decisions at Moorpark College</w:t>
      </w:r>
      <w:r>
        <w:t xml:space="preserve"> to reflect the current needs and processes of the college</w:t>
      </w:r>
    </w:p>
    <w:p w14:paraId="55407D56" w14:textId="77777777" w:rsidR="009132E7" w:rsidRPr="009132E7" w:rsidRDefault="009132E7" w:rsidP="009132E7"/>
    <w:p w14:paraId="32573A9D" w14:textId="2EA63093" w:rsidR="004E2057" w:rsidRDefault="009132E7" w:rsidP="009B07FA">
      <w:r>
        <w:rPr>
          <w:b/>
        </w:rPr>
        <w:t xml:space="preserve">Goal 4.2: </w:t>
      </w:r>
      <w:r w:rsidR="004E2057">
        <w:rPr>
          <w:b/>
        </w:rPr>
        <w:t>Articulate the resource allocation process to improve clarity and inclusiveness in the determination of resources across campus.</w:t>
      </w:r>
    </w:p>
    <w:p w14:paraId="32573A9F" w14:textId="5D5A53DB" w:rsidR="004E2057" w:rsidRDefault="00540022" w:rsidP="004E2057">
      <w:r>
        <w:t>Potential Initiatives/Actions to include:</w:t>
      </w:r>
    </w:p>
    <w:p w14:paraId="49B28EDC" w14:textId="77777777" w:rsidR="00C00796" w:rsidRDefault="009132E7" w:rsidP="004E2057">
      <w:pPr>
        <w:pStyle w:val="ListParagraph"/>
        <w:numPr>
          <w:ilvl w:val="0"/>
          <w:numId w:val="4"/>
        </w:numPr>
      </w:pPr>
      <w:r>
        <w:t>Streamline the integrated planning processes</w:t>
      </w:r>
      <w:r w:rsidR="00C00796">
        <w:t xml:space="preserve"> </w:t>
      </w:r>
    </w:p>
    <w:p w14:paraId="2B865ECE" w14:textId="4E5B5C4E" w:rsidR="009132E7" w:rsidRPr="006A40D4" w:rsidRDefault="00C00796" w:rsidP="004E2057">
      <w:pPr>
        <w:pStyle w:val="ListParagraph"/>
        <w:numPr>
          <w:ilvl w:val="0"/>
          <w:numId w:val="4"/>
        </w:numPr>
      </w:pPr>
      <w:r w:rsidRPr="006A40D4">
        <w:t>Increase transparency of resource allocation process and results</w:t>
      </w:r>
    </w:p>
    <w:p w14:paraId="32573AA2" w14:textId="27AD2B93" w:rsidR="004E2057" w:rsidRDefault="009132E7" w:rsidP="004E2057">
      <w:pPr>
        <w:pStyle w:val="ListParagraph"/>
        <w:numPr>
          <w:ilvl w:val="0"/>
          <w:numId w:val="4"/>
        </w:numPr>
      </w:pPr>
      <w:r>
        <w:t>Enhance resources and revenue generation</w:t>
      </w:r>
      <w:r w:rsidR="00997CEC">
        <w:t xml:space="preserve"> by enhancing the Foundation and through the development of a Grants Office </w:t>
      </w:r>
    </w:p>
    <w:p w14:paraId="32573AA3" w14:textId="77777777" w:rsidR="004E2057" w:rsidRDefault="004E2057" w:rsidP="004E2057"/>
    <w:p w14:paraId="32573AA4" w14:textId="291AE7D2" w:rsidR="004E2057" w:rsidRDefault="004E2057" w:rsidP="004E2057">
      <w:r>
        <w:rPr>
          <w:b/>
        </w:rPr>
        <w:t>Goal 4.</w:t>
      </w:r>
      <w:r w:rsidR="009132E7">
        <w:rPr>
          <w:b/>
        </w:rPr>
        <w:t>3</w:t>
      </w:r>
      <w:r>
        <w:rPr>
          <w:b/>
        </w:rPr>
        <w:t>: Cultivate and support a culture of professional growth to promote excellenc</w:t>
      </w:r>
      <w:r w:rsidR="00C00796">
        <w:rPr>
          <w:b/>
        </w:rPr>
        <w:t xml:space="preserve">e in the </w:t>
      </w:r>
      <w:r w:rsidR="00C00796" w:rsidRPr="006A40D4">
        <w:rPr>
          <w:b/>
        </w:rPr>
        <w:t>development of faculty and</w:t>
      </w:r>
      <w:r w:rsidRPr="006A40D4">
        <w:rPr>
          <w:b/>
        </w:rPr>
        <w:t xml:space="preserve"> staff</w:t>
      </w:r>
      <w:r w:rsidR="00C00796" w:rsidRPr="006A40D4">
        <w:rPr>
          <w:b/>
        </w:rPr>
        <w:t xml:space="preserve"> in support of students</w:t>
      </w:r>
      <w:r w:rsidRPr="006A40D4">
        <w:rPr>
          <w:b/>
        </w:rPr>
        <w:t>.</w:t>
      </w:r>
    </w:p>
    <w:p w14:paraId="32573AA6" w14:textId="29B4CB53" w:rsidR="004E2057" w:rsidRDefault="00540022" w:rsidP="004E2057">
      <w:r>
        <w:t>Potential Initiatives/Actions to include:</w:t>
      </w:r>
    </w:p>
    <w:p w14:paraId="48E15A64" w14:textId="77777777" w:rsidR="009132E7" w:rsidRDefault="009132E7" w:rsidP="004E2057">
      <w:pPr>
        <w:pStyle w:val="ListParagraph"/>
        <w:numPr>
          <w:ilvl w:val="0"/>
          <w:numId w:val="4"/>
        </w:numPr>
      </w:pPr>
      <w:r>
        <w:t>Coordinate various professional development opportunities across campus</w:t>
      </w:r>
    </w:p>
    <w:p w14:paraId="32573AA7" w14:textId="79F5DF5C" w:rsidR="004E2057" w:rsidRDefault="00E00440" w:rsidP="004E2057">
      <w:pPr>
        <w:pStyle w:val="ListParagraph"/>
        <w:numPr>
          <w:ilvl w:val="0"/>
          <w:numId w:val="4"/>
        </w:numPr>
      </w:pPr>
      <w:r>
        <w:t xml:space="preserve">Continue expanding </w:t>
      </w:r>
      <w:r w:rsidR="009132E7">
        <w:t xml:space="preserve">professional development </w:t>
      </w:r>
      <w:r>
        <w:t xml:space="preserve">opportunities that are offered </w:t>
      </w:r>
      <w:r w:rsidR="009132E7">
        <w:t>throughout the academic year and for all staff</w:t>
      </w:r>
    </w:p>
    <w:p w14:paraId="32573AA8" w14:textId="46249A9F" w:rsidR="004E2057" w:rsidRDefault="00E00440" w:rsidP="004E2057">
      <w:pPr>
        <w:pStyle w:val="ListParagraph"/>
        <w:numPr>
          <w:ilvl w:val="0"/>
          <w:numId w:val="4"/>
        </w:numPr>
      </w:pPr>
      <w:r>
        <w:t xml:space="preserve">Create and develop </w:t>
      </w:r>
      <w:r w:rsidR="006E70D8">
        <w:t>Professional Development Coordinator position to plan growth opportunities for both f</w:t>
      </w:r>
      <w:r w:rsidR="009132E7">
        <w:t>aculty and classified staff</w:t>
      </w:r>
    </w:p>
    <w:p w14:paraId="32573AA9" w14:textId="0B0C79F3" w:rsidR="004E2057" w:rsidRDefault="009132E7" w:rsidP="004E2057">
      <w:pPr>
        <w:pStyle w:val="ListParagraph"/>
        <w:numPr>
          <w:ilvl w:val="0"/>
          <w:numId w:val="4"/>
        </w:numPr>
      </w:pPr>
      <w:r>
        <w:t>Provide comprehensive training for increased opportunities and challenges of distance education</w:t>
      </w:r>
    </w:p>
    <w:p w14:paraId="32573AAA" w14:textId="5EAAC8AC" w:rsidR="004E2057" w:rsidRDefault="004E2057" w:rsidP="004E2057"/>
    <w:p w14:paraId="58E16445" w14:textId="2CBD9DC6" w:rsidR="009132E7" w:rsidRDefault="009132E7" w:rsidP="004E2057">
      <w:r>
        <w:rPr>
          <w:b/>
        </w:rPr>
        <w:t xml:space="preserve">Goal 4.4: Create and enhance </w:t>
      </w:r>
      <w:r w:rsidR="00997CEC">
        <w:rPr>
          <w:b/>
        </w:rPr>
        <w:t xml:space="preserve">sustainable and </w:t>
      </w:r>
      <w:r>
        <w:rPr>
          <w:b/>
        </w:rPr>
        <w:t>modernized learning environments that support student learning.</w:t>
      </w:r>
    </w:p>
    <w:p w14:paraId="581C0481" w14:textId="5EFCED1F" w:rsidR="009132E7" w:rsidRDefault="00540022" w:rsidP="004E2057">
      <w:r>
        <w:t>Potential Initiatives/Actions to include:</w:t>
      </w:r>
    </w:p>
    <w:p w14:paraId="78E98985" w14:textId="77777777" w:rsidR="00997CEC" w:rsidRDefault="00997CEC" w:rsidP="009132E7">
      <w:pPr>
        <w:pStyle w:val="ListParagraph"/>
        <w:numPr>
          <w:ilvl w:val="0"/>
          <w:numId w:val="19"/>
        </w:numPr>
      </w:pPr>
      <w:r>
        <w:t>Foster a culture of environmentally sustainable practice</w:t>
      </w:r>
    </w:p>
    <w:p w14:paraId="0B1A0981" w14:textId="38859D1F" w:rsidR="009132E7" w:rsidRPr="006A40D4" w:rsidRDefault="005E0595" w:rsidP="009132E7">
      <w:pPr>
        <w:pStyle w:val="ListParagraph"/>
        <w:numPr>
          <w:ilvl w:val="0"/>
          <w:numId w:val="19"/>
        </w:numPr>
      </w:pPr>
      <w:r w:rsidRPr="006A40D4">
        <w:t xml:space="preserve">Progress towards implementing </w:t>
      </w:r>
      <w:r w:rsidR="00B844FD" w:rsidRPr="006A40D4">
        <w:t>f</w:t>
      </w:r>
      <w:r w:rsidRPr="006A40D4">
        <w:t>acilit</w:t>
      </w:r>
      <w:r w:rsidR="00B844FD" w:rsidRPr="006A40D4">
        <w:t>y improvement needs</w:t>
      </w:r>
      <w:r w:rsidR="00C00796" w:rsidRPr="006A40D4">
        <w:t xml:space="preserve"> in support of students</w:t>
      </w:r>
    </w:p>
    <w:p w14:paraId="729BACC3" w14:textId="25E01C45" w:rsidR="005E0595" w:rsidRPr="006A40D4" w:rsidRDefault="00C00796" w:rsidP="005E0595">
      <w:pPr>
        <w:pStyle w:val="ListParagraph"/>
        <w:numPr>
          <w:ilvl w:val="0"/>
          <w:numId w:val="19"/>
        </w:numPr>
      </w:pPr>
      <w:r w:rsidRPr="006A40D4">
        <w:t>Create sustainable, environmental-friendly facilities and grounds</w:t>
      </w:r>
    </w:p>
    <w:p w14:paraId="32573AAC" w14:textId="77777777" w:rsidR="004E2057" w:rsidRDefault="004E2057" w:rsidP="00F2492C">
      <w:pPr>
        <w:pStyle w:val="Heading3"/>
        <w:spacing w:before="360"/>
      </w:pPr>
      <w:r>
        <w:t>Strategic Direction 5:  Campus Safety and Security</w:t>
      </w:r>
    </w:p>
    <w:p w14:paraId="32573AAD" w14:textId="77777777" w:rsidR="004E2057" w:rsidRDefault="004E2057" w:rsidP="004E2057">
      <w:r>
        <w:t xml:space="preserve"> </w:t>
      </w:r>
    </w:p>
    <w:p w14:paraId="32573AAE" w14:textId="77777777" w:rsidR="004E2057" w:rsidRDefault="004E2057" w:rsidP="009B07FA">
      <w:r>
        <w:rPr>
          <w:b/>
        </w:rPr>
        <w:t>Goal 5.1: Complete and implement a sustainable Moorpark College emergency plan.</w:t>
      </w:r>
    </w:p>
    <w:p w14:paraId="32573AB0" w14:textId="2D05A169" w:rsidR="00652398" w:rsidRPr="00754722" w:rsidRDefault="00540022" w:rsidP="00652398">
      <w:r>
        <w:t>Potential Initiatives/Actions to include:</w:t>
      </w:r>
    </w:p>
    <w:p w14:paraId="32573AB1" w14:textId="77777777" w:rsidR="00652398" w:rsidRDefault="004E2057" w:rsidP="009C23D3">
      <w:pPr>
        <w:pStyle w:val="ListParagraph"/>
        <w:numPr>
          <w:ilvl w:val="0"/>
          <w:numId w:val="10"/>
        </w:numPr>
      </w:pPr>
      <w:r w:rsidRPr="00754722">
        <w:t>Complete the Moorpark College Emergency Plan</w:t>
      </w:r>
    </w:p>
    <w:p w14:paraId="32573AB2" w14:textId="77777777" w:rsidR="00652398" w:rsidRPr="00754722" w:rsidRDefault="00652398" w:rsidP="009C23D3">
      <w:pPr>
        <w:pStyle w:val="ListParagraph"/>
        <w:numPr>
          <w:ilvl w:val="0"/>
          <w:numId w:val="10"/>
        </w:numPr>
      </w:pPr>
      <w:r w:rsidRPr="00754722">
        <w:t xml:space="preserve">Implement </w:t>
      </w:r>
      <w:r w:rsidR="00754722">
        <w:t>campus-wide emergency preparedness</w:t>
      </w:r>
      <w:r w:rsidR="002D37E3">
        <w:t xml:space="preserve"> trainings</w:t>
      </w:r>
    </w:p>
    <w:p w14:paraId="32573AB3" w14:textId="77777777" w:rsidR="00652398" w:rsidRDefault="00652398" w:rsidP="00652398">
      <w:pPr>
        <w:pStyle w:val="ListParagraph"/>
      </w:pPr>
    </w:p>
    <w:p w14:paraId="32573AB4" w14:textId="77777777" w:rsidR="004E2057" w:rsidRDefault="004E2057" w:rsidP="004E2057">
      <w:r>
        <w:rPr>
          <w:b/>
        </w:rPr>
        <w:t>Goal 5.2: Improve day-to-day campus safety</w:t>
      </w:r>
    </w:p>
    <w:p w14:paraId="32573AB6" w14:textId="50B0B99A" w:rsidR="004E2057" w:rsidRDefault="00540022" w:rsidP="004E2057">
      <w:r>
        <w:t>Potential Initiatives/Actions to include:</w:t>
      </w:r>
    </w:p>
    <w:p w14:paraId="32573AB7" w14:textId="3F4C06BF" w:rsidR="004E2057" w:rsidRDefault="004E2057" w:rsidP="004E2057">
      <w:pPr>
        <w:pStyle w:val="ListParagraph"/>
        <w:numPr>
          <w:ilvl w:val="0"/>
          <w:numId w:val="4"/>
        </w:numPr>
      </w:pPr>
      <w:r>
        <w:t>Implement Title IX training across campus community</w:t>
      </w:r>
    </w:p>
    <w:p w14:paraId="32573AB8" w14:textId="34849E86" w:rsidR="00652398" w:rsidRDefault="00652398" w:rsidP="004E2057">
      <w:pPr>
        <w:pStyle w:val="ListParagraph"/>
        <w:numPr>
          <w:ilvl w:val="0"/>
          <w:numId w:val="4"/>
        </w:numPr>
      </w:pPr>
      <w:r>
        <w:t>Promote knowledge of the safety resources of our college throughout ca</w:t>
      </w:r>
      <w:r w:rsidR="009132E7">
        <w:t>mpus community</w:t>
      </w:r>
      <w:r>
        <w:t xml:space="preserve"> </w:t>
      </w:r>
    </w:p>
    <w:p w14:paraId="32573AB9" w14:textId="738E23A2" w:rsidR="004E2057" w:rsidRDefault="00C00796" w:rsidP="004E2057">
      <w:pPr>
        <w:pStyle w:val="ListParagraph"/>
        <w:numPr>
          <w:ilvl w:val="0"/>
          <w:numId w:val="4"/>
        </w:numPr>
      </w:pPr>
      <w:r w:rsidRPr="006A40D4">
        <w:t>Update and increase</w:t>
      </w:r>
      <w:r w:rsidR="004E2057" w:rsidRPr="006A40D4">
        <w:t xml:space="preserve"> </w:t>
      </w:r>
      <w:r w:rsidR="00721330" w:rsidRPr="006A40D4">
        <w:t>effective security technologies (such as panic buttons, video surveillance,</w:t>
      </w:r>
      <w:r w:rsidR="00721330">
        <w:t xml:space="preserve"> communication technologies, and door-locking systems)</w:t>
      </w:r>
    </w:p>
    <w:p w14:paraId="32573ABA" w14:textId="72DD64B4" w:rsidR="00092769" w:rsidRDefault="004E2057" w:rsidP="004E2057">
      <w:pPr>
        <w:pStyle w:val="ListParagraph"/>
        <w:numPr>
          <w:ilvl w:val="0"/>
          <w:numId w:val="4"/>
        </w:numPr>
      </w:pPr>
      <w:r>
        <w:lastRenderedPageBreak/>
        <w:t>Provide professional development to help faculty and staff understand all elements of our student populations (</w:t>
      </w:r>
      <w:r w:rsidR="009C23D3">
        <w:t xml:space="preserve">including </w:t>
      </w:r>
      <w:r>
        <w:t>veterans, foster youth,</w:t>
      </w:r>
      <w:r w:rsidR="00C00796">
        <w:t xml:space="preserve"> Dreamers,</w:t>
      </w:r>
      <w:r>
        <w:t xml:space="preserve"> </w:t>
      </w:r>
      <w:r w:rsidR="009C23D3">
        <w:t xml:space="preserve">homeless students, students with </w:t>
      </w:r>
      <w:r>
        <w:t>mental illness,</w:t>
      </w:r>
      <w:r w:rsidR="00C00796">
        <w:t xml:space="preserve"> and</w:t>
      </w:r>
      <w:r>
        <w:t xml:space="preserve"> </w:t>
      </w:r>
      <w:r w:rsidR="00652398">
        <w:t>L</w:t>
      </w:r>
      <w:r w:rsidR="009C23D3">
        <w:t>GB</w:t>
      </w:r>
      <w:r w:rsidR="00652398">
        <w:t>TQ</w:t>
      </w:r>
      <w:r w:rsidR="00C00796">
        <w:t>IA</w:t>
      </w:r>
      <w:r w:rsidR="009C23D3">
        <w:t xml:space="preserve"> students</w:t>
      </w:r>
      <w:r>
        <w:t>)</w:t>
      </w:r>
      <w:r w:rsidR="009132E7">
        <w:t xml:space="preserve"> </w:t>
      </w:r>
    </w:p>
    <w:p w14:paraId="326D35B1" w14:textId="77777777" w:rsidR="00092769" w:rsidRDefault="00092769">
      <w:r>
        <w:br w:type="page"/>
      </w:r>
    </w:p>
    <w:p w14:paraId="34E66A28" w14:textId="77777777" w:rsidR="00092769" w:rsidRPr="00A87E38" w:rsidRDefault="00092769" w:rsidP="00092769">
      <w:pPr>
        <w:pStyle w:val="Heading2"/>
      </w:pPr>
      <w:r w:rsidRPr="00A87E38">
        <w:lastRenderedPageBreak/>
        <w:t>Definitions of Existing Metrics for Measuring Institutional Effectiveness</w:t>
      </w:r>
    </w:p>
    <w:p w14:paraId="068342B2" w14:textId="77777777" w:rsidR="00092769" w:rsidRDefault="00092769" w:rsidP="00092769"/>
    <w:p w14:paraId="74A2690C" w14:textId="77777777" w:rsidR="00092769" w:rsidRPr="00AC7E4B" w:rsidRDefault="00092769" w:rsidP="00092769">
      <w:r>
        <w:rPr>
          <w:b/>
        </w:rPr>
        <w:t>Proportion</w:t>
      </w:r>
      <w:r w:rsidRPr="000222F0">
        <w:rPr>
          <w:b/>
        </w:rPr>
        <w:t xml:space="preserve"> of New Students</w:t>
      </w:r>
      <w:r w:rsidRPr="000222F0">
        <w:rPr>
          <w:b/>
        </w:rPr>
        <w:br/>
      </w:r>
      <w:r w:rsidRPr="000222F0">
        <w:rPr>
          <w:i/>
        </w:rPr>
        <w:t>Are we reaching</w:t>
      </w:r>
      <w:r>
        <w:rPr>
          <w:i/>
        </w:rPr>
        <w:t xml:space="preserve"> new, first-time </w:t>
      </w:r>
      <w:r w:rsidRPr="000222F0">
        <w:rPr>
          <w:i/>
        </w:rPr>
        <w:t>students</w:t>
      </w:r>
      <w:r>
        <w:rPr>
          <w:i/>
        </w:rPr>
        <w:t xml:space="preserve"> at Moorpark College (or new students who have transferred into Moorpark College)</w:t>
      </w:r>
      <w:r w:rsidRPr="000222F0">
        <w:rPr>
          <w:i/>
        </w:rPr>
        <w:t>?</w:t>
      </w:r>
      <w:r>
        <w:rPr>
          <w:i/>
        </w:rPr>
        <w:t xml:space="preserve">  </w:t>
      </w:r>
    </w:p>
    <w:p w14:paraId="15A4EF04" w14:textId="77777777" w:rsidR="00092769" w:rsidRDefault="00092769" w:rsidP="00092769">
      <w:pPr>
        <w:pStyle w:val="ListParagraph"/>
      </w:pPr>
    </w:p>
    <w:p w14:paraId="73723774" w14:textId="77777777" w:rsidR="00092769" w:rsidRDefault="00092769" w:rsidP="00092769">
      <w:pPr>
        <w:ind w:left="720"/>
      </w:pPr>
      <w:r>
        <w:t>As a college we have always monitored the number of first-time freshmen who come to us each fall semester. These numbers are reported in our college’s annual Institutional Effectiveness Report, but also in VCCCD reports that are posted online and distributed via email on a daily basis during each registration period.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990"/>
        <w:gridCol w:w="990"/>
        <w:gridCol w:w="990"/>
        <w:gridCol w:w="990"/>
        <w:gridCol w:w="990"/>
        <w:gridCol w:w="1617"/>
      </w:tblGrid>
      <w:tr w:rsidR="00092769" w:rsidRPr="0014730A" w14:paraId="4CE1761E" w14:textId="77777777" w:rsidTr="00BA11A4">
        <w:trPr>
          <w:trHeight w:val="432"/>
          <w:jc w:val="right"/>
        </w:trPr>
        <w:tc>
          <w:tcPr>
            <w:tcW w:w="3060" w:type="dxa"/>
            <w:shd w:val="clear" w:color="auto" w:fill="DBE5F1" w:themeFill="accent1" w:themeFillTint="33"/>
          </w:tcPr>
          <w:p w14:paraId="7FC65685" w14:textId="77777777" w:rsidR="00092769" w:rsidRDefault="00092769" w:rsidP="00BA11A4">
            <w:pPr>
              <w:jc w:val="center"/>
              <w:rPr>
                <w:rFonts w:ascii="Garamond" w:hAnsi="Garamond"/>
                <w:b/>
                <w:sz w:val="20"/>
              </w:rPr>
            </w:pPr>
          </w:p>
        </w:tc>
        <w:tc>
          <w:tcPr>
            <w:tcW w:w="990" w:type="dxa"/>
            <w:shd w:val="clear" w:color="auto" w:fill="DBE5F1" w:themeFill="accent1" w:themeFillTint="33"/>
            <w:vAlign w:val="center"/>
          </w:tcPr>
          <w:p w14:paraId="76F23668" w14:textId="77777777" w:rsidR="00092769" w:rsidRPr="0014730A" w:rsidRDefault="00092769" w:rsidP="00BA11A4">
            <w:pPr>
              <w:jc w:val="center"/>
              <w:rPr>
                <w:rFonts w:ascii="Garamond" w:hAnsi="Garamond"/>
                <w:b/>
                <w:sz w:val="20"/>
              </w:rPr>
            </w:pPr>
            <w:r>
              <w:rPr>
                <w:rFonts w:ascii="Garamond" w:hAnsi="Garamond"/>
                <w:b/>
                <w:sz w:val="20"/>
              </w:rPr>
              <w:t>Fall 2012</w:t>
            </w:r>
          </w:p>
        </w:tc>
        <w:tc>
          <w:tcPr>
            <w:tcW w:w="990" w:type="dxa"/>
            <w:shd w:val="clear" w:color="auto" w:fill="DBE5F1" w:themeFill="accent1" w:themeFillTint="33"/>
            <w:vAlign w:val="center"/>
          </w:tcPr>
          <w:p w14:paraId="451E2AFE" w14:textId="77777777" w:rsidR="00092769" w:rsidRPr="0014730A" w:rsidRDefault="00092769" w:rsidP="00BA11A4">
            <w:pPr>
              <w:jc w:val="center"/>
              <w:rPr>
                <w:rFonts w:ascii="Garamond" w:hAnsi="Garamond"/>
                <w:b/>
                <w:sz w:val="20"/>
              </w:rPr>
            </w:pPr>
            <w:r>
              <w:rPr>
                <w:rFonts w:ascii="Garamond" w:hAnsi="Garamond"/>
                <w:b/>
                <w:sz w:val="20"/>
              </w:rPr>
              <w:t>Fall 2013</w:t>
            </w:r>
          </w:p>
        </w:tc>
        <w:tc>
          <w:tcPr>
            <w:tcW w:w="990" w:type="dxa"/>
            <w:shd w:val="clear" w:color="auto" w:fill="DBE5F1" w:themeFill="accent1" w:themeFillTint="33"/>
            <w:vAlign w:val="center"/>
          </w:tcPr>
          <w:p w14:paraId="31642BD0" w14:textId="77777777" w:rsidR="00092769" w:rsidRPr="0014730A" w:rsidRDefault="00092769" w:rsidP="00BA11A4">
            <w:pPr>
              <w:jc w:val="center"/>
              <w:rPr>
                <w:rFonts w:ascii="Garamond" w:hAnsi="Garamond"/>
                <w:b/>
                <w:sz w:val="20"/>
              </w:rPr>
            </w:pPr>
            <w:r>
              <w:rPr>
                <w:rFonts w:ascii="Garamond" w:hAnsi="Garamond"/>
                <w:b/>
                <w:sz w:val="20"/>
              </w:rPr>
              <w:t>Fall 2014</w:t>
            </w:r>
          </w:p>
        </w:tc>
        <w:tc>
          <w:tcPr>
            <w:tcW w:w="990" w:type="dxa"/>
            <w:shd w:val="clear" w:color="auto" w:fill="DBE5F1" w:themeFill="accent1" w:themeFillTint="33"/>
            <w:vAlign w:val="center"/>
          </w:tcPr>
          <w:p w14:paraId="6AF1A6B9" w14:textId="77777777" w:rsidR="00092769" w:rsidRPr="0014730A" w:rsidRDefault="00092769" w:rsidP="00BA11A4">
            <w:pPr>
              <w:jc w:val="center"/>
              <w:rPr>
                <w:rFonts w:ascii="Garamond" w:hAnsi="Garamond"/>
                <w:b/>
                <w:sz w:val="20"/>
              </w:rPr>
            </w:pPr>
            <w:r>
              <w:rPr>
                <w:rFonts w:ascii="Garamond" w:hAnsi="Garamond"/>
                <w:b/>
                <w:sz w:val="20"/>
              </w:rPr>
              <w:t>Fall 2015</w:t>
            </w:r>
          </w:p>
        </w:tc>
        <w:tc>
          <w:tcPr>
            <w:tcW w:w="990" w:type="dxa"/>
            <w:shd w:val="clear" w:color="auto" w:fill="DBE5F1" w:themeFill="accent1" w:themeFillTint="33"/>
            <w:vAlign w:val="center"/>
          </w:tcPr>
          <w:p w14:paraId="5395F114" w14:textId="77777777" w:rsidR="00092769" w:rsidRPr="0014730A" w:rsidRDefault="00092769" w:rsidP="00BA11A4">
            <w:pPr>
              <w:jc w:val="center"/>
              <w:rPr>
                <w:rFonts w:ascii="Garamond" w:hAnsi="Garamond"/>
                <w:b/>
                <w:sz w:val="20"/>
              </w:rPr>
            </w:pPr>
            <w:r>
              <w:rPr>
                <w:rFonts w:ascii="Garamond" w:hAnsi="Garamond"/>
                <w:b/>
                <w:sz w:val="20"/>
              </w:rPr>
              <w:t>Fall 2016</w:t>
            </w:r>
          </w:p>
        </w:tc>
        <w:tc>
          <w:tcPr>
            <w:tcW w:w="1617" w:type="dxa"/>
            <w:shd w:val="clear" w:color="auto" w:fill="DBE5F1" w:themeFill="accent1" w:themeFillTint="33"/>
          </w:tcPr>
          <w:p w14:paraId="3A4E7F6E"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707B7FC4" w14:textId="77777777" w:rsidR="00092769" w:rsidRPr="005F36FF"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(6-years)</w:t>
            </w:r>
          </w:p>
        </w:tc>
      </w:tr>
      <w:tr w:rsidR="00092769" w14:paraId="21BAB55E" w14:textId="77777777" w:rsidTr="00BA11A4">
        <w:trPr>
          <w:trHeight w:val="432"/>
          <w:jc w:val="right"/>
        </w:trPr>
        <w:tc>
          <w:tcPr>
            <w:tcW w:w="3060" w:type="dxa"/>
            <w:vAlign w:val="center"/>
          </w:tcPr>
          <w:p w14:paraId="007D36BE" w14:textId="77777777" w:rsidR="00092769" w:rsidRPr="00BB26D5" w:rsidRDefault="00092769" w:rsidP="00BA11A4">
            <w:pPr>
              <w:jc w:val="center"/>
              <w:rPr>
                <w:rFonts w:ascii="Garamond" w:hAnsi="Garamond"/>
                <w:sz w:val="18"/>
              </w:rPr>
            </w:pPr>
            <w:r>
              <w:rPr>
                <w:rFonts w:ascii="Garamond" w:hAnsi="Garamond"/>
                <w:sz w:val="18"/>
              </w:rPr>
              <w:t xml:space="preserve">Number of 1st-Time-at-MC </w:t>
            </w:r>
            <w:r w:rsidRPr="00BB26D5">
              <w:rPr>
                <w:rFonts w:ascii="Garamond" w:hAnsi="Garamond"/>
                <w:sz w:val="18"/>
              </w:rPr>
              <w:t>Students</w:t>
            </w:r>
          </w:p>
        </w:tc>
        <w:tc>
          <w:tcPr>
            <w:tcW w:w="990" w:type="dxa"/>
            <w:vAlign w:val="center"/>
          </w:tcPr>
          <w:p w14:paraId="5EA9C255" w14:textId="77777777" w:rsidR="00092769" w:rsidRPr="0014730A" w:rsidRDefault="00092769" w:rsidP="00BA11A4">
            <w:pPr>
              <w:jc w:val="center"/>
              <w:rPr>
                <w:rFonts w:ascii="Garamond" w:hAnsi="Garamond"/>
                <w:sz w:val="20"/>
              </w:rPr>
            </w:pPr>
            <w:r>
              <w:rPr>
                <w:rFonts w:ascii="Garamond" w:hAnsi="Garamond"/>
                <w:sz w:val="20"/>
              </w:rPr>
              <w:t>4434</w:t>
            </w:r>
          </w:p>
        </w:tc>
        <w:tc>
          <w:tcPr>
            <w:tcW w:w="990" w:type="dxa"/>
            <w:vAlign w:val="center"/>
          </w:tcPr>
          <w:p w14:paraId="31911045" w14:textId="77777777" w:rsidR="00092769" w:rsidRPr="0014730A" w:rsidRDefault="00092769" w:rsidP="00BA11A4">
            <w:pPr>
              <w:jc w:val="center"/>
              <w:rPr>
                <w:rFonts w:ascii="Garamond" w:hAnsi="Garamond"/>
                <w:sz w:val="20"/>
              </w:rPr>
            </w:pPr>
            <w:r>
              <w:rPr>
                <w:rFonts w:ascii="Garamond" w:hAnsi="Garamond"/>
                <w:sz w:val="20"/>
              </w:rPr>
              <w:t>4622</w:t>
            </w:r>
          </w:p>
        </w:tc>
        <w:tc>
          <w:tcPr>
            <w:tcW w:w="990" w:type="dxa"/>
            <w:vAlign w:val="center"/>
          </w:tcPr>
          <w:p w14:paraId="252A00C2" w14:textId="77777777" w:rsidR="00092769" w:rsidRPr="0014730A" w:rsidRDefault="00092769" w:rsidP="00BA11A4">
            <w:pPr>
              <w:jc w:val="center"/>
              <w:rPr>
                <w:rFonts w:ascii="Garamond" w:hAnsi="Garamond"/>
                <w:sz w:val="20"/>
              </w:rPr>
            </w:pPr>
            <w:r>
              <w:rPr>
                <w:rFonts w:ascii="Garamond" w:hAnsi="Garamond"/>
                <w:sz w:val="20"/>
              </w:rPr>
              <w:t>3959</w:t>
            </w:r>
          </w:p>
        </w:tc>
        <w:tc>
          <w:tcPr>
            <w:tcW w:w="990" w:type="dxa"/>
            <w:vAlign w:val="center"/>
          </w:tcPr>
          <w:p w14:paraId="576BD636" w14:textId="77777777" w:rsidR="00092769" w:rsidRPr="0014730A" w:rsidRDefault="00092769" w:rsidP="00BA11A4">
            <w:pPr>
              <w:jc w:val="center"/>
              <w:rPr>
                <w:rFonts w:ascii="Garamond" w:hAnsi="Garamond"/>
                <w:sz w:val="20"/>
              </w:rPr>
            </w:pPr>
            <w:r>
              <w:rPr>
                <w:rFonts w:ascii="Garamond" w:hAnsi="Garamond"/>
                <w:sz w:val="20"/>
              </w:rPr>
              <w:t>3910</w:t>
            </w:r>
          </w:p>
        </w:tc>
        <w:tc>
          <w:tcPr>
            <w:tcW w:w="990" w:type="dxa"/>
            <w:vAlign w:val="center"/>
          </w:tcPr>
          <w:p w14:paraId="5F05B73F" w14:textId="77777777" w:rsidR="00092769" w:rsidRPr="00D331CF" w:rsidRDefault="00092769" w:rsidP="00BA11A4">
            <w:pPr>
              <w:jc w:val="center"/>
              <w:rPr>
                <w:rFonts w:ascii="Garamond" w:hAnsi="Garamond"/>
                <w:sz w:val="20"/>
              </w:rPr>
            </w:pPr>
            <w:r>
              <w:rPr>
                <w:rFonts w:ascii="Garamond" w:hAnsi="Garamond"/>
                <w:sz w:val="20"/>
              </w:rPr>
              <w:t>3904</w:t>
            </w:r>
          </w:p>
        </w:tc>
        <w:tc>
          <w:tcPr>
            <w:tcW w:w="1617" w:type="dxa"/>
            <w:vAlign w:val="center"/>
          </w:tcPr>
          <w:p w14:paraId="7953DFB9"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322E9047" w14:textId="77777777" w:rsidTr="00BA11A4">
        <w:trPr>
          <w:trHeight w:val="432"/>
          <w:jc w:val="right"/>
        </w:trPr>
        <w:tc>
          <w:tcPr>
            <w:tcW w:w="3060" w:type="dxa"/>
            <w:vAlign w:val="center"/>
          </w:tcPr>
          <w:p w14:paraId="12CCA60D" w14:textId="77777777" w:rsidR="00092769" w:rsidRPr="00BB26D5" w:rsidRDefault="00092769" w:rsidP="00BA11A4">
            <w:pPr>
              <w:jc w:val="center"/>
              <w:rPr>
                <w:rFonts w:ascii="Garamond" w:hAnsi="Garamond"/>
                <w:sz w:val="18"/>
              </w:rPr>
            </w:pPr>
            <w:r w:rsidRPr="00BB26D5">
              <w:rPr>
                <w:rFonts w:ascii="Garamond" w:hAnsi="Garamond"/>
                <w:sz w:val="18"/>
              </w:rPr>
              <w:t xml:space="preserve">Proportion of </w:t>
            </w:r>
            <w:r>
              <w:rPr>
                <w:rFonts w:ascii="Garamond" w:hAnsi="Garamond"/>
                <w:sz w:val="18"/>
              </w:rPr>
              <w:t>1st</w:t>
            </w:r>
            <w:r w:rsidRPr="00BB26D5">
              <w:rPr>
                <w:rFonts w:ascii="Garamond" w:hAnsi="Garamond"/>
                <w:sz w:val="18"/>
              </w:rPr>
              <w:t>-Time</w:t>
            </w:r>
            <w:r>
              <w:rPr>
                <w:rFonts w:ascii="Garamond" w:hAnsi="Garamond"/>
                <w:sz w:val="18"/>
              </w:rPr>
              <w:t xml:space="preserve">-at-MC </w:t>
            </w:r>
            <w:r w:rsidRPr="00BB26D5">
              <w:rPr>
                <w:rFonts w:ascii="Garamond" w:hAnsi="Garamond"/>
                <w:sz w:val="18"/>
              </w:rPr>
              <w:t>Students</w:t>
            </w:r>
          </w:p>
        </w:tc>
        <w:tc>
          <w:tcPr>
            <w:tcW w:w="990" w:type="dxa"/>
            <w:vAlign w:val="center"/>
          </w:tcPr>
          <w:p w14:paraId="500AFE77" w14:textId="77777777" w:rsidR="00092769" w:rsidRPr="0014730A" w:rsidRDefault="00092769" w:rsidP="00BA11A4">
            <w:pPr>
              <w:jc w:val="center"/>
              <w:rPr>
                <w:rFonts w:ascii="Garamond" w:hAnsi="Garamond"/>
                <w:sz w:val="20"/>
              </w:rPr>
            </w:pPr>
            <w:r>
              <w:rPr>
                <w:rFonts w:ascii="Garamond" w:hAnsi="Garamond"/>
                <w:sz w:val="20"/>
              </w:rPr>
              <w:t>30%</w:t>
            </w:r>
          </w:p>
        </w:tc>
        <w:tc>
          <w:tcPr>
            <w:tcW w:w="990" w:type="dxa"/>
            <w:vAlign w:val="center"/>
          </w:tcPr>
          <w:p w14:paraId="50D0E87B" w14:textId="77777777" w:rsidR="00092769" w:rsidRPr="0014730A" w:rsidRDefault="00092769" w:rsidP="00BA11A4">
            <w:pPr>
              <w:jc w:val="center"/>
              <w:rPr>
                <w:rFonts w:ascii="Garamond" w:hAnsi="Garamond"/>
                <w:sz w:val="20"/>
              </w:rPr>
            </w:pPr>
            <w:r>
              <w:rPr>
                <w:rFonts w:ascii="Garamond" w:hAnsi="Garamond"/>
                <w:sz w:val="20"/>
              </w:rPr>
              <w:t>32%</w:t>
            </w:r>
          </w:p>
        </w:tc>
        <w:tc>
          <w:tcPr>
            <w:tcW w:w="990" w:type="dxa"/>
            <w:vAlign w:val="center"/>
          </w:tcPr>
          <w:p w14:paraId="79739AEF" w14:textId="77777777" w:rsidR="00092769" w:rsidRPr="0014730A" w:rsidRDefault="00092769" w:rsidP="00BA11A4">
            <w:pPr>
              <w:jc w:val="center"/>
              <w:rPr>
                <w:rFonts w:ascii="Garamond" w:hAnsi="Garamond"/>
                <w:sz w:val="20"/>
              </w:rPr>
            </w:pPr>
            <w:r>
              <w:rPr>
                <w:rFonts w:ascii="Garamond" w:hAnsi="Garamond"/>
                <w:sz w:val="20"/>
              </w:rPr>
              <w:t>28%</w:t>
            </w:r>
          </w:p>
        </w:tc>
        <w:tc>
          <w:tcPr>
            <w:tcW w:w="990" w:type="dxa"/>
            <w:vAlign w:val="center"/>
          </w:tcPr>
          <w:p w14:paraId="630BC460" w14:textId="77777777" w:rsidR="00092769" w:rsidRPr="0014730A" w:rsidRDefault="00092769" w:rsidP="00BA11A4">
            <w:pPr>
              <w:jc w:val="center"/>
              <w:rPr>
                <w:rFonts w:ascii="Garamond" w:hAnsi="Garamond"/>
                <w:sz w:val="20"/>
              </w:rPr>
            </w:pPr>
            <w:r>
              <w:rPr>
                <w:rFonts w:ascii="Garamond" w:hAnsi="Garamond"/>
                <w:sz w:val="20"/>
              </w:rPr>
              <w:t>28%</w:t>
            </w:r>
          </w:p>
        </w:tc>
        <w:tc>
          <w:tcPr>
            <w:tcW w:w="990" w:type="dxa"/>
            <w:vAlign w:val="center"/>
          </w:tcPr>
          <w:p w14:paraId="557972F6" w14:textId="77777777" w:rsidR="00092769" w:rsidRPr="00D331CF" w:rsidRDefault="00092769" w:rsidP="00BA11A4">
            <w:pPr>
              <w:jc w:val="center"/>
              <w:rPr>
                <w:rFonts w:ascii="Garamond" w:hAnsi="Garamond"/>
                <w:sz w:val="20"/>
              </w:rPr>
            </w:pPr>
            <w:r>
              <w:rPr>
                <w:rFonts w:ascii="Garamond" w:hAnsi="Garamond"/>
                <w:sz w:val="20"/>
              </w:rPr>
              <w:t>28%</w:t>
            </w:r>
          </w:p>
        </w:tc>
        <w:tc>
          <w:tcPr>
            <w:tcW w:w="1617" w:type="dxa"/>
            <w:vAlign w:val="center"/>
          </w:tcPr>
          <w:p w14:paraId="2F3C2A46"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bl>
    <w:p w14:paraId="3F61CD42" w14:textId="77777777" w:rsidR="00092769" w:rsidRDefault="00092769" w:rsidP="00092769">
      <w:pPr>
        <w:pStyle w:val="ListParagraph"/>
      </w:pPr>
    </w:p>
    <w:p w14:paraId="260C322C" w14:textId="77777777" w:rsidR="00092769" w:rsidRDefault="00092769" w:rsidP="00092769">
      <w:pPr>
        <w:rPr>
          <w:b/>
        </w:rPr>
      </w:pPr>
    </w:p>
    <w:p w14:paraId="3CED899E" w14:textId="77777777" w:rsidR="00092769" w:rsidRPr="000222F0" w:rsidRDefault="00092769" w:rsidP="00092769">
      <w:pPr>
        <w:rPr>
          <w:b/>
        </w:rPr>
      </w:pPr>
      <w:r>
        <w:rPr>
          <w:b/>
        </w:rPr>
        <w:t>Proportion</w:t>
      </w:r>
      <w:r w:rsidRPr="000222F0">
        <w:rPr>
          <w:b/>
        </w:rPr>
        <w:t xml:space="preserve"> of Non-Traditional or Underrepresented Students</w:t>
      </w:r>
    </w:p>
    <w:p w14:paraId="7FC53EBF" w14:textId="77777777" w:rsidR="00092769" w:rsidRPr="000222F0" w:rsidRDefault="00092769" w:rsidP="00092769">
      <w:pPr>
        <w:rPr>
          <w:i/>
        </w:rPr>
      </w:pPr>
      <w:r w:rsidRPr="000222F0">
        <w:rPr>
          <w:i/>
        </w:rPr>
        <w:t>Are we reaching more students in specific populations? For example, do we have more or fewer first generation students (students who are the first in their family to attend college)? Do we have a growing Veteran population?</w:t>
      </w:r>
    </w:p>
    <w:p w14:paraId="4D05291C" w14:textId="77777777" w:rsidR="00092769" w:rsidRPr="00AC7E4B" w:rsidRDefault="00092769" w:rsidP="00092769">
      <w:pPr>
        <w:pStyle w:val="ListParagraph"/>
        <w:rPr>
          <w:i/>
        </w:rPr>
      </w:pPr>
    </w:p>
    <w:p w14:paraId="5A06FD99" w14:textId="77777777" w:rsidR="00092769" w:rsidRDefault="00092769" w:rsidP="00092769">
      <w:pPr>
        <w:ind w:left="720"/>
      </w:pPr>
      <w:r>
        <w:t>We also monitor the changing demography of our student population. This information helps us to provide appropriate services and programs for our students. These numbers are reported in our college’s annual Institutional Effectiveness Report, but also inform our planning decisions in our Student Success and Equity plans, as well as our Annual Program Plans.</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999"/>
        <w:gridCol w:w="1002"/>
        <w:gridCol w:w="1002"/>
        <w:gridCol w:w="1002"/>
        <w:gridCol w:w="1002"/>
        <w:gridCol w:w="1558"/>
      </w:tblGrid>
      <w:tr w:rsidR="00092769" w:rsidRPr="0014730A" w14:paraId="19DEB240" w14:textId="77777777" w:rsidTr="00BA11A4">
        <w:trPr>
          <w:trHeight w:val="432"/>
        </w:trPr>
        <w:tc>
          <w:tcPr>
            <w:tcW w:w="2435" w:type="dxa"/>
            <w:shd w:val="clear" w:color="auto" w:fill="DBE5F1" w:themeFill="accent1" w:themeFillTint="33"/>
          </w:tcPr>
          <w:p w14:paraId="593BBC09" w14:textId="77777777" w:rsidR="00092769" w:rsidRDefault="00092769" w:rsidP="00BA11A4">
            <w:pPr>
              <w:jc w:val="center"/>
              <w:rPr>
                <w:rFonts w:ascii="Garamond" w:hAnsi="Garamond"/>
                <w:b/>
                <w:sz w:val="20"/>
              </w:rPr>
            </w:pPr>
          </w:p>
        </w:tc>
        <w:tc>
          <w:tcPr>
            <w:tcW w:w="999" w:type="dxa"/>
            <w:shd w:val="clear" w:color="auto" w:fill="DBE5F1" w:themeFill="accent1" w:themeFillTint="33"/>
            <w:vAlign w:val="center"/>
          </w:tcPr>
          <w:p w14:paraId="63A97CDC" w14:textId="77777777" w:rsidR="00092769" w:rsidRPr="0014730A" w:rsidRDefault="00092769" w:rsidP="00BA11A4">
            <w:pPr>
              <w:jc w:val="center"/>
              <w:rPr>
                <w:rFonts w:ascii="Garamond" w:hAnsi="Garamond"/>
                <w:b/>
                <w:sz w:val="20"/>
              </w:rPr>
            </w:pPr>
            <w:r>
              <w:rPr>
                <w:rFonts w:ascii="Garamond" w:hAnsi="Garamond"/>
                <w:b/>
                <w:sz w:val="20"/>
              </w:rPr>
              <w:t>Fall 2012</w:t>
            </w:r>
          </w:p>
        </w:tc>
        <w:tc>
          <w:tcPr>
            <w:tcW w:w="1002" w:type="dxa"/>
            <w:shd w:val="clear" w:color="auto" w:fill="DBE5F1" w:themeFill="accent1" w:themeFillTint="33"/>
            <w:vAlign w:val="center"/>
          </w:tcPr>
          <w:p w14:paraId="7827EAB8" w14:textId="77777777" w:rsidR="00092769" w:rsidRPr="0014730A" w:rsidRDefault="00092769" w:rsidP="00BA11A4">
            <w:pPr>
              <w:jc w:val="center"/>
              <w:rPr>
                <w:rFonts w:ascii="Garamond" w:hAnsi="Garamond"/>
                <w:b/>
                <w:sz w:val="20"/>
              </w:rPr>
            </w:pPr>
            <w:r>
              <w:rPr>
                <w:rFonts w:ascii="Garamond" w:hAnsi="Garamond"/>
                <w:b/>
                <w:sz w:val="20"/>
              </w:rPr>
              <w:t>Fall 2013</w:t>
            </w:r>
          </w:p>
        </w:tc>
        <w:tc>
          <w:tcPr>
            <w:tcW w:w="1002" w:type="dxa"/>
            <w:shd w:val="clear" w:color="auto" w:fill="DBE5F1" w:themeFill="accent1" w:themeFillTint="33"/>
            <w:vAlign w:val="center"/>
          </w:tcPr>
          <w:p w14:paraId="2E649D24" w14:textId="77777777" w:rsidR="00092769" w:rsidRPr="0014730A" w:rsidRDefault="00092769" w:rsidP="00BA11A4">
            <w:pPr>
              <w:jc w:val="center"/>
              <w:rPr>
                <w:rFonts w:ascii="Garamond" w:hAnsi="Garamond"/>
                <w:b/>
                <w:sz w:val="20"/>
              </w:rPr>
            </w:pPr>
            <w:r>
              <w:rPr>
                <w:rFonts w:ascii="Garamond" w:hAnsi="Garamond"/>
                <w:b/>
                <w:sz w:val="20"/>
              </w:rPr>
              <w:t>Fall 2014</w:t>
            </w:r>
          </w:p>
        </w:tc>
        <w:tc>
          <w:tcPr>
            <w:tcW w:w="1002" w:type="dxa"/>
            <w:shd w:val="clear" w:color="auto" w:fill="DBE5F1" w:themeFill="accent1" w:themeFillTint="33"/>
            <w:vAlign w:val="center"/>
          </w:tcPr>
          <w:p w14:paraId="64ED3123" w14:textId="77777777" w:rsidR="00092769" w:rsidRPr="0014730A" w:rsidRDefault="00092769" w:rsidP="00BA11A4">
            <w:pPr>
              <w:jc w:val="center"/>
              <w:rPr>
                <w:rFonts w:ascii="Garamond" w:hAnsi="Garamond"/>
                <w:b/>
                <w:sz w:val="20"/>
              </w:rPr>
            </w:pPr>
            <w:r>
              <w:rPr>
                <w:rFonts w:ascii="Garamond" w:hAnsi="Garamond"/>
                <w:b/>
                <w:sz w:val="20"/>
              </w:rPr>
              <w:t>Fall 2015</w:t>
            </w:r>
          </w:p>
        </w:tc>
        <w:tc>
          <w:tcPr>
            <w:tcW w:w="1002" w:type="dxa"/>
            <w:shd w:val="clear" w:color="auto" w:fill="DBE5F1" w:themeFill="accent1" w:themeFillTint="33"/>
            <w:vAlign w:val="center"/>
          </w:tcPr>
          <w:p w14:paraId="7A82FB5B" w14:textId="77777777" w:rsidR="00092769" w:rsidRPr="0014730A" w:rsidRDefault="00092769" w:rsidP="00BA11A4">
            <w:pPr>
              <w:jc w:val="center"/>
              <w:rPr>
                <w:rFonts w:ascii="Garamond" w:hAnsi="Garamond"/>
                <w:b/>
                <w:sz w:val="20"/>
              </w:rPr>
            </w:pPr>
            <w:r>
              <w:rPr>
                <w:rFonts w:ascii="Garamond" w:hAnsi="Garamond"/>
                <w:b/>
                <w:sz w:val="20"/>
              </w:rPr>
              <w:t>Fall 2016</w:t>
            </w:r>
          </w:p>
        </w:tc>
        <w:tc>
          <w:tcPr>
            <w:tcW w:w="1558" w:type="dxa"/>
            <w:shd w:val="clear" w:color="auto" w:fill="DBE5F1" w:themeFill="accent1" w:themeFillTint="33"/>
          </w:tcPr>
          <w:p w14:paraId="0DF1C4A1"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0F10FDA1" w14:textId="77777777" w:rsidR="00092769" w:rsidRPr="005F36FF"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(6-years)</w:t>
            </w:r>
          </w:p>
        </w:tc>
      </w:tr>
      <w:tr w:rsidR="00092769" w14:paraId="4D2D1F71" w14:textId="77777777" w:rsidTr="00BA11A4">
        <w:trPr>
          <w:trHeight w:val="276"/>
        </w:trPr>
        <w:tc>
          <w:tcPr>
            <w:tcW w:w="9000" w:type="dxa"/>
            <w:gridSpan w:val="7"/>
            <w:vAlign w:val="center"/>
          </w:tcPr>
          <w:p w14:paraId="0F6913E6" w14:textId="77777777" w:rsidR="00092769" w:rsidRPr="00D364C0" w:rsidRDefault="00092769" w:rsidP="00BA11A4">
            <w:pPr>
              <w:rPr>
                <w:rFonts w:ascii="Garamond" w:hAnsi="Garamond"/>
                <w:b/>
                <w:sz w:val="18"/>
              </w:rPr>
            </w:pPr>
            <w:r w:rsidRPr="00D364C0">
              <w:rPr>
                <w:rFonts w:ascii="Garamond" w:hAnsi="Garamond"/>
                <w:b/>
                <w:sz w:val="20"/>
              </w:rPr>
              <w:t>Race/Ethnicity</w:t>
            </w:r>
            <w:r>
              <w:rPr>
                <w:rFonts w:ascii="Garamond" w:hAnsi="Garamond"/>
                <w:b/>
                <w:sz w:val="20"/>
              </w:rPr>
              <w:t xml:space="preserve"> (Proportion of Student Population)</w:t>
            </w:r>
          </w:p>
        </w:tc>
      </w:tr>
      <w:tr w:rsidR="00092769" w14:paraId="2784346B" w14:textId="77777777" w:rsidTr="00BA11A4">
        <w:trPr>
          <w:trHeight w:val="276"/>
        </w:trPr>
        <w:tc>
          <w:tcPr>
            <w:tcW w:w="2435" w:type="dxa"/>
            <w:vAlign w:val="center"/>
          </w:tcPr>
          <w:p w14:paraId="571C176D" w14:textId="77777777" w:rsidR="00092769" w:rsidRPr="003D71EC" w:rsidRDefault="00092769" w:rsidP="00BA11A4">
            <w:pPr>
              <w:jc w:val="right"/>
              <w:rPr>
                <w:rFonts w:ascii="Garamond" w:hAnsi="Garamond"/>
                <w:sz w:val="20"/>
              </w:rPr>
            </w:pPr>
            <w:r w:rsidRPr="003D71EC">
              <w:rPr>
                <w:rFonts w:ascii="Garamond" w:hAnsi="Garamond"/>
                <w:sz w:val="20"/>
              </w:rPr>
              <w:t>Asian</w:t>
            </w:r>
          </w:p>
        </w:tc>
        <w:tc>
          <w:tcPr>
            <w:tcW w:w="999" w:type="dxa"/>
            <w:vAlign w:val="center"/>
          </w:tcPr>
          <w:p w14:paraId="6BBBA795" w14:textId="77777777" w:rsidR="00092769" w:rsidRPr="0014730A" w:rsidRDefault="00092769" w:rsidP="00BA11A4">
            <w:pPr>
              <w:jc w:val="center"/>
              <w:rPr>
                <w:rFonts w:ascii="Garamond" w:hAnsi="Garamond"/>
                <w:sz w:val="20"/>
              </w:rPr>
            </w:pPr>
            <w:r>
              <w:rPr>
                <w:rFonts w:ascii="Garamond" w:hAnsi="Garamond"/>
                <w:sz w:val="20"/>
              </w:rPr>
              <w:t>8.54%</w:t>
            </w:r>
          </w:p>
        </w:tc>
        <w:tc>
          <w:tcPr>
            <w:tcW w:w="1002" w:type="dxa"/>
            <w:vAlign w:val="center"/>
          </w:tcPr>
          <w:p w14:paraId="1918EA0E" w14:textId="77777777" w:rsidR="00092769" w:rsidRPr="0014730A" w:rsidRDefault="00092769" w:rsidP="00BA11A4">
            <w:pPr>
              <w:jc w:val="center"/>
              <w:rPr>
                <w:rFonts w:ascii="Garamond" w:hAnsi="Garamond"/>
                <w:sz w:val="20"/>
              </w:rPr>
            </w:pPr>
            <w:r>
              <w:rPr>
                <w:rFonts w:ascii="Garamond" w:hAnsi="Garamond"/>
                <w:sz w:val="20"/>
              </w:rPr>
              <w:t>8.78%</w:t>
            </w:r>
          </w:p>
        </w:tc>
        <w:tc>
          <w:tcPr>
            <w:tcW w:w="1002" w:type="dxa"/>
            <w:vAlign w:val="center"/>
          </w:tcPr>
          <w:p w14:paraId="6BD7D65A" w14:textId="77777777" w:rsidR="00092769" w:rsidRPr="0014730A" w:rsidRDefault="00092769" w:rsidP="00BA11A4">
            <w:pPr>
              <w:jc w:val="center"/>
              <w:rPr>
                <w:rFonts w:ascii="Garamond" w:hAnsi="Garamond"/>
                <w:sz w:val="20"/>
              </w:rPr>
            </w:pPr>
            <w:r>
              <w:rPr>
                <w:rFonts w:ascii="Garamond" w:hAnsi="Garamond"/>
                <w:sz w:val="20"/>
              </w:rPr>
              <w:t>8.84%</w:t>
            </w:r>
          </w:p>
        </w:tc>
        <w:tc>
          <w:tcPr>
            <w:tcW w:w="1002" w:type="dxa"/>
            <w:vAlign w:val="center"/>
          </w:tcPr>
          <w:p w14:paraId="52472E89" w14:textId="77777777" w:rsidR="00092769" w:rsidRPr="0014730A" w:rsidRDefault="00092769" w:rsidP="00BA11A4">
            <w:pPr>
              <w:jc w:val="center"/>
              <w:rPr>
                <w:rFonts w:ascii="Garamond" w:hAnsi="Garamond"/>
                <w:sz w:val="20"/>
              </w:rPr>
            </w:pPr>
            <w:r>
              <w:rPr>
                <w:rFonts w:ascii="Garamond" w:hAnsi="Garamond"/>
                <w:sz w:val="20"/>
              </w:rPr>
              <w:t>8.56%</w:t>
            </w:r>
          </w:p>
        </w:tc>
        <w:tc>
          <w:tcPr>
            <w:tcW w:w="1002" w:type="dxa"/>
            <w:vAlign w:val="center"/>
          </w:tcPr>
          <w:p w14:paraId="0FD110B8" w14:textId="77777777" w:rsidR="00092769" w:rsidRPr="00D331CF" w:rsidRDefault="00092769" w:rsidP="00BA11A4">
            <w:pPr>
              <w:jc w:val="center"/>
              <w:rPr>
                <w:rFonts w:ascii="Garamond" w:hAnsi="Garamond"/>
                <w:sz w:val="20"/>
              </w:rPr>
            </w:pPr>
            <w:r>
              <w:rPr>
                <w:rFonts w:ascii="Garamond" w:hAnsi="Garamond"/>
                <w:sz w:val="20"/>
              </w:rPr>
              <w:t>8.47%</w:t>
            </w:r>
          </w:p>
        </w:tc>
        <w:tc>
          <w:tcPr>
            <w:tcW w:w="1558" w:type="dxa"/>
            <w:vAlign w:val="center"/>
          </w:tcPr>
          <w:p w14:paraId="627B193D"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44FDF120" w14:textId="77777777" w:rsidTr="00BA11A4">
        <w:trPr>
          <w:trHeight w:val="276"/>
        </w:trPr>
        <w:tc>
          <w:tcPr>
            <w:tcW w:w="2435" w:type="dxa"/>
            <w:vAlign w:val="center"/>
          </w:tcPr>
          <w:p w14:paraId="15DBBEFF" w14:textId="77777777" w:rsidR="00092769" w:rsidRPr="003D71EC" w:rsidRDefault="00092769" w:rsidP="00BA11A4">
            <w:pPr>
              <w:jc w:val="right"/>
              <w:rPr>
                <w:rFonts w:ascii="Garamond" w:hAnsi="Garamond"/>
                <w:sz w:val="20"/>
              </w:rPr>
            </w:pPr>
            <w:r w:rsidRPr="003D71EC">
              <w:rPr>
                <w:rFonts w:ascii="Garamond" w:hAnsi="Garamond"/>
                <w:sz w:val="20"/>
              </w:rPr>
              <w:t>Black</w:t>
            </w:r>
          </w:p>
        </w:tc>
        <w:tc>
          <w:tcPr>
            <w:tcW w:w="999" w:type="dxa"/>
            <w:vAlign w:val="center"/>
          </w:tcPr>
          <w:p w14:paraId="2A3AF31C" w14:textId="77777777" w:rsidR="00092769" w:rsidRPr="0014730A" w:rsidRDefault="00092769" w:rsidP="00BA11A4">
            <w:pPr>
              <w:jc w:val="center"/>
              <w:rPr>
                <w:rFonts w:ascii="Garamond" w:hAnsi="Garamond"/>
                <w:sz w:val="20"/>
              </w:rPr>
            </w:pPr>
            <w:r>
              <w:rPr>
                <w:rFonts w:ascii="Garamond" w:hAnsi="Garamond"/>
                <w:sz w:val="20"/>
              </w:rPr>
              <w:t>2.20%</w:t>
            </w:r>
          </w:p>
        </w:tc>
        <w:tc>
          <w:tcPr>
            <w:tcW w:w="1002" w:type="dxa"/>
            <w:vAlign w:val="center"/>
          </w:tcPr>
          <w:p w14:paraId="328D5509" w14:textId="77777777" w:rsidR="00092769" w:rsidRPr="0014730A" w:rsidRDefault="00092769" w:rsidP="00BA11A4">
            <w:pPr>
              <w:jc w:val="center"/>
              <w:rPr>
                <w:rFonts w:ascii="Garamond" w:hAnsi="Garamond"/>
                <w:sz w:val="20"/>
              </w:rPr>
            </w:pPr>
            <w:r>
              <w:rPr>
                <w:rFonts w:ascii="Garamond" w:hAnsi="Garamond"/>
                <w:sz w:val="20"/>
              </w:rPr>
              <w:t>2.17%</w:t>
            </w:r>
          </w:p>
        </w:tc>
        <w:tc>
          <w:tcPr>
            <w:tcW w:w="1002" w:type="dxa"/>
            <w:vAlign w:val="center"/>
          </w:tcPr>
          <w:p w14:paraId="73040844" w14:textId="77777777" w:rsidR="00092769" w:rsidRPr="0014730A" w:rsidRDefault="00092769" w:rsidP="00BA11A4">
            <w:pPr>
              <w:jc w:val="center"/>
              <w:rPr>
                <w:rFonts w:ascii="Garamond" w:hAnsi="Garamond"/>
                <w:sz w:val="20"/>
              </w:rPr>
            </w:pPr>
            <w:r>
              <w:rPr>
                <w:rFonts w:ascii="Garamond" w:hAnsi="Garamond"/>
                <w:sz w:val="20"/>
              </w:rPr>
              <w:t>2.07%</w:t>
            </w:r>
          </w:p>
        </w:tc>
        <w:tc>
          <w:tcPr>
            <w:tcW w:w="1002" w:type="dxa"/>
            <w:vAlign w:val="center"/>
          </w:tcPr>
          <w:p w14:paraId="7CBE1C46" w14:textId="77777777" w:rsidR="00092769" w:rsidRPr="0014730A" w:rsidRDefault="00092769" w:rsidP="00BA11A4">
            <w:pPr>
              <w:jc w:val="center"/>
              <w:rPr>
                <w:rFonts w:ascii="Garamond" w:hAnsi="Garamond"/>
                <w:sz w:val="20"/>
              </w:rPr>
            </w:pPr>
            <w:r>
              <w:rPr>
                <w:rFonts w:ascii="Garamond" w:hAnsi="Garamond"/>
                <w:sz w:val="20"/>
              </w:rPr>
              <w:t>2.03%</w:t>
            </w:r>
          </w:p>
        </w:tc>
        <w:tc>
          <w:tcPr>
            <w:tcW w:w="1002" w:type="dxa"/>
            <w:vAlign w:val="center"/>
          </w:tcPr>
          <w:p w14:paraId="244FA823" w14:textId="77777777" w:rsidR="00092769" w:rsidRPr="00D331CF" w:rsidRDefault="00092769" w:rsidP="00BA11A4">
            <w:pPr>
              <w:jc w:val="center"/>
              <w:rPr>
                <w:rFonts w:ascii="Garamond" w:hAnsi="Garamond"/>
                <w:sz w:val="20"/>
              </w:rPr>
            </w:pPr>
            <w:r>
              <w:rPr>
                <w:rFonts w:ascii="Garamond" w:hAnsi="Garamond"/>
                <w:sz w:val="20"/>
              </w:rPr>
              <w:t>2.02%</w:t>
            </w:r>
          </w:p>
        </w:tc>
        <w:tc>
          <w:tcPr>
            <w:tcW w:w="1558" w:type="dxa"/>
            <w:vAlign w:val="center"/>
          </w:tcPr>
          <w:p w14:paraId="1EF20030"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795D7CB5" w14:textId="77777777" w:rsidTr="00BA11A4">
        <w:trPr>
          <w:trHeight w:val="276"/>
        </w:trPr>
        <w:tc>
          <w:tcPr>
            <w:tcW w:w="2435" w:type="dxa"/>
            <w:vAlign w:val="center"/>
          </w:tcPr>
          <w:p w14:paraId="5D184199" w14:textId="77777777" w:rsidR="00092769" w:rsidRPr="003D71EC" w:rsidRDefault="00092769" w:rsidP="00BA11A4">
            <w:pPr>
              <w:jc w:val="right"/>
              <w:rPr>
                <w:rFonts w:ascii="Garamond" w:hAnsi="Garamond"/>
                <w:sz w:val="20"/>
              </w:rPr>
            </w:pPr>
            <w:r w:rsidRPr="003D71EC">
              <w:rPr>
                <w:rFonts w:ascii="Garamond" w:hAnsi="Garamond"/>
                <w:sz w:val="20"/>
              </w:rPr>
              <w:t>Hispanic</w:t>
            </w:r>
          </w:p>
        </w:tc>
        <w:tc>
          <w:tcPr>
            <w:tcW w:w="999" w:type="dxa"/>
            <w:vAlign w:val="center"/>
          </w:tcPr>
          <w:p w14:paraId="069976C8" w14:textId="77777777" w:rsidR="00092769" w:rsidRPr="0014730A" w:rsidRDefault="00092769" w:rsidP="00BA11A4">
            <w:pPr>
              <w:jc w:val="center"/>
              <w:rPr>
                <w:rFonts w:ascii="Garamond" w:hAnsi="Garamond"/>
                <w:sz w:val="20"/>
              </w:rPr>
            </w:pPr>
            <w:r>
              <w:rPr>
                <w:rFonts w:ascii="Garamond" w:hAnsi="Garamond"/>
                <w:sz w:val="20"/>
              </w:rPr>
              <w:t>27.26%</w:t>
            </w:r>
          </w:p>
        </w:tc>
        <w:tc>
          <w:tcPr>
            <w:tcW w:w="1002" w:type="dxa"/>
            <w:vAlign w:val="center"/>
          </w:tcPr>
          <w:p w14:paraId="486E9539" w14:textId="77777777" w:rsidR="00092769" w:rsidRPr="0014730A" w:rsidRDefault="00092769" w:rsidP="00BA11A4">
            <w:pPr>
              <w:jc w:val="center"/>
              <w:rPr>
                <w:rFonts w:ascii="Garamond" w:hAnsi="Garamond"/>
                <w:sz w:val="20"/>
              </w:rPr>
            </w:pPr>
            <w:r>
              <w:rPr>
                <w:rFonts w:ascii="Garamond" w:hAnsi="Garamond"/>
                <w:sz w:val="20"/>
              </w:rPr>
              <w:t>29.44%</w:t>
            </w:r>
          </w:p>
        </w:tc>
        <w:tc>
          <w:tcPr>
            <w:tcW w:w="1002" w:type="dxa"/>
            <w:vAlign w:val="center"/>
          </w:tcPr>
          <w:p w14:paraId="555F78E2" w14:textId="77777777" w:rsidR="00092769" w:rsidRPr="0014730A" w:rsidRDefault="00092769" w:rsidP="00BA11A4">
            <w:pPr>
              <w:jc w:val="center"/>
              <w:rPr>
                <w:rFonts w:ascii="Garamond" w:hAnsi="Garamond"/>
                <w:sz w:val="20"/>
              </w:rPr>
            </w:pPr>
            <w:r>
              <w:rPr>
                <w:rFonts w:ascii="Garamond" w:hAnsi="Garamond"/>
                <w:sz w:val="20"/>
              </w:rPr>
              <w:t>31.37%</w:t>
            </w:r>
          </w:p>
        </w:tc>
        <w:tc>
          <w:tcPr>
            <w:tcW w:w="1002" w:type="dxa"/>
            <w:vAlign w:val="center"/>
          </w:tcPr>
          <w:p w14:paraId="4AAD5363" w14:textId="77777777" w:rsidR="00092769" w:rsidRPr="0014730A" w:rsidRDefault="00092769" w:rsidP="00BA11A4">
            <w:pPr>
              <w:jc w:val="center"/>
              <w:rPr>
                <w:rFonts w:ascii="Garamond" w:hAnsi="Garamond"/>
                <w:sz w:val="20"/>
              </w:rPr>
            </w:pPr>
            <w:r>
              <w:rPr>
                <w:rFonts w:ascii="Garamond" w:hAnsi="Garamond"/>
                <w:sz w:val="20"/>
              </w:rPr>
              <w:t>31.97%</w:t>
            </w:r>
          </w:p>
        </w:tc>
        <w:tc>
          <w:tcPr>
            <w:tcW w:w="1002" w:type="dxa"/>
            <w:vAlign w:val="center"/>
          </w:tcPr>
          <w:p w14:paraId="7664DC45" w14:textId="77777777" w:rsidR="00092769" w:rsidRPr="00D331CF" w:rsidRDefault="00092769" w:rsidP="00BA11A4">
            <w:pPr>
              <w:jc w:val="center"/>
              <w:rPr>
                <w:rFonts w:ascii="Garamond" w:hAnsi="Garamond"/>
                <w:sz w:val="20"/>
              </w:rPr>
            </w:pPr>
            <w:r>
              <w:rPr>
                <w:rFonts w:ascii="Garamond" w:hAnsi="Garamond"/>
                <w:sz w:val="20"/>
              </w:rPr>
              <w:t>33.40%</w:t>
            </w:r>
          </w:p>
        </w:tc>
        <w:tc>
          <w:tcPr>
            <w:tcW w:w="1558" w:type="dxa"/>
            <w:vAlign w:val="center"/>
          </w:tcPr>
          <w:p w14:paraId="16634512"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2FAC0717" w14:textId="77777777" w:rsidTr="00BA11A4">
        <w:trPr>
          <w:trHeight w:val="276"/>
        </w:trPr>
        <w:tc>
          <w:tcPr>
            <w:tcW w:w="2435" w:type="dxa"/>
            <w:vAlign w:val="center"/>
          </w:tcPr>
          <w:p w14:paraId="12861C4D" w14:textId="77777777" w:rsidR="00092769" w:rsidRPr="003D71EC" w:rsidRDefault="00092769" w:rsidP="00BA11A4">
            <w:pPr>
              <w:jc w:val="right"/>
              <w:rPr>
                <w:rFonts w:ascii="Garamond" w:hAnsi="Garamond"/>
                <w:sz w:val="20"/>
              </w:rPr>
            </w:pPr>
            <w:r w:rsidRPr="003D71EC">
              <w:rPr>
                <w:rFonts w:ascii="Garamond" w:hAnsi="Garamond"/>
                <w:sz w:val="20"/>
              </w:rPr>
              <w:t>Am.Indian/Alaskan</w:t>
            </w:r>
          </w:p>
        </w:tc>
        <w:tc>
          <w:tcPr>
            <w:tcW w:w="999" w:type="dxa"/>
            <w:vAlign w:val="center"/>
          </w:tcPr>
          <w:p w14:paraId="3DF862DB" w14:textId="77777777" w:rsidR="00092769" w:rsidRPr="0014730A" w:rsidRDefault="00092769" w:rsidP="00BA11A4">
            <w:pPr>
              <w:jc w:val="center"/>
              <w:rPr>
                <w:rFonts w:ascii="Garamond" w:hAnsi="Garamond"/>
                <w:sz w:val="20"/>
              </w:rPr>
            </w:pPr>
            <w:r>
              <w:rPr>
                <w:rFonts w:ascii="Garamond" w:hAnsi="Garamond"/>
                <w:sz w:val="20"/>
              </w:rPr>
              <w:t>0.38%</w:t>
            </w:r>
          </w:p>
        </w:tc>
        <w:tc>
          <w:tcPr>
            <w:tcW w:w="1002" w:type="dxa"/>
            <w:vAlign w:val="center"/>
          </w:tcPr>
          <w:p w14:paraId="7CF53DD4" w14:textId="77777777" w:rsidR="00092769" w:rsidRPr="0014730A" w:rsidRDefault="00092769" w:rsidP="00BA11A4">
            <w:pPr>
              <w:jc w:val="center"/>
              <w:rPr>
                <w:rFonts w:ascii="Garamond" w:hAnsi="Garamond"/>
                <w:sz w:val="20"/>
              </w:rPr>
            </w:pPr>
            <w:r>
              <w:rPr>
                <w:rFonts w:ascii="Garamond" w:hAnsi="Garamond"/>
                <w:sz w:val="20"/>
              </w:rPr>
              <w:t>0.30%</w:t>
            </w:r>
          </w:p>
        </w:tc>
        <w:tc>
          <w:tcPr>
            <w:tcW w:w="1002" w:type="dxa"/>
            <w:vAlign w:val="center"/>
          </w:tcPr>
          <w:p w14:paraId="6751D8C9" w14:textId="77777777" w:rsidR="00092769" w:rsidRPr="0014730A" w:rsidRDefault="00092769" w:rsidP="00BA11A4">
            <w:pPr>
              <w:jc w:val="center"/>
              <w:rPr>
                <w:rFonts w:ascii="Garamond" w:hAnsi="Garamond"/>
                <w:sz w:val="20"/>
              </w:rPr>
            </w:pPr>
            <w:r>
              <w:rPr>
                <w:rFonts w:ascii="Garamond" w:hAnsi="Garamond"/>
                <w:sz w:val="20"/>
              </w:rPr>
              <w:t>0.29%</w:t>
            </w:r>
          </w:p>
        </w:tc>
        <w:tc>
          <w:tcPr>
            <w:tcW w:w="1002" w:type="dxa"/>
            <w:vAlign w:val="center"/>
          </w:tcPr>
          <w:p w14:paraId="49F69114" w14:textId="77777777" w:rsidR="00092769" w:rsidRPr="0014730A" w:rsidRDefault="00092769" w:rsidP="00BA11A4">
            <w:pPr>
              <w:jc w:val="center"/>
              <w:rPr>
                <w:rFonts w:ascii="Garamond" w:hAnsi="Garamond"/>
                <w:sz w:val="20"/>
              </w:rPr>
            </w:pPr>
            <w:r>
              <w:rPr>
                <w:rFonts w:ascii="Garamond" w:hAnsi="Garamond"/>
                <w:sz w:val="20"/>
              </w:rPr>
              <w:t>0.25%</w:t>
            </w:r>
          </w:p>
        </w:tc>
        <w:tc>
          <w:tcPr>
            <w:tcW w:w="1002" w:type="dxa"/>
            <w:vAlign w:val="center"/>
          </w:tcPr>
          <w:p w14:paraId="132881FD" w14:textId="77777777" w:rsidR="00092769" w:rsidRPr="00D331CF" w:rsidRDefault="00092769" w:rsidP="00BA11A4">
            <w:pPr>
              <w:jc w:val="center"/>
              <w:rPr>
                <w:rFonts w:ascii="Garamond" w:hAnsi="Garamond"/>
                <w:sz w:val="20"/>
              </w:rPr>
            </w:pPr>
            <w:r>
              <w:rPr>
                <w:rFonts w:ascii="Garamond" w:hAnsi="Garamond"/>
                <w:sz w:val="20"/>
              </w:rPr>
              <w:t>0.21%</w:t>
            </w:r>
          </w:p>
        </w:tc>
        <w:tc>
          <w:tcPr>
            <w:tcW w:w="1558" w:type="dxa"/>
            <w:vAlign w:val="center"/>
          </w:tcPr>
          <w:p w14:paraId="140F7299"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372EA4F1" w14:textId="77777777" w:rsidTr="00BA11A4">
        <w:trPr>
          <w:trHeight w:val="276"/>
        </w:trPr>
        <w:tc>
          <w:tcPr>
            <w:tcW w:w="2435" w:type="dxa"/>
            <w:vAlign w:val="center"/>
          </w:tcPr>
          <w:p w14:paraId="7598B6F9" w14:textId="77777777" w:rsidR="00092769" w:rsidRPr="003D71EC" w:rsidRDefault="00092769" w:rsidP="00BA11A4">
            <w:pPr>
              <w:jc w:val="right"/>
              <w:rPr>
                <w:rFonts w:ascii="Garamond" w:hAnsi="Garamond"/>
                <w:sz w:val="20"/>
              </w:rPr>
            </w:pPr>
            <w:r w:rsidRPr="003D71EC">
              <w:rPr>
                <w:rFonts w:ascii="Garamond" w:hAnsi="Garamond"/>
                <w:sz w:val="20"/>
              </w:rPr>
              <w:t>Pacific Islander</w:t>
            </w:r>
          </w:p>
        </w:tc>
        <w:tc>
          <w:tcPr>
            <w:tcW w:w="999" w:type="dxa"/>
            <w:vAlign w:val="center"/>
          </w:tcPr>
          <w:p w14:paraId="7EB06271" w14:textId="77777777" w:rsidR="00092769" w:rsidRPr="0014730A" w:rsidRDefault="00092769" w:rsidP="00BA11A4">
            <w:pPr>
              <w:jc w:val="center"/>
              <w:rPr>
                <w:rFonts w:ascii="Garamond" w:hAnsi="Garamond"/>
                <w:sz w:val="20"/>
              </w:rPr>
            </w:pPr>
            <w:r>
              <w:rPr>
                <w:rFonts w:ascii="Garamond" w:hAnsi="Garamond"/>
                <w:sz w:val="20"/>
              </w:rPr>
              <w:t>0.28%</w:t>
            </w:r>
          </w:p>
        </w:tc>
        <w:tc>
          <w:tcPr>
            <w:tcW w:w="1002" w:type="dxa"/>
            <w:vAlign w:val="center"/>
          </w:tcPr>
          <w:p w14:paraId="4FBD9025" w14:textId="77777777" w:rsidR="00092769" w:rsidRPr="0014730A" w:rsidRDefault="00092769" w:rsidP="00BA11A4">
            <w:pPr>
              <w:jc w:val="center"/>
              <w:rPr>
                <w:rFonts w:ascii="Garamond" w:hAnsi="Garamond"/>
                <w:sz w:val="20"/>
              </w:rPr>
            </w:pPr>
            <w:r>
              <w:rPr>
                <w:rFonts w:ascii="Garamond" w:hAnsi="Garamond"/>
                <w:sz w:val="20"/>
              </w:rPr>
              <w:t>0.22%</w:t>
            </w:r>
          </w:p>
        </w:tc>
        <w:tc>
          <w:tcPr>
            <w:tcW w:w="1002" w:type="dxa"/>
            <w:vAlign w:val="center"/>
          </w:tcPr>
          <w:p w14:paraId="364FC877" w14:textId="77777777" w:rsidR="00092769" w:rsidRPr="0014730A" w:rsidRDefault="00092769" w:rsidP="00BA11A4">
            <w:pPr>
              <w:jc w:val="center"/>
              <w:rPr>
                <w:rFonts w:ascii="Garamond" w:hAnsi="Garamond"/>
                <w:sz w:val="20"/>
              </w:rPr>
            </w:pPr>
            <w:r>
              <w:rPr>
                <w:rFonts w:ascii="Garamond" w:hAnsi="Garamond"/>
                <w:sz w:val="20"/>
              </w:rPr>
              <w:t>0.25%</w:t>
            </w:r>
          </w:p>
        </w:tc>
        <w:tc>
          <w:tcPr>
            <w:tcW w:w="1002" w:type="dxa"/>
            <w:vAlign w:val="center"/>
          </w:tcPr>
          <w:p w14:paraId="2DCA3BB9" w14:textId="77777777" w:rsidR="00092769" w:rsidRPr="0014730A" w:rsidRDefault="00092769" w:rsidP="00BA11A4">
            <w:pPr>
              <w:jc w:val="center"/>
              <w:rPr>
                <w:rFonts w:ascii="Garamond" w:hAnsi="Garamond"/>
                <w:sz w:val="20"/>
              </w:rPr>
            </w:pPr>
            <w:r>
              <w:rPr>
                <w:rFonts w:ascii="Garamond" w:hAnsi="Garamond"/>
                <w:sz w:val="20"/>
              </w:rPr>
              <w:t>0.21%</w:t>
            </w:r>
          </w:p>
        </w:tc>
        <w:tc>
          <w:tcPr>
            <w:tcW w:w="1002" w:type="dxa"/>
            <w:vAlign w:val="center"/>
          </w:tcPr>
          <w:p w14:paraId="4261EE6A" w14:textId="77777777" w:rsidR="00092769" w:rsidRPr="00D331CF" w:rsidRDefault="00092769" w:rsidP="00BA11A4">
            <w:pPr>
              <w:jc w:val="center"/>
              <w:rPr>
                <w:rFonts w:ascii="Garamond" w:hAnsi="Garamond"/>
                <w:sz w:val="20"/>
              </w:rPr>
            </w:pPr>
            <w:r>
              <w:rPr>
                <w:rFonts w:ascii="Garamond" w:hAnsi="Garamond"/>
                <w:sz w:val="20"/>
              </w:rPr>
              <w:t>0.16%</w:t>
            </w:r>
          </w:p>
        </w:tc>
        <w:tc>
          <w:tcPr>
            <w:tcW w:w="1558" w:type="dxa"/>
            <w:vAlign w:val="center"/>
          </w:tcPr>
          <w:p w14:paraId="420439EA"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27E741EF" w14:textId="77777777" w:rsidTr="00BA11A4">
        <w:trPr>
          <w:trHeight w:val="276"/>
        </w:trPr>
        <w:tc>
          <w:tcPr>
            <w:tcW w:w="2435" w:type="dxa"/>
            <w:vAlign w:val="center"/>
          </w:tcPr>
          <w:p w14:paraId="137A90B6" w14:textId="77777777" w:rsidR="00092769" w:rsidRPr="003D71EC" w:rsidRDefault="00092769" w:rsidP="00BA11A4">
            <w:pPr>
              <w:jc w:val="right"/>
              <w:rPr>
                <w:rFonts w:ascii="Garamond" w:hAnsi="Garamond"/>
                <w:sz w:val="20"/>
              </w:rPr>
            </w:pPr>
            <w:r w:rsidRPr="003D71EC">
              <w:rPr>
                <w:rFonts w:ascii="Garamond" w:hAnsi="Garamond"/>
                <w:sz w:val="20"/>
              </w:rPr>
              <w:t>Two or More Races</w:t>
            </w:r>
          </w:p>
        </w:tc>
        <w:tc>
          <w:tcPr>
            <w:tcW w:w="999" w:type="dxa"/>
            <w:vAlign w:val="center"/>
          </w:tcPr>
          <w:p w14:paraId="600E63D1" w14:textId="77777777" w:rsidR="00092769" w:rsidRPr="0014730A" w:rsidRDefault="00092769" w:rsidP="00BA11A4">
            <w:pPr>
              <w:jc w:val="center"/>
              <w:rPr>
                <w:rFonts w:ascii="Garamond" w:hAnsi="Garamond"/>
                <w:sz w:val="20"/>
              </w:rPr>
            </w:pPr>
            <w:r>
              <w:rPr>
                <w:rFonts w:ascii="Garamond" w:hAnsi="Garamond"/>
                <w:sz w:val="20"/>
              </w:rPr>
              <w:t>4.47%</w:t>
            </w:r>
          </w:p>
        </w:tc>
        <w:tc>
          <w:tcPr>
            <w:tcW w:w="1002" w:type="dxa"/>
            <w:vAlign w:val="center"/>
          </w:tcPr>
          <w:p w14:paraId="231830A1" w14:textId="77777777" w:rsidR="00092769" w:rsidRPr="0014730A" w:rsidRDefault="00092769" w:rsidP="00BA11A4">
            <w:pPr>
              <w:jc w:val="center"/>
              <w:rPr>
                <w:rFonts w:ascii="Garamond" w:hAnsi="Garamond"/>
                <w:sz w:val="20"/>
              </w:rPr>
            </w:pPr>
            <w:r>
              <w:rPr>
                <w:rFonts w:ascii="Garamond" w:hAnsi="Garamond"/>
                <w:sz w:val="20"/>
              </w:rPr>
              <w:t>4.57%</w:t>
            </w:r>
          </w:p>
        </w:tc>
        <w:tc>
          <w:tcPr>
            <w:tcW w:w="1002" w:type="dxa"/>
            <w:vAlign w:val="center"/>
          </w:tcPr>
          <w:p w14:paraId="720E52F2" w14:textId="77777777" w:rsidR="00092769" w:rsidRPr="0014730A" w:rsidRDefault="00092769" w:rsidP="00BA11A4">
            <w:pPr>
              <w:jc w:val="center"/>
              <w:rPr>
                <w:rFonts w:ascii="Garamond" w:hAnsi="Garamond"/>
                <w:sz w:val="20"/>
              </w:rPr>
            </w:pPr>
            <w:r>
              <w:rPr>
                <w:rFonts w:ascii="Garamond" w:hAnsi="Garamond"/>
                <w:sz w:val="20"/>
              </w:rPr>
              <w:t>4.93%</w:t>
            </w:r>
          </w:p>
        </w:tc>
        <w:tc>
          <w:tcPr>
            <w:tcW w:w="1002" w:type="dxa"/>
            <w:vAlign w:val="center"/>
          </w:tcPr>
          <w:p w14:paraId="2A91128A" w14:textId="77777777" w:rsidR="00092769" w:rsidRPr="0014730A" w:rsidRDefault="00092769" w:rsidP="00BA11A4">
            <w:pPr>
              <w:jc w:val="center"/>
              <w:rPr>
                <w:rFonts w:ascii="Garamond" w:hAnsi="Garamond"/>
                <w:sz w:val="20"/>
              </w:rPr>
            </w:pPr>
            <w:r>
              <w:rPr>
                <w:rFonts w:ascii="Garamond" w:hAnsi="Garamond"/>
                <w:sz w:val="20"/>
              </w:rPr>
              <w:t>4.81%</w:t>
            </w:r>
          </w:p>
        </w:tc>
        <w:tc>
          <w:tcPr>
            <w:tcW w:w="1002" w:type="dxa"/>
            <w:vAlign w:val="center"/>
          </w:tcPr>
          <w:p w14:paraId="1A80FF18" w14:textId="77777777" w:rsidR="00092769" w:rsidRPr="00D331CF" w:rsidRDefault="00092769" w:rsidP="00BA11A4">
            <w:pPr>
              <w:jc w:val="center"/>
              <w:rPr>
                <w:rFonts w:ascii="Garamond" w:hAnsi="Garamond"/>
                <w:sz w:val="20"/>
              </w:rPr>
            </w:pPr>
            <w:r>
              <w:rPr>
                <w:rFonts w:ascii="Garamond" w:hAnsi="Garamond"/>
                <w:sz w:val="20"/>
              </w:rPr>
              <w:t>5.25%</w:t>
            </w:r>
          </w:p>
        </w:tc>
        <w:tc>
          <w:tcPr>
            <w:tcW w:w="1558" w:type="dxa"/>
            <w:vAlign w:val="center"/>
          </w:tcPr>
          <w:p w14:paraId="61C6EFB8"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1C55AA67" w14:textId="77777777" w:rsidTr="00BA11A4">
        <w:trPr>
          <w:trHeight w:val="276"/>
        </w:trPr>
        <w:tc>
          <w:tcPr>
            <w:tcW w:w="2435" w:type="dxa"/>
            <w:vAlign w:val="center"/>
          </w:tcPr>
          <w:p w14:paraId="6DD92A5D" w14:textId="77777777" w:rsidR="00092769" w:rsidRPr="003D71EC" w:rsidRDefault="00092769" w:rsidP="00BA11A4">
            <w:pPr>
              <w:jc w:val="right"/>
              <w:rPr>
                <w:rFonts w:ascii="Garamond" w:hAnsi="Garamond"/>
                <w:sz w:val="20"/>
              </w:rPr>
            </w:pPr>
            <w:r w:rsidRPr="003D71EC">
              <w:rPr>
                <w:rFonts w:ascii="Garamond" w:hAnsi="Garamond"/>
                <w:sz w:val="20"/>
              </w:rPr>
              <w:t>White</w:t>
            </w:r>
          </w:p>
        </w:tc>
        <w:tc>
          <w:tcPr>
            <w:tcW w:w="999" w:type="dxa"/>
            <w:vAlign w:val="center"/>
          </w:tcPr>
          <w:p w14:paraId="3F3B28FF" w14:textId="77777777" w:rsidR="00092769" w:rsidRPr="0014730A" w:rsidRDefault="00092769" w:rsidP="00BA11A4">
            <w:pPr>
              <w:jc w:val="center"/>
              <w:rPr>
                <w:rFonts w:ascii="Garamond" w:hAnsi="Garamond"/>
                <w:sz w:val="20"/>
              </w:rPr>
            </w:pPr>
            <w:r>
              <w:rPr>
                <w:rFonts w:ascii="Garamond" w:hAnsi="Garamond"/>
                <w:sz w:val="20"/>
              </w:rPr>
              <w:t>55.89%</w:t>
            </w:r>
          </w:p>
        </w:tc>
        <w:tc>
          <w:tcPr>
            <w:tcW w:w="1002" w:type="dxa"/>
            <w:vAlign w:val="center"/>
          </w:tcPr>
          <w:p w14:paraId="5BA0982D" w14:textId="77777777" w:rsidR="00092769" w:rsidRPr="0014730A" w:rsidRDefault="00092769" w:rsidP="00BA11A4">
            <w:pPr>
              <w:jc w:val="center"/>
              <w:rPr>
                <w:rFonts w:ascii="Garamond" w:hAnsi="Garamond"/>
                <w:sz w:val="20"/>
              </w:rPr>
            </w:pPr>
            <w:r>
              <w:rPr>
                <w:rFonts w:ascii="Garamond" w:hAnsi="Garamond"/>
                <w:sz w:val="20"/>
              </w:rPr>
              <w:t>53.62%</w:t>
            </w:r>
          </w:p>
        </w:tc>
        <w:tc>
          <w:tcPr>
            <w:tcW w:w="1002" w:type="dxa"/>
            <w:vAlign w:val="center"/>
          </w:tcPr>
          <w:p w14:paraId="3AFAD283" w14:textId="77777777" w:rsidR="00092769" w:rsidRPr="0014730A" w:rsidRDefault="00092769" w:rsidP="00BA11A4">
            <w:pPr>
              <w:jc w:val="center"/>
              <w:rPr>
                <w:rFonts w:ascii="Garamond" w:hAnsi="Garamond"/>
                <w:sz w:val="20"/>
              </w:rPr>
            </w:pPr>
            <w:r>
              <w:rPr>
                <w:rFonts w:ascii="Garamond" w:hAnsi="Garamond"/>
                <w:sz w:val="20"/>
              </w:rPr>
              <w:t>51.51%</w:t>
            </w:r>
          </w:p>
        </w:tc>
        <w:tc>
          <w:tcPr>
            <w:tcW w:w="1002" w:type="dxa"/>
            <w:vAlign w:val="center"/>
          </w:tcPr>
          <w:p w14:paraId="436AAF1A" w14:textId="77777777" w:rsidR="00092769" w:rsidRPr="0014730A" w:rsidRDefault="00092769" w:rsidP="00BA11A4">
            <w:pPr>
              <w:jc w:val="center"/>
              <w:rPr>
                <w:rFonts w:ascii="Garamond" w:hAnsi="Garamond"/>
                <w:sz w:val="20"/>
              </w:rPr>
            </w:pPr>
            <w:r>
              <w:rPr>
                <w:rFonts w:ascii="Garamond" w:hAnsi="Garamond"/>
                <w:sz w:val="20"/>
              </w:rPr>
              <w:t>51.39%</w:t>
            </w:r>
          </w:p>
        </w:tc>
        <w:tc>
          <w:tcPr>
            <w:tcW w:w="1002" w:type="dxa"/>
            <w:vAlign w:val="center"/>
          </w:tcPr>
          <w:p w14:paraId="6ECC452B" w14:textId="77777777" w:rsidR="00092769" w:rsidRPr="00D331CF" w:rsidRDefault="00092769" w:rsidP="00BA11A4">
            <w:pPr>
              <w:jc w:val="center"/>
              <w:rPr>
                <w:rFonts w:ascii="Garamond" w:hAnsi="Garamond"/>
                <w:sz w:val="20"/>
              </w:rPr>
            </w:pPr>
            <w:r>
              <w:rPr>
                <w:rFonts w:ascii="Garamond" w:hAnsi="Garamond"/>
                <w:sz w:val="20"/>
              </w:rPr>
              <w:t>49.72%</w:t>
            </w:r>
          </w:p>
        </w:tc>
        <w:tc>
          <w:tcPr>
            <w:tcW w:w="1558" w:type="dxa"/>
            <w:vAlign w:val="center"/>
          </w:tcPr>
          <w:p w14:paraId="2D8682D3"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1A73B3B5" w14:textId="77777777" w:rsidTr="00BA11A4">
        <w:trPr>
          <w:trHeight w:val="276"/>
        </w:trPr>
        <w:tc>
          <w:tcPr>
            <w:tcW w:w="2435" w:type="dxa"/>
            <w:vAlign w:val="center"/>
          </w:tcPr>
          <w:p w14:paraId="1D76EB6A" w14:textId="77777777" w:rsidR="00092769" w:rsidRPr="003D71EC" w:rsidRDefault="00092769" w:rsidP="00BA11A4">
            <w:pPr>
              <w:jc w:val="right"/>
              <w:rPr>
                <w:rFonts w:ascii="Garamond" w:hAnsi="Garamond"/>
                <w:sz w:val="20"/>
              </w:rPr>
            </w:pPr>
            <w:r w:rsidRPr="003D71EC">
              <w:rPr>
                <w:rFonts w:ascii="Garamond" w:hAnsi="Garamond"/>
                <w:sz w:val="20"/>
              </w:rPr>
              <w:t>Unreported</w:t>
            </w:r>
          </w:p>
        </w:tc>
        <w:tc>
          <w:tcPr>
            <w:tcW w:w="999" w:type="dxa"/>
            <w:vAlign w:val="center"/>
          </w:tcPr>
          <w:p w14:paraId="76320B9C" w14:textId="77777777" w:rsidR="00092769" w:rsidRPr="0014730A" w:rsidRDefault="00092769" w:rsidP="00BA11A4">
            <w:pPr>
              <w:jc w:val="center"/>
              <w:rPr>
                <w:rFonts w:ascii="Garamond" w:hAnsi="Garamond"/>
                <w:sz w:val="20"/>
              </w:rPr>
            </w:pPr>
            <w:r>
              <w:rPr>
                <w:rFonts w:ascii="Garamond" w:hAnsi="Garamond"/>
                <w:sz w:val="20"/>
              </w:rPr>
              <w:t>0.98%</w:t>
            </w:r>
          </w:p>
        </w:tc>
        <w:tc>
          <w:tcPr>
            <w:tcW w:w="1002" w:type="dxa"/>
            <w:vAlign w:val="center"/>
          </w:tcPr>
          <w:p w14:paraId="78F45229" w14:textId="77777777" w:rsidR="00092769" w:rsidRPr="0014730A" w:rsidRDefault="00092769" w:rsidP="00BA11A4">
            <w:pPr>
              <w:jc w:val="center"/>
              <w:rPr>
                <w:rFonts w:ascii="Garamond" w:hAnsi="Garamond"/>
                <w:sz w:val="20"/>
              </w:rPr>
            </w:pPr>
            <w:r>
              <w:rPr>
                <w:rFonts w:ascii="Garamond" w:hAnsi="Garamond"/>
                <w:sz w:val="20"/>
              </w:rPr>
              <w:t>0.90%</w:t>
            </w:r>
          </w:p>
        </w:tc>
        <w:tc>
          <w:tcPr>
            <w:tcW w:w="1002" w:type="dxa"/>
            <w:vAlign w:val="center"/>
          </w:tcPr>
          <w:p w14:paraId="5000DDB6" w14:textId="77777777" w:rsidR="00092769" w:rsidRPr="0014730A" w:rsidRDefault="00092769" w:rsidP="00BA11A4">
            <w:pPr>
              <w:jc w:val="center"/>
              <w:rPr>
                <w:rFonts w:ascii="Garamond" w:hAnsi="Garamond"/>
                <w:sz w:val="20"/>
              </w:rPr>
            </w:pPr>
            <w:r>
              <w:rPr>
                <w:rFonts w:ascii="Garamond" w:hAnsi="Garamond"/>
                <w:sz w:val="20"/>
              </w:rPr>
              <w:t>0.74%</w:t>
            </w:r>
          </w:p>
        </w:tc>
        <w:tc>
          <w:tcPr>
            <w:tcW w:w="1002" w:type="dxa"/>
            <w:vAlign w:val="center"/>
          </w:tcPr>
          <w:p w14:paraId="4C4681D5" w14:textId="77777777" w:rsidR="00092769" w:rsidRPr="0014730A" w:rsidRDefault="00092769" w:rsidP="00BA11A4">
            <w:pPr>
              <w:jc w:val="center"/>
              <w:rPr>
                <w:rFonts w:ascii="Garamond" w:hAnsi="Garamond"/>
                <w:sz w:val="20"/>
              </w:rPr>
            </w:pPr>
            <w:r>
              <w:rPr>
                <w:rFonts w:ascii="Garamond" w:hAnsi="Garamond"/>
                <w:sz w:val="20"/>
              </w:rPr>
              <w:t>0.78%</w:t>
            </w:r>
          </w:p>
        </w:tc>
        <w:tc>
          <w:tcPr>
            <w:tcW w:w="1002" w:type="dxa"/>
            <w:vAlign w:val="center"/>
          </w:tcPr>
          <w:p w14:paraId="47EFA5BD" w14:textId="77777777" w:rsidR="00092769" w:rsidRPr="00D331CF" w:rsidRDefault="00092769" w:rsidP="00BA11A4">
            <w:pPr>
              <w:jc w:val="center"/>
              <w:rPr>
                <w:rFonts w:ascii="Garamond" w:hAnsi="Garamond"/>
                <w:sz w:val="20"/>
              </w:rPr>
            </w:pPr>
            <w:r>
              <w:rPr>
                <w:rFonts w:ascii="Garamond" w:hAnsi="Garamond"/>
                <w:sz w:val="20"/>
              </w:rPr>
              <w:t>0.77%</w:t>
            </w:r>
          </w:p>
        </w:tc>
        <w:tc>
          <w:tcPr>
            <w:tcW w:w="1558" w:type="dxa"/>
            <w:vAlign w:val="center"/>
          </w:tcPr>
          <w:p w14:paraId="4FB629F0" w14:textId="77777777" w:rsidR="00092769" w:rsidRPr="00FF7FF9" w:rsidRDefault="00092769" w:rsidP="00BA11A4">
            <w:pPr>
              <w:jc w:val="center"/>
              <w:rPr>
                <w:rFonts w:ascii="Garamond" w:hAnsi="Garamond"/>
                <w:i/>
                <w:sz w:val="18"/>
              </w:rPr>
            </w:pPr>
            <w:r w:rsidRPr="00FF7FF9">
              <w:rPr>
                <w:rFonts w:ascii="Garamond" w:hAnsi="Garamond"/>
                <w:i/>
                <w:sz w:val="18"/>
              </w:rPr>
              <w:t>not required</w:t>
            </w:r>
          </w:p>
        </w:tc>
      </w:tr>
      <w:tr w:rsidR="00092769" w14:paraId="1FC3D0C3" w14:textId="77777777" w:rsidTr="00BA11A4">
        <w:trPr>
          <w:trHeight w:val="276"/>
        </w:trPr>
        <w:tc>
          <w:tcPr>
            <w:tcW w:w="9000" w:type="dxa"/>
            <w:gridSpan w:val="7"/>
            <w:vAlign w:val="center"/>
          </w:tcPr>
          <w:p w14:paraId="63C1E039" w14:textId="77777777" w:rsidR="00092769" w:rsidRPr="003D71EC" w:rsidRDefault="00092769" w:rsidP="00BA11A4">
            <w:pPr>
              <w:rPr>
                <w:rFonts w:ascii="Garamond" w:hAnsi="Garamond"/>
                <w:b/>
                <w:sz w:val="18"/>
              </w:rPr>
            </w:pPr>
            <w:r>
              <w:rPr>
                <w:rFonts w:ascii="Garamond" w:hAnsi="Garamond"/>
                <w:b/>
                <w:sz w:val="18"/>
              </w:rPr>
              <w:t>Special Population (Unduplicated Headcount)</w:t>
            </w:r>
          </w:p>
        </w:tc>
      </w:tr>
      <w:tr w:rsidR="00092769" w14:paraId="654449D0" w14:textId="77777777" w:rsidTr="00BA11A4">
        <w:trPr>
          <w:trHeight w:val="276"/>
        </w:trPr>
        <w:tc>
          <w:tcPr>
            <w:tcW w:w="2435" w:type="dxa"/>
            <w:vAlign w:val="center"/>
          </w:tcPr>
          <w:p w14:paraId="362C8B74" w14:textId="77777777" w:rsidR="00092769" w:rsidRDefault="00092769" w:rsidP="00BA11A4">
            <w:pPr>
              <w:jc w:val="right"/>
              <w:rPr>
                <w:rFonts w:ascii="Garamond" w:hAnsi="Garamond"/>
                <w:sz w:val="18"/>
              </w:rPr>
            </w:pPr>
            <w:r>
              <w:rPr>
                <w:rFonts w:ascii="Garamond" w:hAnsi="Garamond"/>
                <w:sz w:val="18"/>
              </w:rPr>
              <w:t>First Generation</w:t>
            </w:r>
          </w:p>
        </w:tc>
        <w:tc>
          <w:tcPr>
            <w:tcW w:w="999" w:type="dxa"/>
            <w:vAlign w:val="center"/>
          </w:tcPr>
          <w:p w14:paraId="65EEA6F9" w14:textId="77777777" w:rsidR="00092769" w:rsidRDefault="00092769" w:rsidP="00BA11A4">
            <w:pPr>
              <w:jc w:val="center"/>
              <w:rPr>
                <w:rFonts w:ascii="Garamond" w:hAnsi="Garamond"/>
                <w:sz w:val="20"/>
              </w:rPr>
            </w:pPr>
            <w:r>
              <w:rPr>
                <w:rFonts w:ascii="Garamond" w:hAnsi="Garamond"/>
                <w:sz w:val="20"/>
              </w:rPr>
              <w:t>1,913</w:t>
            </w:r>
          </w:p>
        </w:tc>
        <w:tc>
          <w:tcPr>
            <w:tcW w:w="1002" w:type="dxa"/>
            <w:vAlign w:val="center"/>
          </w:tcPr>
          <w:p w14:paraId="0F888364" w14:textId="77777777" w:rsidR="00092769" w:rsidRDefault="00092769" w:rsidP="00BA11A4">
            <w:pPr>
              <w:jc w:val="center"/>
              <w:rPr>
                <w:rFonts w:ascii="Garamond" w:hAnsi="Garamond"/>
                <w:sz w:val="20"/>
              </w:rPr>
            </w:pPr>
            <w:r>
              <w:rPr>
                <w:rFonts w:ascii="Garamond" w:hAnsi="Garamond"/>
                <w:sz w:val="20"/>
              </w:rPr>
              <w:t>2,019</w:t>
            </w:r>
          </w:p>
        </w:tc>
        <w:tc>
          <w:tcPr>
            <w:tcW w:w="1002" w:type="dxa"/>
            <w:vAlign w:val="center"/>
          </w:tcPr>
          <w:p w14:paraId="03253A25" w14:textId="77777777" w:rsidR="00092769" w:rsidRDefault="00092769" w:rsidP="00BA11A4">
            <w:pPr>
              <w:jc w:val="center"/>
              <w:rPr>
                <w:rFonts w:ascii="Garamond" w:hAnsi="Garamond"/>
                <w:sz w:val="20"/>
              </w:rPr>
            </w:pPr>
            <w:r>
              <w:rPr>
                <w:rFonts w:ascii="Garamond" w:hAnsi="Garamond"/>
                <w:sz w:val="20"/>
              </w:rPr>
              <w:t>2,933</w:t>
            </w:r>
          </w:p>
        </w:tc>
        <w:tc>
          <w:tcPr>
            <w:tcW w:w="1002" w:type="dxa"/>
            <w:vAlign w:val="center"/>
          </w:tcPr>
          <w:p w14:paraId="4634545D" w14:textId="77777777" w:rsidR="00092769" w:rsidRDefault="00092769" w:rsidP="00BA11A4">
            <w:pPr>
              <w:jc w:val="center"/>
              <w:rPr>
                <w:rFonts w:ascii="Garamond" w:hAnsi="Garamond"/>
                <w:sz w:val="20"/>
              </w:rPr>
            </w:pPr>
            <w:r>
              <w:rPr>
                <w:rFonts w:ascii="Garamond" w:hAnsi="Garamond"/>
                <w:sz w:val="20"/>
              </w:rPr>
              <w:t>3,047</w:t>
            </w:r>
          </w:p>
        </w:tc>
        <w:tc>
          <w:tcPr>
            <w:tcW w:w="1002" w:type="dxa"/>
            <w:vAlign w:val="center"/>
          </w:tcPr>
          <w:p w14:paraId="60955318" w14:textId="77777777" w:rsidR="00092769" w:rsidRPr="00D331CF" w:rsidRDefault="00092769" w:rsidP="00BA11A4">
            <w:pPr>
              <w:jc w:val="center"/>
              <w:rPr>
                <w:rFonts w:ascii="Garamond" w:hAnsi="Garamond"/>
                <w:sz w:val="20"/>
              </w:rPr>
            </w:pPr>
            <w:r>
              <w:rPr>
                <w:rFonts w:ascii="Garamond" w:hAnsi="Garamond"/>
                <w:sz w:val="20"/>
              </w:rPr>
              <w:t>3,197</w:t>
            </w:r>
          </w:p>
        </w:tc>
        <w:tc>
          <w:tcPr>
            <w:tcW w:w="1558" w:type="dxa"/>
            <w:vAlign w:val="center"/>
          </w:tcPr>
          <w:p w14:paraId="5BA1B25C"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7C99902" w14:textId="77777777" w:rsidTr="00BA11A4">
        <w:trPr>
          <w:trHeight w:val="276"/>
        </w:trPr>
        <w:tc>
          <w:tcPr>
            <w:tcW w:w="2435" w:type="dxa"/>
            <w:vAlign w:val="center"/>
          </w:tcPr>
          <w:p w14:paraId="07D09AF7" w14:textId="77777777" w:rsidR="00092769" w:rsidRDefault="00092769" w:rsidP="00BA11A4">
            <w:pPr>
              <w:jc w:val="right"/>
              <w:rPr>
                <w:rFonts w:ascii="Garamond" w:hAnsi="Garamond"/>
                <w:sz w:val="18"/>
              </w:rPr>
            </w:pPr>
            <w:r>
              <w:rPr>
                <w:rFonts w:ascii="Garamond" w:hAnsi="Garamond"/>
                <w:sz w:val="18"/>
              </w:rPr>
              <w:t>Foster Youth</w:t>
            </w:r>
          </w:p>
        </w:tc>
        <w:tc>
          <w:tcPr>
            <w:tcW w:w="999" w:type="dxa"/>
            <w:vAlign w:val="center"/>
          </w:tcPr>
          <w:p w14:paraId="68D5A682" w14:textId="77777777" w:rsidR="00092769" w:rsidRDefault="00092769" w:rsidP="00BA11A4">
            <w:pPr>
              <w:jc w:val="center"/>
              <w:rPr>
                <w:rFonts w:ascii="Garamond" w:hAnsi="Garamond"/>
                <w:sz w:val="20"/>
              </w:rPr>
            </w:pPr>
            <w:r>
              <w:rPr>
                <w:rFonts w:ascii="Garamond" w:hAnsi="Garamond"/>
                <w:sz w:val="20"/>
              </w:rPr>
              <w:t>31</w:t>
            </w:r>
          </w:p>
        </w:tc>
        <w:tc>
          <w:tcPr>
            <w:tcW w:w="1002" w:type="dxa"/>
            <w:vAlign w:val="center"/>
          </w:tcPr>
          <w:p w14:paraId="6761AC94" w14:textId="77777777" w:rsidR="00092769" w:rsidRDefault="00092769" w:rsidP="00BA11A4">
            <w:pPr>
              <w:jc w:val="center"/>
              <w:rPr>
                <w:rFonts w:ascii="Garamond" w:hAnsi="Garamond"/>
                <w:sz w:val="20"/>
              </w:rPr>
            </w:pPr>
            <w:r>
              <w:rPr>
                <w:rFonts w:ascii="Garamond" w:hAnsi="Garamond"/>
                <w:sz w:val="20"/>
              </w:rPr>
              <w:t>73</w:t>
            </w:r>
          </w:p>
        </w:tc>
        <w:tc>
          <w:tcPr>
            <w:tcW w:w="1002" w:type="dxa"/>
            <w:vAlign w:val="center"/>
          </w:tcPr>
          <w:p w14:paraId="2926A46D" w14:textId="77777777" w:rsidR="00092769" w:rsidRDefault="00092769" w:rsidP="00BA11A4">
            <w:pPr>
              <w:jc w:val="center"/>
              <w:rPr>
                <w:rFonts w:ascii="Garamond" w:hAnsi="Garamond"/>
                <w:sz w:val="20"/>
              </w:rPr>
            </w:pPr>
            <w:r>
              <w:rPr>
                <w:rFonts w:ascii="Garamond" w:hAnsi="Garamond"/>
                <w:sz w:val="20"/>
              </w:rPr>
              <w:t>75</w:t>
            </w:r>
          </w:p>
        </w:tc>
        <w:tc>
          <w:tcPr>
            <w:tcW w:w="1002" w:type="dxa"/>
            <w:vAlign w:val="center"/>
          </w:tcPr>
          <w:p w14:paraId="4A7EAA56" w14:textId="77777777" w:rsidR="00092769" w:rsidRDefault="00092769" w:rsidP="00BA11A4">
            <w:pPr>
              <w:jc w:val="center"/>
              <w:rPr>
                <w:rFonts w:ascii="Garamond" w:hAnsi="Garamond"/>
                <w:sz w:val="20"/>
              </w:rPr>
            </w:pPr>
            <w:r>
              <w:rPr>
                <w:rFonts w:ascii="Garamond" w:hAnsi="Garamond"/>
                <w:sz w:val="20"/>
              </w:rPr>
              <w:t>96</w:t>
            </w:r>
          </w:p>
        </w:tc>
        <w:tc>
          <w:tcPr>
            <w:tcW w:w="1002" w:type="dxa"/>
            <w:vAlign w:val="center"/>
          </w:tcPr>
          <w:p w14:paraId="78597CAE" w14:textId="77777777" w:rsidR="00092769" w:rsidRDefault="00092769" w:rsidP="00BA11A4">
            <w:pPr>
              <w:jc w:val="center"/>
              <w:rPr>
                <w:rFonts w:ascii="Garamond" w:hAnsi="Garamond"/>
                <w:sz w:val="20"/>
              </w:rPr>
            </w:pPr>
            <w:r>
              <w:rPr>
                <w:rFonts w:ascii="Garamond" w:hAnsi="Garamond"/>
                <w:sz w:val="20"/>
              </w:rPr>
              <w:t>167</w:t>
            </w:r>
          </w:p>
        </w:tc>
        <w:tc>
          <w:tcPr>
            <w:tcW w:w="1558" w:type="dxa"/>
            <w:vAlign w:val="center"/>
          </w:tcPr>
          <w:p w14:paraId="1C111E71"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372647C2" w14:textId="77777777" w:rsidTr="00BA11A4">
        <w:trPr>
          <w:trHeight w:val="276"/>
        </w:trPr>
        <w:tc>
          <w:tcPr>
            <w:tcW w:w="2435" w:type="dxa"/>
            <w:vAlign w:val="center"/>
          </w:tcPr>
          <w:p w14:paraId="6BFFD843" w14:textId="77777777" w:rsidR="00092769" w:rsidRDefault="00092769" w:rsidP="00BA11A4">
            <w:pPr>
              <w:jc w:val="right"/>
              <w:rPr>
                <w:rFonts w:ascii="Garamond" w:hAnsi="Garamond"/>
                <w:sz w:val="18"/>
              </w:rPr>
            </w:pPr>
            <w:r>
              <w:rPr>
                <w:rFonts w:ascii="Garamond" w:hAnsi="Garamond"/>
                <w:sz w:val="18"/>
              </w:rPr>
              <w:t>Military (Active)</w:t>
            </w:r>
          </w:p>
        </w:tc>
        <w:tc>
          <w:tcPr>
            <w:tcW w:w="999" w:type="dxa"/>
            <w:vAlign w:val="center"/>
          </w:tcPr>
          <w:p w14:paraId="511869D1" w14:textId="77777777" w:rsidR="00092769" w:rsidRDefault="00092769" w:rsidP="00BA11A4">
            <w:pPr>
              <w:jc w:val="center"/>
              <w:rPr>
                <w:rFonts w:ascii="Garamond" w:hAnsi="Garamond"/>
                <w:sz w:val="20"/>
              </w:rPr>
            </w:pPr>
            <w:r>
              <w:rPr>
                <w:rFonts w:ascii="Garamond" w:hAnsi="Garamond"/>
                <w:sz w:val="20"/>
              </w:rPr>
              <w:t>62</w:t>
            </w:r>
          </w:p>
        </w:tc>
        <w:tc>
          <w:tcPr>
            <w:tcW w:w="1002" w:type="dxa"/>
            <w:vAlign w:val="center"/>
          </w:tcPr>
          <w:p w14:paraId="30A04AEC" w14:textId="77777777" w:rsidR="00092769" w:rsidRDefault="00092769" w:rsidP="00BA11A4">
            <w:pPr>
              <w:jc w:val="center"/>
              <w:rPr>
                <w:rFonts w:ascii="Garamond" w:hAnsi="Garamond"/>
                <w:sz w:val="20"/>
              </w:rPr>
            </w:pPr>
            <w:r>
              <w:rPr>
                <w:rFonts w:ascii="Garamond" w:hAnsi="Garamond"/>
                <w:sz w:val="20"/>
              </w:rPr>
              <w:t>71</w:t>
            </w:r>
          </w:p>
        </w:tc>
        <w:tc>
          <w:tcPr>
            <w:tcW w:w="1002" w:type="dxa"/>
            <w:vAlign w:val="center"/>
          </w:tcPr>
          <w:p w14:paraId="10670AF7" w14:textId="77777777" w:rsidR="00092769" w:rsidRDefault="00092769" w:rsidP="00BA11A4">
            <w:pPr>
              <w:jc w:val="center"/>
              <w:rPr>
                <w:rFonts w:ascii="Garamond" w:hAnsi="Garamond"/>
                <w:sz w:val="20"/>
              </w:rPr>
            </w:pPr>
            <w:r>
              <w:rPr>
                <w:rFonts w:ascii="Garamond" w:hAnsi="Garamond"/>
                <w:sz w:val="20"/>
              </w:rPr>
              <w:t>76</w:t>
            </w:r>
          </w:p>
        </w:tc>
        <w:tc>
          <w:tcPr>
            <w:tcW w:w="1002" w:type="dxa"/>
            <w:vAlign w:val="center"/>
          </w:tcPr>
          <w:p w14:paraId="5C1C674B" w14:textId="77777777" w:rsidR="00092769" w:rsidRDefault="00092769" w:rsidP="00BA11A4">
            <w:pPr>
              <w:jc w:val="center"/>
              <w:rPr>
                <w:rFonts w:ascii="Garamond" w:hAnsi="Garamond"/>
                <w:sz w:val="20"/>
              </w:rPr>
            </w:pPr>
            <w:r>
              <w:rPr>
                <w:rFonts w:ascii="Garamond" w:hAnsi="Garamond"/>
                <w:sz w:val="20"/>
              </w:rPr>
              <w:t>71</w:t>
            </w:r>
          </w:p>
        </w:tc>
        <w:tc>
          <w:tcPr>
            <w:tcW w:w="1002" w:type="dxa"/>
            <w:vAlign w:val="center"/>
          </w:tcPr>
          <w:p w14:paraId="48B37F9D" w14:textId="77777777" w:rsidR="00092769" w:rsidRDefault="00092769" w:rsidP="00BA11A4">
            <w:pPr>
              <w:jc w:val="center"/>
              <w:rPr>
                <w:rFonts w:ascii="Garamond" w:hAnsi="Garamond"/>
                <w:sz w:val="20"/>
              </w:rPr>
            </w:pPr>
            <w:r>
              <w:rPr>
                <w:rFonts w:ascii="Garamond" w:hAnsi="Garamond"/>
                <w:sz w:val="20"/>
              </w:rPr>
              <w:t>73</w:t>
            </w:r>
          </w:p>
        </w:tc>
        <w:tc>
          <w:tcPr>
            <w:tcW w:w="1558" w:type="dxa"/>
            <w:vAlign w:val="center"/>
          </w:tcPr>
          <w:p w14:paraId="29337BEF"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7C300EA7" w14:textId="77777777" w:rsidTr="00BA11A4">
        <w:trPr>
          <w:trHeight w:val="276"/>
        </w:trPr>
        <w:tc>
          <w:tcPr>
            <w:tcW w:w="2435" w:type="dxa"/>
            <w:vAlign w:val="center"/>
          </w:tcPr>
          <w:p w14:paraId="529B9F56" w14:textId="77777777" w:rsidR="00092769" w:rsidRDefault="00092769" w:rsidP="00BA11A4">
            <w:pPr>
              <w:jc w:val="right"/>
              <w:rPr>
                <w:rFonts w:ascii="Garamond" w:hAnsi="Garamond"/>
                <w:sz w:val="18"/>
              </w:rPr>
            </w:pPr>
            <w:r>
              <w:rPr>
                <w:rFonts w:ascii="Garamond" w:hAnsi="Garamond"/>
                <w:sz w:val="18"/>
              </w:rPr>
              <w:t>Veteran</w:t>
            </w:r>
          </w:p>
        </w:tc>
        <w:tc>
          <w:tcPr>
            <w:tcW w:w="999" w:type="dxa"/>
            <w:vAlign w:val="center"/>
          </w:tcPr>
          <w:p w14:paraId="373C997C" w14:textId="77777777" w:rsidR="00092769" w:rsidRDefault="00092769" w:rsidP="00BA11A4">
            <w:pPr>
              <w:jc w:val="center"/>
              <w:rPr>
                <w:rFonts w:ascii="Garamond" w:hAnsi="Garamond"/>
                <w:sz w:val="20"/>
              </w:rPr>
            </w:pPr>
            <w:r>
              <w:rPr>
                <w:rFonts w:ascii="Garamond" w:hAnsi="Garamond"/>
                <w:sz w:val="20"/>
              </w:rPr>
              <w:t>153</w:t>
            </w:r>
          </w:p>
        </w:tc>
        <w:tc>
          <w:tcPr>
            <w:tcW w:w="1002" w:type="dxa"/>
            <w:vAlign w:val="center"/>
          </w:tcPr>
          <w:p w14:paraId="2AD8EB76" w14:textId="77777777" w:rsidR="00092769" w:rsidRDefault="00092769" w:rsidP="00BA11A4">
            <w:pPr>
              <w:jc w:val="center"/>
              <w:rPr>
                <w:rFonts w:ascii="Garamond" w:hAnsi="Garamond"/>
                <w:sz w:val="20"/>
              </w:rPr>
            </w:pPr>
            <w:r>
              <w:rPr>
                <w:rFonts w:ascii="Garamond" w:hAnsi="Garamond"/>
                <w:sz w:val="20"/>
              </w:rPr>
              <w:t>146</w:t>
            </w:r>
          </w:p>
        </w:tc>
        <w:tc>
          <w:tcPr>
            <w:tcW w:w="1002" w:type="dxa"/>
            <w:vAlign w:val="center"/>
          </w:tcPr>
          <w:p w14:paraId="5ECDD74C" w14:textId="77777777" w:rsidR="00092769" w:rsidRDefault="00092769" w:rsidP="00BA11A4">
            <w:pPr>
              <w:jc w:val="center"/>
              <w:rPr>
                <w:rFonts w:ascii="Garamond" w:hAnsi="Garamond"/>
                <w:sz w:val="20"/>
              </w:rPr>
            </w:pPr>
            <w:r>
              <w:rPr>
                <w:rFonts w:ascii="Garamond" w:hAnsi="Garamond"/>
                <w:sz w:val="20"/>
              </w:rPr>
              <w:t>160</w:t>
            </w:r>
          </w:p>
        </w:tc>
        <w:tc>
          <w:tcPr>
            <w:tcW w:w="1002" w:type="dxa"/>
            <w:vAlign w:val="center"/>
          </w:tcPr>
          <w:p w14:paraId="19C958C0" w14:textId="77777777" w:rsidR="00092769" w:rsidRDefault="00092769" w:rsidP="00BA11A4">
            <w:pPr>
              <w:jc w:val="center"/>
              <w:rPr>
                <w:rFonts w:ascii="Garamond" w:hAnsi="Garamond"/>
                <w:sz w:val="20"/>
              </w:rPr>
            </w:pPr>
            <w:r>
              <w:rPr>
                <w:rFonts w:ascii="Garamond" w:hAnsi="Garamond"/>
                <w:sz w:val="20"/>
              </w:rPr>
              <w:t>170</w:t>
            </w:r>
          </w:p>
        </w:tc>
        <w:tc>
          <w:tcPr>
            <w:tcW w:w="1002" w:type="dxa"/>
            <w:vAlign w:val="center"/>
          </w:tcPr>
          <w:p w14:paraId="5C5E84EE" w14:textId="77777777" w:rsidR="00092769" w:rsidRDefault="00092769" w:rsidP="00BA11A4">
            <w:pPr>
              <w:jc w:val="center"/>
              <w:rPr>
                <w:rFonts w:ascii="Garamond" w:hAnsi="Garamond"/>
                <w:sz w:val="20"/>
              </w:rPr>
            </w:pPr>
            <w:r>
              <w:rPr>
                <w:rFonts w:ascii="Garamond" w:hAnsi="Garamond"/>
                <w:sz w:val="20"/>
              </w:rPr>
              <w:t>152</w:t>
            </w:r>
          </w:p>
        </w:tc>
        <w:tc>
          <w:tcPr>
            <w:tcW w:w="1558" w:type="dxa"/>
            <w:vAlign w:val="center"/>
          </w:tcPr>
          <w:p w14:paraId="311E8DBB"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61EFA65" w14:textId="77777777" w:rsidTr="00BA11A4">
        <w:trPr>
          <w:trHeight w:val="276"/>
        </w:trPr>
        <w:tc>
          <w:tcPr>
            <w:tcW w:w="2435" w:type="dxa"/>
            <w:vAlign w:val="center"/>
          </w:tcPr>
          <w:p w14:paraId="5AAF270F" w14:textId="77777777" w:rsidR="00092769" w:rsidRDefault="00092769" w:rsidP="00BA11A4">
            <w:pPr>
              <w:jc w:val="right"/>
              <w:rPr>
                <w:rFonts w:ascii="Garamond" w:hAnsi="Garamond"/>
                <w:sz w:val="18"/>
              </w:rPr>
            </w:pPr>
            <w:r>
              <w:rPr>
                <w:rFonts w:ascii="Garamond" w:hAnsi="Garamond"/>
                <w:sz w:val="18"/>
              </w:rPr>
              <w:t>CalWORKs</w:t>
            </w:r>
          </w:p>
        </w:tc>
        <w:tc>
          <w:tcPr>
            <w:tcW w:w="999" w:type="dxa"/>
            <w:vAlign w:val="center"/>
          </w:tcPr>
          <w:p w14:paraId="0C7A572C" w14:textId="77777777" w:rsidR="00092769" w:rsidRDefault="00092769" w:rsidP="00BA11A4">
            <w:pPr>
              <w:jc w:val="center"/>
              <w:rPr>
                <w:rFonts w:ascii="Garamond" w:hAnsi="Garamond"/>
                <w:sz w:val="20"/>
              </w:rPr>
            </w:pPr>
            <w:r>
              <w:rPr>
                <w:rFonts w:ascii="Garamond" w:hAnsi="Garamond"/>
                <w:sz w:val="20"/>
              </w:rPr>
              <w:t>40</w:t>
            </w:r>
          </w:p>
        </w:tc>
        <w:tc>
          <w:tcPr>
            <w:tcW w:w="1002" w:type="dxa"/>
            <w:vAlign w:val="center"/>
          </w:tcPr>
          <w:p w14:paraId="4C6EFBF7" w14:textId="77777777" w:rsidR="00092769" w:rsidRDefault="00092769" w:rsidP="00BA11A4">
            <w:pPr>
              <w:jc w:val="center"/>
              <w:rPr>
                <w:rFonts w:ascii="Garamond" w:hAnsi="Garamond"/>
                <w:sz w:val="20"/>
              </w:rPr>
            </w:pPr>
            <w:r>
              <w:rPr>
                <w:rFonts w:ascii="Garamond" w:hAnsi="Garamond"/>
                <w:sz w:val="20"/>
              </w:rPr>
              <w:t>53</w:t>
            </w:r>
          </w:p>
        </w:tc>
        <w:tc>
          <w:tcPr>
            <w:tcW w:w="1002" w:type="dxa"/>
            <w:vAlign w:val="center"/>
          </w:tcPr>
          <w:p w14:paraId="58C5096C" w14:textId="77777777" w:rsidR="00092769" w:rsidRDefault="00092769" w:rsidP="00BA11A4">
            <w:pPr>
              <w:jc w:val="center"/>
              <w:rPr>
                <w:rFonts w:ascii="Garamond" w:hAnsi="Garamond"/>
                <w:sz w:val="20"/>
              </w:rPr>
            </w:pPr>
            <w:r>
              <w:rPr>
                <w:rFonts w:ascii="Garamond" w:hAnsi="Garamond"/>
                <w:sz w:val="20"/>
              </w:rPr>
              <w:t>45</w:t>
            </w:r>
          </w:p>
        </w:tc>
        <w:tc>
          <w:tcPr>
            <w:tcW w:w="1002" w:type="dxa"/>
            <w:vAlign w:val="center"/>
          </w:tcPr>
          <w:p w14:paraId="1A075425" w14:textId="77777777" w:rsidR="00092769" w:rsidRDefault="00092769" w:rsidP="00BA11A4">
            <w:pPr>
              <w:jc w:val="center"/>
              <w:rPr>
                <w:rFonts w:ascii="Garamond" w:hAnsi="Garamond"/>
                <w:sz w:val="20"/>
              </w:rPr>
            </w:pPr>
            <w:r>
              <w:rPr>
                <w:rFonts w:ascii="Garamond" w:hAnsi="Garamond"/>
                <w:sz w:val="20"/>
              </w:rPr>
              <w:t>58</w:t>
            </w:r>
          </w:p>
        </w:tc>
        <w:tc>
          <w:tcPr>
            <w:tcW w:w="1002" w:type="dxa"/>
            <w:vAlign w:val="center"/>
          </w:tcPr>
          <w:p w14:paraId="2633D61A" w14:textId="77777777" w:rsidR="00092769" w:rsidRDefault="00092769" w:rsidP="00BA11A4">
            <w:pPr>
              <w:jc w:val="center"/>
              <w:rPr>
                <w:rFonts w:ascii="Garamond" w:hAnsi="Garamond"/>
                <w:sz w:val="20"/>
              </w:rPr>
            </w:pPr>
            <w:r>
              <w:rPr>
                <w:rFonts w:ascii="Garamond" w:hAnsi="Garamond"/>
                <w:sz w:val="20"/>
              </w:rPr>
              <w:t>53</w:t>
            </w:r>
          </w:p>
        </w:tc>
        <w:tc>
          <w:tcPr>
            <w:tcW w:w="1558" w:type="dxa"/>
            <w:vAlign w:val="center"/>
          </w:tcPr>
          <w:p w14:paraId="2DA961F0"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E2A92B3" w14:textId="77777777" w:rsidTr="00BA11A4">
        <w:trPr>
          <w:trHeight w:val="276"/>
        </w:trPr>
        <w:tc>
          <w:tcPr>
            <w:tcW w:w="2435" w:type="dxa"/>
            <w:vAlign w:val="center"/>
          </w:tcPr>
          <w:p w14:paraId="7D78D618" w14:textId="77777777" w:rsidR="00092769" w:rsidRDefault="00092769" w:rsidP="00BA11A4">
            <w:pPr>
              <w:jc w:val="right"/>
              <w:rPr>
                <w:rFonts w:ascii="Garamond" w:hAnsi="Garamond"/>
                <w:sz w:val="18"/>
              </w:rPr>
            </w:pPr>
            <w:r>
              <w:rPr>
                <w:rFonts w:ascii="Garamond" w:hAnsi="Garamond"/>
                <w:sz w:val="18"/>
              </w:rPr>
              <w:t>CARE</w:t>
            </w:r>
          </w:p>
        </w:tc>
        <w:tc>
          <w:tcPr>
            <w:tcW w:w="999" w:type="dxa"/>
            <w:vAlign w:val="center"/>
          </w:tcPr>
          <w:p w14:paraId="1FBA5C05" w14:textId="77777777" w:rsidR="00092769" w:rsidRDefault="00092769" w:rsidP="00BA11A4">
            <w:pPr>
              <w:jc w:val="center"/>
              <w:rPr>
                <w:rFonts w:ascii="Garamond" w:hAnsi="Garamond"/>
                <w:sz w:val="20"/>
              </w:rPr>
            </w:pPr>
            <w:r>
              <w:rPr>
                <w:rFonts w:ascii="Garamond" w:hAnsi="Garamond"/>
                <w:sz w:val="20"/>
              </w:rPr>
              <w:t>7</w:t>
            </w:r>
          </w:p>
        </w:tc>
        <w:tc>
          <w:tcPr>
            <w:tcW w:w="1002" w:type="dxa"/>
            <w:vAlign w:val="center"/>
          </w:tcPr>
          <w:p w14:paraId="4B68E4B0" w14:textId="77777777" w:rsidR="00092769" w:rsidRDefault="00092769" w:rsidP="00BA11A4">
            <w:pPr>
              <w:jc w:val="center"/>
              <w:rPr>
                <w:rFonts w:ascii="Garamond" w:hAnsi="Garamond"/>
                <w:sz w:val="20"/>
              </w:rPr>
            </w:pPr>
            <w:r>
              <w:rPr>
                <w:rFonts w:ascii="Garamond" w:hAnsi="Garamond"/>
                <w:sz w:val="20"/>
              </w:rPr>
              <w:t>17</w:t>
            </w:r>
          </w:p>
        </w:tc>
        <w:tc>
          <w:tcPr>
            <w:tcW w:w="1002" w:type="dxa"/>
            <w:vAlign w:val="center"/>
          </w:tcPr>
          <w:p w14:paraId="121A089C" w14:textId="77777777" w:rsidR="00092769" w:rsidRDefault="00092769" w:rsidP="00BA11A4">
            <w:pPr>
              <w:jc w:val="center"/>
              <w:rPr>
                <w:rFonts w:ascii="Garamond" w:hAnsi="Garamond"/>
                <w:sz w:val="20"/>
              </w:rPr>
            </w:pPr>
            <w:r>
              <w:rPr>
                <w:rFonts w:ascii="Garamond" w:hAnsi="Garamond"/>
                <w:sz w:val="20"/>
              </w:rPr>
              <w:t>16</w:t>
            </w:r>
          </w:p>
        </w:tc>
        <w:tc>
          <w:tcPr>
            <w:tcW w:w="1002" w:type="dxa"/>
            <w:vAlign w:val="center"/>
          </w:tcPr>
          <w:p w14:paraId="0BC905E4" w14:textId="77777777" w:rsidR="00092769" w:rsidRDefault="00092769" w:rsidP="00BA11A4">
            <w:pPr>
              <w:jc w:val="center"/>
              <w:rPr>
                <w:rFonts w:ascii="Garamond" w:hAnsi="Garamond"/>
                <w:sz w:val="20"/>
              </w:rPr>
            </w:pPr>
            <w:r>
              <w:rPr>
                <w:rFonts w:ascii="Garamond" w:hAnsi="Garamond"/>
                <w:sz w:val="20"/>
              </w:rPr>
              <w:t>17</w:t>
            </w:r>
          </w:p>
        </w:tc>
        <w:tc>
          <w:tcPr>
            <w:tcW w:w="1002" w:type="dxa"/>
            <w:vAlign w:val="center"/>
          </w:tcPr>
          <w:p w14:paraId="39F3BEAA" w14:textId="77777777" w:rsidR="00092769" w:rsidRDefault="00092769" w:rsidP="00BA11A4">
            <w:pPr>
              <w:jc w:val="center"/>
              <w:rPr>
                <w:rFonts w:ascii="Garamond" w:hAnsi="Garamond"/>
                <w:sz w:val="20"/>
              </w:rPr>
            </w:pPr>
            <w:r>
              <w:rPr>
                <w:rFonts w:ascii="Garamond" w:hAnsi="Garamond"/>
                <w:sz w:val="20"/>
              </w:rPr>
              <w:t>19</w:t>
            </w:r>
          </w:p>
        </w:tc>
        <w:tc>
          <w:tcPr>
            <w:tcW w:w="1558" w:type="dxa"/>
            <w:vAlign w:val="center"/>
          </w:tcPr>
          <w:p w14:paraId="56E65A7F"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2D6B8217" w14:textId="77777777" w:rsidTr="00BA11A4">
        <w:trPr>
          <w:trHeight w:val="276"/>
        </w:trPr>
        <w:tc>
          <w:tcPr>
            <w:tcW w:w="2435" w:type="dxa"/>
            <w:vAlign w:val="center"/>
          </w:tcPr>
          <w:p w14:paraId="224AD1B1" w14:textId="77777777" w:rsidR="00092769" w:rsidRDefault="00092769" w:rsidP="00BA11A4">
            <w:pPr>
              <w:jc w:val="right"/>
              <w:rPr>
                <w:rFonts w:ascii="Garamond" w:hAnsi="Garamond"/>
                <w:sz w:val="18"/>
              </w:rPr>
            </w:pPr>
            <w:r>
              <w:rPr>
                <w:rFonts w:ascii="Garamond" w:hAnsi="Garamond"/>
                <w:sz w:val="18"/>
              </w:rPr>
              <w:t>DSPS/ACCESS</w:t>
            </w:r>
          </w:p>
        </w:tc>
        <w:tc>
          <w:tcPr>
            <w:tcW w:w="999" w:type="dxa"/>
            <w:vAlign w:val="center"/>
          </w:tcPr>
          <w:p w14:paraId="2B5B4606" w14:textId="77777777" w:rsidR="00092769" w:rsidRDefault="00092769" w:rsidP="00BA11A4">
            <w:pPr>
              <w:jc w:val="center"/>
              <w:rPr>
                <w:rFonts w:ascii="Garamond" w:hAnsi="Garamond"/>
                <w:sz w:val="20"/>
              </w:rPr>
            </w:pPr>
            <w:r>
              <w:rPr>
                <w:rFonts w:ascii="Garamond" w:hAnsi="Garamond"/>
                <w:sz w:val="20"/>
              </w:rPr>
              <w:t>785</w:t>
            </w:r>
          </w:p>
        </w:tc>
        <w:tc>
          <w:tcPr>
            <w:tcW w:w="1002" w:type="dxa"/>
            <w:vAlign w:val="center"/>
          </w:tcPr>
          <w:p w14:paraId="679A1C09" w14:textId="77777777" w:rsidR="00092769" w:rsidRDefault="00092769" w:rsidP="00BA11A4">
            <w:pPr>
              <w:jc w:val="center"/>
              <w:rPr>
                <w:rFonts w:ascii="Garamond" w:hAnsi="Garamond"/>
                <w:sz w:val="20"/>
              </w:rPr>
            </w:pPr>
            <w:r>
              <w:rPr>
                <w:rFonts w:ascii="Garamond" w:hAnsi="Garamond"/>
                <w:sz w:val="20"/>
              </w:rPr>
              <w:t>845</w:t>
            </w:r>
          </w:p>
        </w:tc>
        <w:tc>
          <w:tcPr>
            <w:tcW w:w="1002" w:type="dxa"/>
            <w:vAlign w:val="center"/>
          </w:tcPr>
          <w:p w14:paraId="1E326687" w14:textId="77777777" w:rsidR="00092769" w:rsidRDefault="00092769" w:rsidP="00BA11A4">
            <w:pPr>
              <w:jc w:val="center"/>
              <w:rPr>
                <w:rFonts w:ascii="Garamond" w:hAnsi="Garamond"/>
                <w:sz w:val="20"/>
              </w:rPr>
            </w:pPr>
            <w:r>
              <w:rPr>
                <w:rFonts w:ascii="Garamond" w:hAnsi="Garamond"/>
                <w:sz w:val="20"/>
              </w:rPr>
              <w:t>896</w:t>
            </w:r>
          </w:p>
        </w:tc>
        <w:tc>
          <w:tcPr>
            <w:tcW w:w="1002" w:type="dxa"/>
            <w:vAlign w:val="center"/>
          </w:tcPr>
          <w:p w14:paraId="0E941A0B" w14:textId="77777777" w:rsidR="00092769" w:rsidRDefault="00092769" w:rsidP="00BA11A4">
            <w:pPr>
              <w:jc w:val="center"/>
              <w:rPr>
                <w:rFonts w:ascii="Garamond" w:hAnsi="Garamond"/>
                <w:sz w:val="20"/>
              </w:rPr>
            </w:pPr>
            <w:r>
              <w:rPr>
                <w:rFonts w:ascii="Garamond" w:hAnsi="Garamond"/>
                <w:sz w:val="20"/>
              </w:rPr>
              <w:t>937</w:t>
            </w:r>
          </w:p>
        </w:tc>
        <w:tc>
          <w:tcPr>
            <w:tcW w:w="1002" w:type="dxa"/>
            <w:vAlign w:val="center"/>
          </w:tcPr>
          <w:p w14:paraId="62B7D908" w14:textId="77777777" w:rsidR="00092769" w:rsidRDefault="00092769" w:rsidP="00BA11A4">
            <w:pPr>
              <w:jc w:val="center"/>
              <w:rPr>
                <w:rFonts w:ascii="Garamond" w:hAnsi="Garamond"/>
                <w:sz w:val="20"/>
              </w:rPr>
            </w:pPr>
            <w:r>
              <w:rPr>
                <w:rFonts w:ascii="Garamond" w:hAnsi="Garamond"/>
                <w:sz w:val="20"/>
              </w:rPr>
              <w:t>918</w:t>
            </w:r>
          </w:p>
        </w:tc>
        <w:tc>
          <w:tcPr>
            <w:tcW w:w="1558" w:type="dxa"/>
            <w:vAlign w:val="center"/>
          </w:tcPr>
          <w:p w14:paraId="420DFB39"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r w:rsidR="00092769" w14:paraId="5CE828FB" w14:textId="77777777" w:rsidTr="00BA11A4">
        <w:trPr>
          <w:trHeight w:val="276"/>
        </w:trPr>
        <w:tc>
          <w:tcPr>
            <w:tcW w:w="2435" w:type="dxa"/>
            <w:vAlign w:val="center"/>
          </w:tcPr>
          <w:p w14:paraId="106A71AB" w14:textId="77777777" w:rsidR="00092769" w:rsidRDefault="00092769" w:rsidP="00BA11A4">
            <w:pPr>
              <w:jc w:val="right"/>
              <w:rPr>
                <w:rFonts w:ascii="Garamond" w:hAnsi="Garamond"/>
                <w:sz w:val="18"/>
              </w:rPr>
            </w:pPr>
            <w:r>
              <w:rPr>
                <w:rFonts w:ascii="Garamond" w:hAnsi="Garamond"/>
                <w:sz w:val="18"/>
              </w:rPr>
              <w:t>EOPS</w:t>
            </w:r>
          </w:p>
        </w:tc>
        <w:tc>
          <w:tcPr>
            <w:tcW w:w="999" w:type="dxa"/>
            <w:vAlign w:val="center"/>
          </w:tcPr>
          <w:p w14:paraId="5E976145" w14:textId="77777777" w:rsidR="00092769" w:rsidRDefault="00092769" w:rsidP="00BA11A4">
            <w:pPr>
              <w:jc w:val="center"/>
              <w:rPr>
                <w:rFonts w:ascii="Garamond" w:hAnsi="Garamond"/>
                <w:sz w:val="20"/>
              </w:rPr>
            </w:pPr>
            <w:r>
              <w:rPr>
                <w:rFonts w:ascii="Garamond" w:hAnsi="Garamond"/>
                <w:sz w:val="20"/>
              </w:rPr>
              <w:t>290</w:t>
            </w:r>
          </w:p>
        </w:tc>
        <w:tc>
          <w:tcPr>
            <w:tcW w:w="1002" w:type="dxa"/>
            <w:vAlign w:val="center"/>
          </w:tcPr>
          <w:p w14:paraId="707B7E16" w14:textId="77777777" w:rsidR="00092769" w:rsidRDefault="00092769" w:rsidP="00BA11A4">
            <w:pPr>
              <w:jc w:val="center"/>
              <w:rPr>
                <w:rFonts w:ascii="Garamond" w:hAnsi="Garamond"/>
                <w:sz w:val="20"/>
              </w:rPr>
            </w:pPr>
            <w:r>
              <w:rPr>
                <w:rFonts w:ascii="Garamond" w:hAnsi="Garamond"/>
                <w:sz w:val="20"/>
              </w:rPr>
              <w:t>282</w:t>
            </w:r>
          </w:p>
        </w:tc>
        <w:tc>
          <w:tcPr>
            <w:tcW w:w="1002" w:type="dxa"/>
            <w:vAlign w:val="center"/>
          </w:tcPr>
          <w:p w14:paraId="4CA11305" w14:textId="77777777" w:rsidR="00092769" w:rsidRDefault="00092769" w:rsidP="00BA11A4">
            <w:pPr>
              <w:jc w:val="center"/>
              <w:rPr>
                <w:rFonts w:ascii="Garamond" w:hAnsi="Garamond"/>
                <w:sz w:val="20"/>
              </w:rPr>
            </w:pPr>
            <w:r>
              <w:rPr>
                <w:rFonts w:ascii="Garamond" w:hAnsi="Garamond"/>
                <w:sz w:val="20"/>
              </w:rPr>
              <w:t>307</w:t>
            </w:r>
          </w:p>
        </w:tc>
        <w:tc>
          <w:tcPr>
            <w:tcW w:w="1002" w:type="dxa"/>
            <w:vAlign w:val="center"/>
          </w:tcPr>
          <w:p w14:paraId="5A637890" w14:textId="77777777" w:rsidR="00092769" w:rsidRDefault="00092769" w:rsidP="00BA11A4">
            <w:pPr>
              <w:jc w:val="center"/>
              <w:rPr>
                <w:rFonts w:ascii="Garamond" w:hAnsi="Garamond"/>
                <w:sz w:val="20"/>
              </w:rPr>
            </w:pPr>
            <w:r>
              <w:rPr>
                <w:rFonts w:ascii="Garamond" w:hAnsi="Garamond"/>
                <w:sz w:val="20"/>
              </w:rPr>
              <w:t>305</w:t>
            </w:r>
          </w:p>
        </w:tc>
        <w:tc>
          <w:tcPr>
            <w:tcW w:w="1002" w:type="dxa"/>
            <w:vAlign w:val="center"/>
          </w:tcPr>
          <w:p w14:paraId="35150CAC" w14:textId="77777777" w:rsidR="00092769" w:rsidRDefault="00092769" w:rsidP="00BA11A4">
            <w:pPr>
              <w:jc w:val="center"/>
              <w:rPr>
                <w:rFonts w:ascii="Garamond" w:hAnsi="Garamond"/>
                <w:sz w:val="20"/>
              </w:rPr>
            </w:pPr>
            <w:r>
              <w:rPr>
                <w:rFonts w:ascii="Garamond" w:hAnsi="Garamond"/>
                <w:sz w:val="20"/>
              </w:rPr>
              <w:t>361</w:t>
            </w:r>
          </w:p>
        </w:tc>
        <w:tc>
          <w:tcPr>
            <w:tcW w:w="1558" w:type="dxa"/>
            <w:vAlign w:val="center"/>
          </w:tcPr>
          <w:p w14:paraId="0393EC98"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51791400" w14:textId="77777777" w:rsidR="00092769" w:rsidRDefault="00092769" w:rsidP="00092769"/>
    <w:p w14:paraId="2D0136A4" w14:textId="77777777" w:rsidR="00092769" w:rsidRDefault="00092769" w:rsidP="00092769">
      <w:pPr>
        <w:rPr>
          <w:b/>
        </w:rPr>
      </w:pPr>
      <w:r>
        <w:t xml:space="preserve"> </w:t>
      </w:r>
      <w:r>
        <w:rPr>
          <w:b/>
        </w:rPr>
        <w:br w:type="page"/>
      </w:r>
    </w:p>
    <w:p w14:paraId="229A07F9" w14:textId="77777777" w:rsidR="00092769" w:rsidRPr="000222F0" w:rsidRDefault="00092769" w:rsidP="00092769">
      <w:pPr>
        <w:rPr>
          <w:b/>
        </w:rPr>
      </w:pPr>
      <w:r w:rsidRPr="000222F0">
        <w:rPr>
          <w:b/>
        </w:rPr>
        <w:lastRenderedPageBreak/>
        <w:t xml:space="preserve">Annual FTES / Enrollments </w:t>
      </w:r>
    </w:p>
    <w:p w14:paraId="0A309F7F" w14:textId="77777777" w:rsidR="00092769" w:rsidRDefault="00092769" w:rsidP="00092769">
      <w:r w:rsidRPr="000222F0">
        <w:rPr>
          <w:i/>
        </w:rPr>
        <w:t>Are we reaching our enrollment goals?</w:t>
      </w:r>
    </w:p>
    <w:p w14:paraId="06637BEB" w14:textId="77777777" w:rsidR="00092769" w:rsidRDefault="00092769" w:rsidP="00092769">
      <w:pPr>
        <w:pStyle w:val="ListParagraph"/>
      </w:pPr>
    </w:p>
    <w:p w14:paraId="3195A35D" w14:textId="77777777" w:rsidR="00092769" w:rsidRPr="00AC7E4B" w:rsidRDefault="00092769" w:rsidP="00092769">
      <w:pPr>
        <w:ind w:left="720"/>
      </w:pPr>
      <w:r>
        <w:t>Enrollments, also known as annual FTES (full time equivalent students), are the measure by which we receive funding from the State. We have FTES targets that we must reach as a college in order to assist our district in reaching the overall FTES target.  These numbers are reported in several college and district reports, including our annual Institutional Effectiveness Report, weekly updates distributed to the college by district staff, and regular reports and updates presented to our Board of Trustees.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77B5340D" w14:textId="77777777" w:rsidTr="00BA11A4">
        <w:trPr>
          <w:trHeight w:val="432"/>
          <w:jc w:val="right"/>
        </w:trPr>
        <w:tc>
          <w:tcPr>
            <w:tcW w:w="1675" w:type="dxa"/>
            <w:shd w:val="clear" w:color="auto" w:fill="DBE5F1" w:themeFill="accent1" w:themeFillTint="33"/>
            <w:vAlign w:val="center"/>
          </w:tcPr>
          <w:p w14:paraId="54A8FB14"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71B5155D"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4B018E97"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15C80FCC"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3712CFE4"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67BE1BF1"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0342DCA6"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37177597"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1A06FEEC"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196E5EC8"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3A36D73A"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64EBAB3A" w14:textId="77777777" w:rsidR="00092769" w:rsidRDefault="00092769" w:rsidP="00BA11A4">
            <w:pPr>
              <w:jc w:val="center"/>
              <w:rPr>
                <w:rFonts w:ascii="Garamond" w:hAnsi="Garamond"/>
                <w:b/>
                <w:sz w:val="18"/>
              </w:rPr>
            </w:pPr>
            <w:r w:rsidRPr="005F36FF">
              <w:rPr>
                <w:rFonts w:ascii="Garamond" w:hAnsi="Garamond"/>
                <w:b/>
                <w:sz w:val="18"/>
              </w:rPr>
              <w:t>Goal</w:t>
            </w:r>
          </w:p>
          <w:p w14:paraId="4014C422"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156193D6" w14:textId="77777777" w:rsidTr="00BA11A4">
        <w:trPr>
          <w:trHeight w:val="432"/>
          <w:jc w:val="right"/>
        </w:trPr>
        <w:tc>
          <w:tcPr>
            <w:tcW w:w="1675" w:type="dxa"/>
            <w:vAlign w:val="center"/>
          </w:tcPr>
          <w:p w14:paraId="7D9ABF8B"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1069" w:type="dxa"/>
            <w:vAlign w:val="center"/>
          </w:tcPr>
          <w:p w14:paraId="34B33C32" w14:textId="77777777" w:rsidR="00092769" w:rsidRPr="0014730A" w:rsidRDefault="00092769" w:rsidP="00BA11A4">
            <w:pPr>
              <w:jc w:val="center"/>
              <w:rPr>
                <w:rFonts w:ascii="Garamond" w:hAnsi="Garamond"/>
                <w:sz w:val="20"/>
              </w:rPr>
            </w:pPr>
            <w:r>
              <w:rPr>
                <w:rFonts w:ascii="Garamond" w:hAnsi="Garamond"/>
                <w:sz w:val="20"/>
              </w:rPr>
              <w:t>11,570</w:t>
            </w:r>
          </w:p>
        </w:tc>
        <w:tc>
          <w:tcPr>
            <w:tcW w:w="1069" w:type="dxa"/>
            <w:vAlign w:val="center"/>
          </w:tcPr>
          <w:p w14:paraId="5B191803" w14:textId="77777777" w:rsidR="00092769" w:rsidRPr="0014730A" w:rsidRDefault="00092769" w:rsidP="00BA11A4">
            <w:pPr>
              <w:jc w:val="center"/>
              <w:rPr>
                <w:rFonts w:ascii="Garamond" w:hAnsi="Garamond"/>
                <w:sz w:val="20"/>
              </w:rPr>
            </w:pPr>
            <w:r>
              <w:rPr>
                <w:rFonts w:ascii="Garamond" w:hAnsi="Garamond"/>
                <w:sz w:val="20"/>
              </w:rPr>
              <w:t>10,885</w:t>
            </w:r>
          </w:p>
        </w:tc>
        <w:tc>
          <w:tcPr>
            <w:tcW w:w="1069" w:type="dxa"/>
            <w:vAlign w:val="center"/>
          </w:tcPr>
          <w:p w14:paraId="6CBB20BA" w14:textId="77777777" w:rsidR="00092769" w:rsidRPr="0014730A" w:rsidRDefault="00092769" w:rsidP="00BA11A4">
            <w:pPr>
              <w:jc w:val="center"/>
              <w:rPr>
                <w:rFonts w:ascii="Garamond" w:hAnsi="Garamond"/>
                <w:sz w:val="20"/>
              </w:rPr>
            </w:pPr>
            <w:r>
              <w:rPr>
                <w:rFonts w:ascii="Garamond" w:hAnsi="Garamond"/>
                <w:sz w:val="20"/>
              </w:rPr>
              <w:t>10,926</w:t>
            </w:r>
          </w:p>
        </w:tc>
        <w:tc>
          <w:tcPr>
            <w:tcW w:w="1069" w:type="dxa"/>
            <w:vAlign w:val="center"/>
          </w:tcPr>
          <w:p w14:paraId="61E36027" w14:textId="77777777" w:rsidR="00092769" w:rsidRPr="0014730A" w:rsidRDefault="00092769" w:rsidP="00BA11A4">
            <w:pPr>
              <w:jc w:val="center"/>
              <w:rPr>
                <w:rFonts w:ascii="Garamond" w:hAnsi="Garamond"/>
                <w:sz w:val="20"/>
              </w:rPr>
            </w:pPr>
            <w:r>
              <w:rPr>
                <w:rFonts w:ascii="Garamond" w:hAnsi="Garamond"/>
                <w:sz w:val="20"/>
              </w:rPr>
              <w:t>12,469</w:t>
            </w:r>
          </w:p>
        </w:tc>
        <w:tc>
          <w:tcPr>
            <w:tcW w:w="1069" w:type="dxa"/>
            <w:vAlign w:val="center"/>
          </w:tcPr>
          <w:p w14:paraId="6AEC9740" w14:textId="77777777" w:rsidR="00092769" w:rsidRPr="006468BD" w:rsidRDefault="00092769" w:rsidP="00BA11A4">
            <w:pPr>
              <w:jc w:val="center"/>
              <w:rPr>
                <w:rFonts w:ascii="Garamond" w:hAnsi="Garamond"/>
                <w:b/>
              </w:rPr>
            </w:pPr>
            <w:r w:rsidRPr="006468BD">
              <w:rPr>
                <w:rFonts w:ascii="Garamond" w:hAnsi="Garamond"/>
                <w:b/>
                <w:color w:val="00B050"/>
              </w:rPr>
              <w:t>11,437</w:t>
            </w:r>
          </w:p>
        </w:tc>
        <w:tc>
          <w:tcPr>
            <w:tcW w:w="1069" w:type="dxa"/>
            <w:vAlign w:val="center"/>
          </w:tcPr>
          <w:p w14:paraId="11735F59" w14:textId="77777777" w:rsidR="00092769" w:rsidRPr="006468BD" w:rsidRDefault="00092769" w:rsidP="00BA11A4">
            <w:pPr>
              <w:jc w:val="center"/>
              <w:rPr>
                <w:rFonts w:ascii="Garamond" w:hAnsi="Garamond"/>
                <w:b/>
                <w:color w:val="00B050"/>
              </w:rPr>
            </w:pPr>
            <w:r w:rsidRPr="006468BD">
              <w:rPr>
                <w:rFonts w:ascii="Garamond" w:hAnsi="Garamond"/>
                <w:b/>
                <w:color w:val="00B050"/>
              </w:rPr>
              <w:t>11,000</w:t>
            </w:r>
          </w:p>
        </w:tc>
        <w:tc>
          <w:tcPr>
            <w:tcW w:w="1069" w:type="dxa"/>
            <w:vAlign w:val="center"/>
          </w:tcPr>
          <w:p w14:paraId="121D9ECB" w14:textId="77777777" w:rsidR="00092769" w:rsidRPr="00647CB1" w:rsidRDefault="00092769" w:rsidP="00BA11A4">
            <w:pPr>
              <w:jc w:val="center"/>
              <w:rPr>
                <w:rFonts w:ascii="Garamond" w:hAnsi="Garamond"/>
                <w:color w:val="00B050"/>
                <w:sz w:val="20"/>
              </w:rPr>
            </w:pPr>
            <w:r w:rsidRPr="00647CB1">
              <w:rPr>
                <w:rFonts w:ascii="Garamond" w:hAnsi="Garamond"/>
                <w:sz w:val="20"/>
              </w:rPr>
              <w:t>11,330</w:t>
            </w:r>
          </w:p>
        </w:tc>
      </w:tr>
    </w:tbl>
    <w:p w14:paraId="5B713429" w14:textId="77777777" w:rsidR="00092769" w:rsidRDefault="00092769" w:rsidP="00092769"/>
    <w:p w14:paraId="20EAE44F" w14:textId="77777777" w:rsidR="00092769" w:rsidRDefault="00092769" w:rsidP="00092769">
      <w:pPr>
        <w:rPr>
          <w:b/>
        </w:rPr>
      </w:pPr>
    </w:p>
    <w:p w14:paraId="6E457540" w14:textId="77777777" w:rsidR="00092769" w:rsidRPr="000222F0" w:rsidRDefault="00092769" w:rsidP="00092769">
      <w:pPr>
        <w:rPr>
          <w:b/>
        </w:rPr>
      </w:pPr>
      <w:r w:rsidRPr="000222F0">
        <w:rPr>
          <w:b/>
        </w:rPr>
        <w:t>Course Success/Completion Rates</w:t>
      </w:r>
    </w:p>
    <w:p w14:paraId="79B00E2F" w14:textId="77777777" w:rsidR="00092769" w:rsidRDefault="00092769" w:rsidP="00092769">
      <w:r w:rsidRPr="000222F0">
        <w:rPr>
          <w:i/>
        </w:rPr>
        <w:t>Are our students successfully passing their classes with a C or better?</w:t>
      </w:r>
    </w:p>
    <w:p w14:paraId="721D1DAD" w14:textId="77777777" w:rsidR="00092769" w:rsidRDefault="00092769" w:rsidP="00092769">
      <w:pPr>
        <w:pStyle w:val="ListParagraph"/>
      </w:pPr>
    </w:p>
    <w:p w14:paraId="620878BF" w14:textId="77777777" w:rsidR="00092769" w:rsidRDefault="00092769" w:rsidP="00092769">
      <w:pPr>
        <w:ind w:left="720"/>
      </w:pPr>
      <w:r>
        <w:t>As a college we monitor course completion in two steps: (1) retention: do our students stay enrolled in their course through the end of the semester? And (2) do our students pass their class with a C or better? These rates are reported in our annual Institutional Effectiveness report and our Annual Program Plans.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6D491FA5" w14:textId="77777777" w:rsidTr="00BA11A4">
        <w:trPr>
          <w:trHeight w:val="432"/>
          <w:jc w:val="right"/>
        </w:trPr>
        <w:tc>
          <w:tcPr>
            <w:tcW w:w="1675" w:type="dxa"/>
            <w:shd w:val="clear" w:color="auto" w:fill="DBE5F1" w:themeFill="accent1" w:themeFillTint="33"/>
            <w:vAlign w:val="center"/>
          </w:tcPr>
          <w:p w14:paraId="7A0D1DCF" w14:textId="77777777" w:rsidR="00092769" w:rsidRDefault="00092769" w:rsidP="00BA11A4">
            <w:pPr>
              <w:jc w:val="center"/>
              <w:rPr>
                <w:rFonts w:ascii="Garamond" w:hAnsi="Garamond"/>
                <w:b/>
                <w:sz w:val="20"/>
              </w:rPr>
            </w:pPr>
            <w:r>
              <w:t xml:space="preserve"> </w:t>
            </w: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643D9A03"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2A4A6332"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02CC438B"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7147DED2"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6D3C0863"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331AB6AD"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22DED64D"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59D01E70"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202CA00E"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6B050C1B"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3BAE4B8A" w14:textId="77777777" w:rsidR="00092769" w:rsidRDefault="00092769" w:rsidP="00BA11A4">
            <w:pPr>
              <w:jc w:val="center"/>
              <w:rPr>
                <w:rFonts w:ascii="Garamond" w:hAnsi="Garamond"/>
                <w:b/>
                <w:sz w:val="18"/>
              </w:rPr>
            </w:pPr>
            <w:r w:rsidRPr="005F36FF">
              <w:rPr>
                <w:rFonts w:ascii="Garamond" w:hAnsi="Garamond"/>
                <w:b/>
                <w:sz w:val="18"/>
              </w:rPr>
              <w:t>Goal</w:t>
            </w:r>
          </w:p>
          <w:p w14:paraId="2894BDFB"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485D3627" w14:textId="77777777" w:rsidTr="00BA11A4">
        <w:trPr>
          <w:trHeight w:val="432"/>
          <w:jc w:val="right"/>
        </w:trPr>
        <w:tc>
          <w:tcPr>
            <w:tcW w:w="1675" w:type="dxa"/>
            <w:vAlign w:val="center"/>
          </w:tcPr>
          <w:p w14:paraId="294FF880" w14:textId="77777777" w:rsidR="00092769" w:rsidRPr="00467D1F" w:rsidRDefault="00092769" w:rsidP="00BA11A4">
            <w:pPr>
              <w:jc w:val="center"/>
              <w:rPr>
                <w:rFonts w:ascii="Garamond" w:hAnsi="Garamond"/>
                <w:b/>
              </w:rPr>
            </w:pPr>
            <w:r>
              <w:rPr>
                <w:rFonts w:ascii="Garamond" w:hAnsi="Garamond"/>
                <w:b/>
              </w:rPr>
              <w:t>68%</w:t>
            </w:r>
          </w:p>
        </w:tc>
        <w:tc>
          <w:tcPr>
            <w:tcW w:w="1069" w:type="dxa"/>
            <w:vAlign w:val="center"/>
          </w:tcPr>
          <w:p w14:paraId="7BFD0E34" w14:textId="77777777" w:rsidR="00092769" w:rsidRPr="0014730A" w:rsidRDefault="00092769" w:rsidP="00BA11A4">
            <w:pPr>
              <w:jc w:val="center"/>
              <w:rPr>
                <w:rFonts w:ascii="Garamond" w:hAnsi="Garamond"/>
                <w:sz w:val="20"/>
              </w:rPr>
            </w:pPr>
            <w:r>
              <w:rPr>
                <w:rFonts w:ascii="Garamond" w:hAnsi="Garamond"/>
                <w:sz w:val="20"/>
              </w:rPr>
              <w:t>73.1</w:t>
            </w:r>
          </w:p>
        </w:tc>
        <w:tc>
          <w:tcPr>
            <w:tcW w:w="1069" w:type="dxa"/>
            <w:vAlign w:val="center"/>
          </w:tcPr>
          <w:p w14:paraId="3616DA93" w14:textId="77777777" w:rsidR="00092769" w:rsidRPr="0014730A" w:rsidRDefault="00092769" w:rsidP="00BA11A4">
            <w:pPr>
              <w:jc w:val="center"/>
              <w:rPr>
                <w:rFonts w:ascii="Garamond" w:hAnsi="Garamond"/>
                <w:sz w:val="20"/>
              </w:rPr>
            </w:pPr>
            <w:r>
              <w:rPr>
                <w:rFonts w:ascii="Garamond" w:hAnsi="Garamond"/>
                <w:sz w:val="20"/>
              </w:rPr>
              <w:t>73.2</w:t>
            </w:r>
          </w:p>
        </w:tc>
        <w:tc>
          <w:tcPr>
            <w:tcW w:w="1069" w:type="dxa"/>
            <w:vAlign w:val="center"/>
          </w:tcPr>
          <w:p w14:paraId="25CC12A5" w14:textId="77777777" w:rsidR="00092769" w:rsidRPr="0014730A" w:rsidRDefault="00092769" w:rsidP="00BA11A4">
            <w:pPr>
              <w:jc w:val="center"/>
              <w:rPr>
                <w:rFonts w:ascii="Garamond" w:hAnsi="Garamond"/>
                <w:sz w:val="20"/>
              </w:rPr>
            </w:pPr>
            <w:r>
              <w:rPr>
                <w:rFonts w:ascii="Garamond" w:hAnsi="Garamond"/>
                <w:sz w:val="20"/>
              </w:rPr>
              <w:t>73.9</w:t>
            </w:r>
          </w:p>
        </w:tc>
        <w:tc>
          <w:tcPr>
            <w:tcW w:w="1069" w:type="dxa"/>
            <w:vAlign w:val="center"/>
          </w:tcPr>
          <w:p w14:paraId="20F4043B" w14:textId="77777777" w:rsidR="00092769" w:rsidRPr="0014730A" w:rsidRDefault="00092769" w:rsidP="00BA11A4">
            <w:pPr>
              <w:jc w:val="center"/>
              <w:rPr>
                <w:rFonts w:ascii="Garamond" w:hAnsi="Garamond"/>
                <w:sz w:val="20"/>
              </w:rPr>
            </w:pPr>
            <w:r>
              <w:rPr>
                <w:rFonts w:ascii="Garamond" w:hAnsi="Garamond"/>
                <w:sz w:val="20"/>
              </w:rPr>
              <w:t>75.3</w:t>
            </w:r>
          </w:p>
        </w:tc>
        <w:tc>
          <w:tcPr>
            <w:tcW w:w="1069" w:type="dxa"/>
            <w:vAlign w:val="center"/>
          </w:tcPr>
          <w:p w14:paraId="4C531F6E" w14:textId="77777777" w:rsidR="00092769" w:rsidRPr="00080B8B" w:rsidRDefault="00092769" w:rsidP="00BA11A4">
            <w:pPr>
              <w:jc w:val="center"/>
              <w:rPr>
                <w:rFonts w:ascii="Garamond" w:hAnsi="Garamond"/>
                <w:b/>
                <w:sz w:val="24"/>
              </w:rPr>
            </w:pPr>
            <w:r w:rsidRPr="00080B8B">
              <w:rPr>
                <w:rFonts w:ascii="Garamond" w:hAnsi="Garamond"/>
                <w:b/>
                <w:color w:val="00B050"/>
                <w:sz w:val="24"/>
              </w:rPr>
              <w:t>76.4</w:t>
            </w:r>
          </w:p>
        </w:tc>
        <w:tc>
          <w:tcPr>
            <w:tcW w:w="1069" w:type="dxa"/>
            <w:vAlign w:val="center"/>
          </w:tcPr>
          <w:p w14:paraId="2BE98A31" w14:textId="77777777" w:rsidR="00092769" w:rsidRPr="00080B8B" w:rsidRDefault="00092769" w:rsidP="00BA11A4">
            <w:pPr>
              <w:jc w:val="center"/>
              <w:rPr>
                <w:rFonts w:ascii="Garamond" w:hAnsi="Garamond"/>
                <w:b/>
                <w:color w:val="00B050"/>
                <w:sz w:val="24"/>
              </w:rPr>
            </w:pPr>
            <w:r w:rsidRPr="00080B8B">
              <w:rPr>
                <w:rFonts w:ascii="Garamond" w:hAnsi="Garamond"/>
                <w:b/>
                <w:color w:val="00B050"/>
                <w:sz w:val="24"/>
              </w:rPr>
              <w:t>74.0</w:t>
            </w:r>
          </w:p>
        </w:tc>
        <w:tc>
          <w:tcPr>
            <w:tcW w:w="1069" w:type="dxa"/>
            <w:vAlign w:val="center"/>
          </w:tcPr>
          <w:p w14:paraId="39673B5D" w14:textId="77777777" w:rsidR="00092769" w:rsidRPr="00546DF0" w:rsidRDefault="00092769" w:rsidP="00BA11A4">
            <w:pPr>
              <w:jc w:val="center"/>
              <w:rPr>
                <w:rFonts w:ascii="Garamond" w:hAnsi="Garamond"/>
                <w:b/>
                <w:color w:val="00B050"/>
                <w:sz w:val="20"/>
              </w:rPr>
            </w:pPr>
            <w:r w:rsidRPr="00827986">
              <w:rPr>
                <w:rFonts w:ascii="Garamond" w:hAnsi="Garamond"/>
                <w:b/>
                <w:sz w:val="20"/>
              </w:rPr>
              <w:t>77.0</w:t>
            </w:r>
          </w:p>
        </w:tc>
      </w:tr>
    </w:tbl>
    <w:p w14:paraId="3AF34811" w14:textId="77777777" w:rsidR="00092769" w:rsidRDefault="00092769" w:rsidP="00092769">
      <w:pPr>
        <w:rPr>
          <w:b/>
        </w:rPr>
      </w:pPr>
    </w:p>
    <w:p w14:paraId="22207C1C" w14:textId="77777777" w:rsidR="00092769" w:rsidRDefault="00092769" w:rsidP="00092769">
      <w:pPr>
        <w:rPr>
          <w:b/>
        </w:rPr>
      </w:pPr>
    </w:p>
    <w:p w14:paraId="53460008" w14:textId="77777777" w:rsidR="00092769" w:rsidRPr="000222F0" w:rsidRDefault="00092769" w:rsidP="00092769">
      <w:pPr>
        <w:rPr>
          <w:b/>
        </w:rPr>
      </w:pPr>
      <w:r w:rsidRPr="000222F0">
        <w:rPr>
          <w:b/>
        </w:rPr>
        <w:t xml:space="preserve">Basic Skills Students Moving into Transfer-Level Courses </w:t>
      </w:r>
    </w:p>
    <w:p w14:paraId="3F7C2625" w14:textId="77777777" w:rsidR="00092769" w:rsidRPr="000222F0" w:rsidRDefault="00092769" w:rsidP="00092769">
      <w:pPr>
        <w:rPr>
          <w:i/>
        </w:rPr>
      </w:pPr>
      <w:r w:rsidRPr="000222F0">
        <w:rPr>
          <w:i/>
        </w:rPr>
        <w:t>How many students who begin their math and/or English course sequ</w:t>
      </w:r>
      <w:r>
        <w:rPr>
          <w:i/>
        </w:rPr>
        <w:t xml:space="preserve">ence in a credit (as opposed to </w:t>
      </w:r>
      <w:r w:rsidRPr="000222F0">
        <w:rPr>
          <w:i/>
        </w:rPr>
        <w:t>non-credit) basic-skills level course complete a college-level course in the same discipline within a 6-year timeframe?</w:t>
      </w:r>
    </w:p>
    <w:p w14:paraId="18D04138" w14:textId="77777777" w:rsidR="00092769" w:rsidRDefault="00092769" w:rsidP="00092769">
      <w:pPr>
        <w:ind w:left="36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597"/>
        <w:gridCol w:w="999"/>
        <w:gridCol w:w="1001"/>
        <w:gridCol w:w="1001"/>
        <w:gridCol w:w="1001"/>
        <w:gridCol w:w="1001"/>
        <w:gridCol w:w="1018"/>
        <w:gridCol w:w="1007"/>
      </w:tblGrid>
      <w:tr w:rsidR="00092769" w:rsidRPr="0014730A" w14:paraId="02575507" w14:textId="77777777" w:rsidTr="00BA11A4">
        <w:trPr>
          <w:trHeight w:val="432"/>
          <w:jc w:val="right"/>
        </w:trPr>
        <w:tc>
          <w:tcPr>
            <w:tcW w:w="1445" w:type="dxa"/>
            <w:tcBorders>
              <w:bottom w:val="single" w:sz="4" w:space="0" w:color="auto"/>
            </w:tcBorders>
            <w:shd w:val="clear" w:color="auto" w:fill="DBE5F1" w:themeFill="accent1" w:themeFillTint="33"/>
          </w:tcPr>
          <w:p w14:paraId="0862CAC7" w14:textId="77777777" w:rsidR="00092769" w:rsidRDefault="00092769" w:rsidP="00BA11A4">
            <w:pPr>
              <w:jc w:val="center"/>
              <w:rPr>
                <w:rFonts w:ascii="Garamond" w:hAnsi="Garamond"/>
                <w:b/>
                <w:sz w:val="20"/>
              </w:rPr>
            </w:pPr>
            <w:r>
              <w:rPr>
                <w:rFonts w:ascii="Garamond" w:hAnsi="Garamond"/>
                <w:b/>
                <w:sz w:val="20"/>
              </w:rPr>
              <w:t>Basic Skills</w:t>
            </w:r>
          </w:p>
          <w:p w14:paraId="5109E811" w14:textId="77777777" w:rsidR="00092769" w:rsidRDefault="00092769" w:rsidP="00BA11A4">
            <w:pPr>
              <w:jc w:val="center"/>
              <w:rPr>
                <w:rFonts w:ascii="Garamond" w:hAnsi="Garamond"/>
                <w:b/>
                <w:sz w:val="20"/>
              </w:rPr>
            </w:pPr>
            <w:r>
              <w:rPr>
                <w:rFonts w:ascii="Garamond" w:hAnsi="Garamond"/>
                <w:b/>
                <w:sz w:val="20"/>
              </w:rPr>
              <w:t>Discipline</w:t>
            </w:r>
          </w:p>
        </w:tc>
        <w:tc>
          <w:tcPr>
            <w:tcW w:w="1597" w:type="dxa"/>
            <w:tcBorders>
              <w:bottom w:val="single" w:sz="4" w:space="0" w:color="auto"/>
            </w:tcBorders>
            <w:shd w:val="clear" w:color="auto" w:fill="DBE5F1" w:themeFill="accent1" w:themeFillTint="33"/>
            <w:vAlign w:val="center"/>
          </w:tcPr>
          <w:p w14:paraId="0418C1BA"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44CC9F1D"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999" w:type="dxa"/>
            <w:tcBorders>
              <w:bottom w:val="single" w:sz="4" w:space="0" w:color="auto"/>
            </w:tcBorders>
            <w:shd w:val="clear" w:color="auto" w:fill="DBE5F1" w:themeFill="accent1" w:themeFillTint="33"/>
            <w:vAlign w:val="center"/>
          </w:tcPr>
          <w:p w14:paraId="7900EB41"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01" w:type="dxa"/>
            <w:tcBorders>
              <w:bottom w:val="single" w:sz="4" w:space="0" w:color="auto"/>
            </w:tcBorders>
            <w:shd w:val="clear" w:color="auto" w:fill="DBE5F1" w:themeFill="accent1" w:themeFillTint="33"/>
            <w:vAlign w:val="center"/>
          </w:tcPr>
          <w:p w14:paraId="334E2702"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01" w:type="dxa"/>
            <w:tcBorders>
              <w:bottom w:val="single" w:sz="4" w:space="0" w:color="auto"/>
            </w:tcBorders>
            <w:shd w:val="clear" w:color="auto" w:fill="DBE5F1" w:themeFill="accent1" w:themeFillTint="33"/>
            <w:vAlign w:val="center"/>
          </w:tcPr>
          <w:p w14:paraId="583B3E15"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01" w:type="dxa"/>
            <w:tcBorders>
              <w:bottom w:val="single" w:sz="4" w:space="0" w:color="auto"/>
            </w:tcBorders>
            <w:shd w:val="clear" w:color="auto" w:fill="DBE5F1" w:themeFill="accent1" w:themeFillTint="33"/>
            <w:vAlign w:val="center"/>
          </w:tcPr>
          <w:p w14:paraId="73C99AF8"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01" w:type="dxa"/>
            <w:tcBorders>
              <w:bottom w:val="single" w:sz="4" w:space="0" w:color="auto"/>
            </w:tcBorders>
            <w:shd w:val="clear" w:color="auto" w:fill="DBE5F1" w:themeFill="accent1" w:themeFillTint="33"/>
            <w:vAlign w:val="center"/>
          </w:tcPr>
          <w:p w14:paraId="184B1927"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18" w:type="dxa"/>
            <w:tcBorders>
              <w:bottom w:val="single" w:sz="4" w:space="0" w:color="auto"/>
            </w:tcBorders>
            <w:shd w:val="clear" w:color="auto" w:fill="DBE5F1" w:themeFill="accent1" w:themeFillTint="33"/>
            <w:vAlign w:val="center"/>
          </w:tcPr>
          <w:p w14:paraId="1410A6CA" w14:textId="77777777" w:rsidR="00092769" w:rsidRPr="005F36FF" w:rsidRDefault="00092769" w:rsidP="00BA11A4">
            <w:pPr>
              <w:jc w:val="center"/>
              <w:rPr>
                <w:rFonts w:ascii="Garamond" w:hAnsi="Garamond"/>
                <w:b/>
                <w:sz w:val="18"/>
              </w:rPr>
            </w:pPr>
            <w:r w:rsidRPr="005F36FF">
              <w:rPr>
                <w:rFonts w:ascii="Garamond" w:hAnsi="Garamond"/>
                <w:b/>
                <w:sz w:val="18"/>
              </w:rPr>
              <w:t>Short-Term</w:t>
            </w:r>
          </w:p>
          <w:p w14:paraId="5DDB6102"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44256A76"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07" w:type="dxa"/>
            <w:tcBorders>
              <w:bottom w:val="single" w:sz="4" w:space="0" w:color="auto"/>
            </w:tcBorders>
            <w:shd w:val="clear" w:color="auto" w:fill="DBE5F1" w:themeFill="accent1" w:themeFillTint="33"/>
          </w:tcPr>
          <w:p w14:paraId="6A71F773" w14:textId="77777777" w:rsidR="00092769" w:rsidRPr="005F36FF" w:rsidRDefault="00092769" w:rsidP="00BA11A4">
            <w:pPr>
              <w:jc w:val="center"/>
              <w:rPr>
                <w:rFonts w:ascii="Garamond" w:hAnsi="Garamond"/>
                <w:b/>
                <w:sz w:val="18"/>
              </w:rPr>
            </w:pPr>
            <w:r w:rsidRPr="005F36FF">
              <w:rPr>
                <w:rFonts w:ascii="Garamond" w:hAnsi="Garamond"/>
                <w:b/>
                <w:sz w:val="18"/>
              </w:rPr>
              <w:t>Long-Term</w:t>
            </w:r>
          </w:p>
          <w:p w14:paraId="312ED4AA" w14:textId="77777777" w:rsidR="00092769" w:rsidRDefault="00092769" w:rsidP="00BA11A4">
            <w:pPr>
              <w:jc w:val="center"/>
              <w:rPr>
                <w:rFonts w:ascii="Garamond" w:hAnsi="Garamond"/>
                <w:b/>
                <w:sz w:val="18"/>
              </w:rPr>
            </w:pPr>
            <w:r w:rsidRPr="005F36FF">
              <w:rPr>
                <w:rFonts w:ascii="Garamond" w:hAnsi="Garamond"/>
                <w:b/>
                <w:sz w:val="18"/>
              </w:rPr>
              <w:t>Goal</w:t>
            </w:r>
          </w:p>
          <w:p w14:paraId="6CA14816"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575D400F" w14:textId="77777777" w:rsidTr="00BA11A4">
        <w:trPr>
          <w:trHeight w:val="432"/>
          <w:jc w:val="right"/>
        </w:trPr>
        <w:tc>
          <w:tcPr>
            <w:tcW w:w="1445" w:type="dxa"/>
            <w:vAlign w:val="center"/>
          </w:tcPr>
          <w:p w14:paraId="6B65A9B5" w14:textId="77777777" w:rsidR="00092769" w:rsidRPr="008976FD" w:rsidRDefault="00092769" w:rsidP="00BA11A4">
            <w:pPr>
              <w:jc w:val="center"/>
              <w:rPr>
                <w:rFonts w:ascii="Garamond" w:hAnsi="Garamond"/>
                <w:b/>
                <w:sz w:val="20"/>
              </w:rPr>
            </w:pPr>
            <w:r w:rsidRPr="008976FD">
              <w:rPr>
                <w:rFonts w:ascii="Garamond" w:hAnsi="Garamond"/>
                <w:b/>
                <w:sz w:val="20"/>
              </w:rPr>
              <w:t>Math</w:t>
            </w:r>
          </w:p>
        </w:tc>
        <w:tc>
          <w:tcPr>
            <w:tcW w:w="1597" w:type="dxa"/>
            <w:vAlign w:val="center"/>
          </w:tcPr>
          <w:p w14:paraId="362C7F7D"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6423BD31" w14:textId="77777777" w:rsidR="00092769" w:rsidRPr="0014730A" w:rsidRDefault="00092769" w:rsidP="00BA11A4">
            <w:pPr>
              <w:jc w:val="center"/>
              <w:rPr>
                <w:rFonts w:ascii="Garamond" w:hAnsi="Garamond"/>
                <w:sz w:val="20"/>
              </w:rPr>
            </w:pPr>
            <w:r>
              <w:rPr>
                <w:rFonts w:ascii="Garamond" w:hAnsi="Garamond"/>
                <w:sz w:val="20"/>
              </w:rPr>
              <w:t>42.2</w:t>
            </w:r>
          </w:p>
        </w:tc>
        <w:tc>
          <w:tcPr>
            <w:tcW w:w="1001" w:type="dxa"/>
            <w:vAlign w:val="center"/>
          </w:tcPr>
          <w:p w14:paraId="4A1DF863" w14:textId="77777777" w:rsidR="00092769" w:rsidRPr="0014730A" w:rsidRDefault="00092769" w:rsidP="00BA11A4">
            <w:pPr>
              <w:jc w:val="center"/>
              <w:rPr>
                <w:rFonts w:ascii="Garamond" w:hAnsi="Garamond"/>
                <w:sz w:val="20"/>
              </w:rPr>
            </w:pPr>
            <w:r>
              <w:rPr>
                <w:rFonts w:ascii="Garamond" w:hAnsi="Garamond"/>
                <w:sz w:val="20"/>
              </w:rPr>
              <w:t>41.0</w:t>
            </w:r>
          </w:p>
        </w:tc>
        <w:tc>
          <w:tcPr>
            <w:tcW w:w="1001" w:type="dxa"/>
            <w:vAlign w:val="center"/>
          </w:tcPr>
          <w:p w14:paraId="7ACEC3E8" w14:textId="77777777" w:rsidR="00092769" w:rsidRPr="0014730A" w:rsidRDefault="00092769" w:rsidP="00BA11A4">
            <w:pPr>
              <w:jc w:val="center"/>
              <w:rPr>
                <w:rFonts w:ascii="Garamond" w:hAnsi="Garamond"/>
                <w:sz w:val="20"/>
              </w:rPr>
            </w:pPr>
            <w:r>
              <w:rPr>
                <w:rFonts w:ascii="Garamond" w:hAnsi="Garamond"/>
                <w:sz w:val="20"/>
              </w:rPr>
              <w:t>40.7</w:t>
            </w:r>
          </w:p>
        </w:tc>
        <w:tc>
          <w:tcPr>
            <w:tcW w:w="1001" w:type="dxa"/>
            <w:vAlign w:val="center"/>
          </w:tcPr>
          <w:p w14:paraId="693E823B" w14:textId="77777777" w:rsidR="00092769" w:rsidRPr="0014730A" w:rsidRDefault="00092769" w:rsidP="00BA11A4">
            <w:pPr>
              <w:jc w:val="center"/>
              <w:rPr>
                <w:rFonts w:ascii="Garamond" w:hAnsi="Garamond"/>
                <w:sz w:val="20"/>
              </w:rPr>
            </w:pPr>
            <w:r>
              <w:rPr>
                <w:rFonts w:ascii="Garamond" w:hAnsi="Garamond"/>
                <w:sz w:val="20"/>
              </w:rPr>
              <w:t>40.4</w:t>
            </w:r>
          </w:p>
        </w:tc>
        <w:tc>
          <w:tcPr>
            <w:tcW w:w="1001" w:type="dxa"/>
            <w:vAlign w:val="center"/>
          </w:tcPr>
          <w:p w14:paraId="1E170174" w14:textId="77777777" w:rsidR="00092769" w:rsidRPr="006468BD" w:rsidRDefault="00092769" w:rsidP="00BA11A4">
            <w:pPr>
              <w:jc w:val="center"/>
              <w:rPr>
                <w:rFonts w:ascii="Garamond" w:hAnsi="Garamond"/>
                <w:b/>
              </w:rPr>
            </w:pPr>
            <w:r w:rsidRPr="006468BD">
              <w:rPr>
                <w:rFonts w:ascii="Garamond" w:hAnsi="Garamond"/>
                <w:b/>
                <w:color w:val="00B050"/>
              </w:rPr>
              <w:t>45.4</w:t>
            </w:r>
          </w:p>
        </w:tc>
        <w:tc>
          <w:tcPr>
            <w:tcW w:w="1018" w:type="dxa"/>
            <w:vAlign w:val="center"/>
          </w:tcPr>
          <w:p w14:paraId="739F87D1" w14:textId="77777777" w:rsidR="00092769" w:rsidRPr="006468BD" w:rsidRDefault="00092769" w:rsidP="00BA11A4">
            <w:pPr>
              <w:jc w:val="center"/>
              <w:rPr>
                <w:rFonts w:ascii="Garamond" w:hAnsi="Garamond"/>
                <w:b/>
              </w:rPr>
            </w:pPr>
            <w:r w:rsidRPr="006468BD">
              <w:rPr>
                <w:rFonts w:ascii="Garamond" w:hAnsi="Garamond"/>
                <w:b/>
                <w:color w:val="00B050"/>
              </w:rPr>
              <w:t>41.0%</w:t>
            </w:r>
          </w:p>
        </w:tc>
        <w:tc>
          <w:tcPr>
            <w:tcW w:w="1007" w:type="dxa"/>
            <w:vAlign w:val="center"/>
          </w:tcPr>
          <w:p w14:paraId="4A2A6479" w14:textId="77777777" w:rsidR="00092769" w:rsidRPr="00546DF0" w:rsidRDefault="00092769" w:rsidP="00BA11A4">
            <w:pPr>
              <w:jc w:val="center"/>
              <w:rPr>
                <w:rFonts w:ascii="Garamond" w:hAnsi="Garamond"/>
                <w:sz w:val="20"/>
              </w:rPr>
            </w:pPr>
            <w:r w:rsidRPr="00546DF0">
              <w:rPr>
                <w:rFonts w:ascii="Garamond" w:hAnsi="Garamond"/>
                <w:sz w:val="20"/>
              </w:rPr>
              <w:t>44%</w:t>
            </w:r>
          </w:p>
        </w:tc>
      </w:tr>
      <w:tr w:rsidR="00092769" w14:paraId="51A8A638" w14:textId="77777777" w:rsidTr="00BA11A4">
        <w:trPr>
          <w:trHeight w:val="432"/>
          <w:jc w:val="right"/>
        </w:trPr>
        <w:tc>
          <w:tcPr>
            <w:tcW w:w="1445" w:type="dxa"/>
            <w:vAlign w:val="center"/>
          </w:tcPr>
          <w:p w14:paraId="2F6F71F1" w14:textId="77777777" w:rsidR="00092769" w:rsidRPr="008976FD" w:rsidRDefault="00092769" w:rsidP="00BA11A4">
            <w:pPr>
              <w:jc w:val="center"/>
              <w:rPr>
                <w:rFonts w:ascii="Garamond" w:hAnsi="Garamond"/>
                <w:b/>
                <w:sz w:val="20"/>
              </w:rPr>
            </w:pPr>
            <w:r>
              <w:rPr>
                <w:rFonts w:ascii="Garamond" w:hAnsi="Garamond"/>
                <w:b/>
                <w:sz w:val="20"/>
              </w:rPr>
              <w:t>English</w:t>
            </w:r>
          </w:p>
        </w:tc>
        <w:tc>
          <w:tcPr>
            <w:tcW w:w="1597" w:type="dxa"/>
            <w:vAlign w:val="center"/>
          </w:tcPr>
          <w:p w14:paraId="6172F301"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11E16002" w14:textId="77777777" w:rsidR="00092769" w:rsidRPr="0014730A" w:rsidRDefault="00092769" w:rsidP="00BA11A4">
            <w:pPr>
              <w:jc w:val="center"/>
              <w:rPr>
                <w:rFonts w:ascii="Garamond" w:hAnsi="Garamond"/>
                <w:sz w:val="20"/>
              </w:rPr>
            </w:pPr>
            <w:r>
              <w:rPr>
                <w:rFonts w:ascii="Garamond" w:hAnsi="Garamond"/>
                <w:sz w:val="20"/>
              </w:rPr>
              <w:t>49.2</w:t>
            </w:r>
          </w:p>
        </w:tc>
        <w:tc>
          <w:tcPr>
            <w:tcW w:w="1001" w:type="dxa"/>
            <w:vAlign w:val="center"/>
          </w:tcPr>
          <w:p w14:paraId="0E2CDCC2" w14:textId="77777777" w:rsidR="00092769" w:rsidRPr="0014730A" w:rsidRDefault="00092769" w:rsidP="00BA11A4">
            <w:pPr>
              <w:jc w:val="center"/>
              <w:rPr>
                <w:rFonts w:ascii="Garamond" w:hAnsi="Garamond"/>
                <w:sz w:val="20"/>
              </w:rPr>
            </w:pPr>
            <w:r>
              <w:rPr>
                <w:rFonts w:ascii="Garamond" w:hAnsi="Garamond"/>
                <w:sz w:val="20"/>
              </w:rPr>
              <w:t>53.1</w:t>
            </w:r>
          </w:p>
        </w:tc>
        <w:tc>
          <w:tcPr>
            <w:tcW w:w="1001" w:type="dxa"/>
            <w:vAlign w:val="center"/>
          </w:tcPr>
          <w:p w14:paraId="6A1DC282" w14:textId="77777777" w:rsidR="00092769" w:rsidRPr="0014730A" w:rsidRDefault="00092769" w:rsidP="00BA11A4">
            <w:pPr>
              <w:jc w:val="center"/>
              <w:rPr>
                <w:rFonts w:ascii="Garamond" w:hAnsi="Garamond"/>
                <w:sz w:val="20"/>
              </w:rPr>
            </w:pPr>
            <w:r>
              <w:rPr>
                <w:rFonts w:ascii="Garamond" w:hAnsi="Garamond"/>
                <w:sz w:val="20"/>
              </w:rPr>
              <w:t>53.0</w:t>
            </w:r>
          </w:p>
        </w:tc>
        <w:tc>
          <w:tcPr>
            <w:tcW w:w="1001" w:type="dxa"/>
            <w:vAlign w:val="center"/>
          </w:tcPr>
          <w:p w14:paraId="12BBF2BC" w14:textId="77777777" w:rsidR="00092769" w:rsidRPr="0014730A" w:rsidRDefault="00092769" w:rsidP="00BA11A4">
            <w:pPr>
              <w:jc w:val="center"/>
              <w:rPr>
                <w:rFonts w:ascii="Garamond" w:hAnsi="Garamond"/>
                <w:sz w:val="20"/>
              </w:rPr>
            </w:pPr>
            <w:r>
              <w:rPr>
                <w:rFonts w:ascii="Garamond" w:hAnsi="Garamond"/>
                <w:sz w:val="20"/>
              </w:rPr>
              <w:t>52.7</w:t>
            </w:r>
          </w:p>
        </w:tc>
        <w:tc>
          <w:tcPr>
            <w:tcW w:w="1001" w:type="dxa"/>
            <w:vAlign w:val="center"/>
          </w:tcPr>
          <w:p w14:paraId="4F5BD34A" w14:textId="77777777" w:rsidR="00092769" w:rsidRPr="006468BD" w:rsidRDefault="00092769" w:rsidP="00BA11A4">
            <w:pPr>
              <w:jc w:val="center"/>
              <w:rPr>
                <w:rFonts w:ascii="Garamond" w:hAnsi="Garamond"/>
                <w:b/>
              </w:rPr>
            </w:pPr>
            <w:r w:rsidRPr="006468BD">
              <w:rPr>
                <w:rFonts w:ascii="Garamond" w:hAnsi="Garamond"/>
                <w:b/>
                <w:color w:val="00B050"/>
              </w:rPr>
              <w:t>57.5</w:t>
            </w:r>
          </w:p>
        </w:tc>
        <w:tc>
          <w:tcPr>
            <w:tcW w:w="1018" w:type="dxa"/>
            <w:vAlign w:val="center"/>
          </w:tcPr>
          <w:p w14:paraId="10C5922E" w14:textId="77777777" w:rsidR="00092769" w:rsidRPr="006468BD" w:rsidRDefault="00092769" w:rsidP="00BA11A4">
            <w:pPr>
              <w:jc w:val="center"/>
              <w:rPr>
                <w:rFonts w:ascii="Garamond" w:hAnsi="Garamond"/>
                <w:b/>
              </w:rPr>
            </w:pPr>
            <w:r w:rsidRPr="006468BD">
              <w:rPr>
                <w:rFonts w:ascii="Garamond" w:hAnsi="Garamond"/>
                <w:b/>
                <w:color w:val="00B050"/>
              </w:rPr>
              <w:t>50%</w:t>
            </w:r>
          </w:p>
        </w:tc>
        <w:tc>
          <w:tcPr>
            <w:tcW w:w="1007" w:type="dxa"/>
            <w:vAlign w:val="center"/>
          </w:tcPr>
          <w:p w14:paraId="0685AF74" w14:textId="77777777" w:rsidR="00092769" w:rsidRPr="00546DF0" w:rsidRDefault="00092769" w:rsidP="00BA11A4">
            <w:pPr>
              <w:jc w:val="center"/>
              <w:rPr>
                <w:rFonts w:ascii="Garamond" w:hAnsi="Garamond"/>
                <w:sz w:val="20"/>
              </w:rPr>
            </w:pPr>
            <w:r w:rsidRPr="00546DF0">
              <w:rPr>
                <w:rFonts w:ascii="Garamond" w:hAnsi="Garamond"/>
                <w:sz w:val="20"/>
              </w:rPr>
              <w:t>53%</w:t>
            </w:r>
          </w:p>
        </w:tc>
      </w:tr>
      <w:tr w:rsidR="00092769" w14:paraId="1F8F9DA6" w14:textId="77777777" w:rsidTr="00BA11A4">
        <w:trPr>
          <w:trHeight w:val="432"/>
          <w:jc w:val="right"/>
        </w:trPr>
        <w:tc>
          <w:tcPr>
            <w:tcW w:w="1445" w:type="dxa"/>
            <w:tcBorders>
              <w:bottom w:val="single" w:sz="4" w:space="0" w:color="auto"/>
            </w:tcBorders>
            <w:vAlign w:val="center"/>
          </w:tcPr>
          <w:p w14:paraId="4DFD8B35" w14:textId="77777777" w:rsidR="00092769" w:rsidRPr="008976FD" w:rsidRDefault="00092769" w:rsidP="00BA11A4">
            <w:pPr>
              <w:jc w:val="center"/>
              <w:rPr>
                <w:rFonts w:ascii="Garamond" w:hAnsi="Garamond"/>
                <w:b/>
                <w:sz w:val="20"/>
              </w:rPr>
            </w:pPr>
            <w:r>
              <w:rPr>
                <w:rFonts w:ascii="Garamond" w:hAnsi="Garamond"/>
                <w:b/>
                <w:sz w:val="20"/>
              </w:rPr>
              <w:t>ESL</w:t>
            </w:r>
          </w:p>
        </w:tc>
        <w:tc>
          <w:tcPr>
            <w:tcW w:w="1597" w:type="dxa"/>
            <w:tcBorders>
              <w:bottom w:val="single" w:sz="4" w:space="0" w:color="auto"/>
            </w:tcBorders>
            <w:vAlign w:val="center"/>
          </w:tcPr>
          <w:p w14:paraId="12D25A6E"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tcBorders>
              <w:bottom w:val="single" w:sz="4" w:space="0" w:color="auto"/>
            </w:tcBorders>
            <w:vAlign w:val="center"/>
          </w:tcPr>
          <w:p w14:paraId="2AE3F033" w14:textId="77777777" w:rsidR="00092769" w:rsidRPr="0014730A" w:rsidRDefault="00092769" w:rsidP="00BA11A4">
            <w:pPr>
              <w:jc w:val="center"/>
              <w:rPr>
                <w:rFonts w:ascii="Garamond" w:hAnsi="Garamond"/>
                <w:sz w:val="20"/>
              </w:rPr>
            </w:pPr>
            <w:r>
              <w:rPr>
                <w:rFonts w:ascii="Garamond" w:hAnsi="Garamond"/>
                <w:sz w:val="20"/>
              </w:rPr>
              <w:t>24.9</w:t>
            </w:r>
          </w:p>
        </w:tc>
        <w:tc>
          <w:tcPr>
            <w:tcW w:w="1001" w:type="dxa"/>
            <w:tcBorders>
              <w:bottom w:val="single" w:sz="4" w:space="0" w:color="auto"/>
            </w:tcBorders>
            <w:vAlign w:val="center"/>
          </w:tcPr>
          <w:p w14:paraId="05829DE3" w14:textId="77777777" w:rsidR="00092769" w:rsidRPr="0014730A" w:rsidRDefault="00092769" w:rsidP="00BA11A4">
            <w:pPr>
              <w:jc w:val="center"/>
              <w:rPr>
                <w:rFonts w:ascii="Garamond" w:hAnsi="Garamond"/>
                <w:sz w:val="20"/>
              </w:rPr>
            </w:pPr>
            <w:r>
              <w:rPr>
                <w:rFonts w:ascii="Garamond" w:hAnsi="Garamond"/>
                <w:sz w:val="20"/>
              </w:rPr>
              <w:t>24.8</w:t>
            </w:r>
          </w:p>
        </w:tc>
        <w:tc>
          <w:tcPr>
            <w:tcW w:w="1001" w:type="dxa"/>
            <w:tcBorders>
              <w:bottom w:val="single" w:sz="4" w:space="0" w:color="auto"/>
            </w:tcBorders>
            <w:vAlign w:val="center"/>
          </w:tcPr>
          <w:p w14:paraId="7EEFBA45" w14:textId="77777777" w:rsidR="00092769" w:rsidRPr="0014730A" w:rsidRDefault="00092769" w:rsidP="00BA11A4">
            <w:pPr>
              <w:jc w:val="center"/>
              <w:rPr>
                <w:rFonts w:ascii="Garamond" w:hAnsi="Garamond"/>
                <w:sz w:val="20"/>
              </w:rPr>
            </w:pPr>
            <w:r>
              <w:rPr>
                <w:rFonts w:ascii="Garamond" w:hAnsi="Garamond"/>
                <w:sz w:val="20"/>
              </w:rPr>
              <w:t>30.3</w:t>
            </w:r>
          </w:p>
        </w:tc>
        <w:tc>
          <w:tcPr>
            <w:tcW w:w="1001" w:type="dxa"/>
            <w:tcBorders>
              <w:bottom w:val="single" w:sz="4" w:space="0" w:color="auto"/>
            </w:tcBorders>
            <w:vAlign w:val="center"/>
          </w:tcPr>
          <w:p w14:paraId="4DC9DABB" w14:textId="77777777" w:rsidR="00092769" w:rsidRPr="0014730A" w:rsidRDefault="00092769" w:rsidP="00BA11A4">
            <w:pPr>
              <w:jc w:val="center"/>
              <w:rPr>
                <w:rFonts w:ascii="Garamond" w:hAnsi="Garamond"/>
                <w:sz w:val="20"/>
              </w:rPr>
            </w:pPr>
            <w:r>
              <w:rPr>
                <w:rFonts w:ascii="Garamond" w:hAnsi="Garamond"/>
                <w:sz w:val="20"/>
              </w:rPr>
              <w:t>27.6</w:t>
            </w:r>
          </w:p>
        </w:tc>
        <w:tc>
          <w:tcPr>
            <w:tcW w:w="1001" w:type="dxa"/>
            <w:tcBorders>
              <w:bottom w:val="single" w:sz="4" w:space="0" w:color="auto"/>
            </w:tcBorders>
            <w:vAlign w:val="center"/>
          </w:tcPr>
          <w:p w14:paraId="53D926E7" w14:textId="77777777" w:rsidR="00092769" w:rsidRPr="006468BD" w:rsidRDefault="00092769" w:rsidP="00BA11A4">
            <w:pPr>
              <w:jc w:val="center"/>
              <w:rPr>
                <w:rFonts w:ascii="Garamond" w:hAnsi="Garamond"/>
                <w:b/>
                <w:color w:val="00B050"/>
              </w:rPr>
            </w:pPr>
            <w:r w:rsidRPr="006468BD">
              <w:rPr>
                <w:rFonts w:ascii="Garamond" w:hAnsi="Garamond"/>
                <w:b/>
                <w:color w:val="00B050"/>
              </w:rPr>
              <w:t>35.2</w:t>
            </w:r>
          </w:p>
        </w:tc>
        <w:tc>
          <w:tcPr>
            <w:tcW w:w="1018" w:type="dxa"/>
            <w:tcBorders>
              <w:bottom w:val="single" w:sz="4" w:space="0" w:color="auto"/>
            </w:tcBorders>
            <w:vAlign w:val="center"/>
          </w:tcPr>
          <w:p w14:paraId="4CB64622" w14:textId="77777777" w:rsidR="00092769" w:rsidRPr="006468BD" w:rsidRDefault="00092769" w:rsidP="00BA11A4">
            <w:pPr>
              <w:jc w:val="center"/>
              <w:rPr>
                <w:rFonts w:ascii="Garamond" w:hAnsi="Garamond"/>
                <w:b/>
                <w:color w:val="00B050"/>
              </w:rPr>
            </w:pPr>
            <w:r w:rsidRPr="006468BD">
              <w:rPr>
                <w:rFonts w:ascii="Garamond" w:hAnsi="Garamond"/>
                <w:b/>
                <w:color w:val="00B050"/>
              </w:rPr>
              <w:t>30%</w:t>
            </w:r>
          </w:p>
        </w:tc>
        <w:tc>
          <w:tcPr>
            <w:tcW w:w="1007" w:type="dxa"/>
            <w:tcBorders>
              <w:bottom w:val="single" w:sz="4" w:space="0" w:color="auto"/>
            </w:tcBorders>
            <w:vAlign w:val="center"/>
          </w:tcPr>
          <w:p w14:paraId="07AD5481" w14:textId="77777777" w:rsidR="00092769" w:rsidRPr="00546DF0" w:rsidRDefault="00092769" w:rsidP="00BA11A4">
            <w:pPr>
              <w:jc w:val="center"/>
              <w:rPr>
                <w:rFonts w:ascii="Garamond" w:hAnsi="Garamond"/>
                <w:sz w:val="20"/>
              </w:rPr>
            </w:pPr>
            <w:r w:rsidRPr="00546DF0">
              <w:rPr>
                <w:rFonts w:ascii="Garamond" w:hAnsi="Garamond"/>
                <w:sz w:val="20"/>
              </w:rPr>
              <w:t>33%</w:t>
            </w:r>
          </w:p>
        </w:tc>
      </w:tr>
    </w:tbl>
    <w:p w14:paraId="639FB967" w14:textId="77777777" w:rsidR="00092769" w:rsidRDefault="00092769" w:rsidP="00092769">
      <w:pPr>
        <w:ind w:left="360"/>
      </w:pPr>
    </w:p>
    <w:p w14:paraId="019884EE" w14:textId="77777777" w:rsidR="00092769" w:rsidRDefault="00092769" w:rsidP="00092769">
      <w:pPr>
        <w:ind w:left="360"/>
      </w:pPr>
    </w:p>
    <w:p w14:paraId="53305023" w14:textId="77777777" w:rsidR="00092769" w:rsidRDefault="00092769" w:rsidP="00092769">
      <w:pPr>
        <w:rPr>
          <w:b/>
        </w:rPr>
      </w:pPr>
      <w:r>
        <w:rPr>
          <w:b/>
        </w:rPr>
        <w:br w:type="page"/>
      </w:r>
    </w:p>
    <w:p w14:paraId="7F7F38F6" w14:textId="77777777" w:rsidR="00092769" w:rsidRPr="000222F0" w:rsidRDefault="00092769" w:rsidP="00092769">
      <w:pPr>
        <w:rPr>
          <w:b/>
        </w:rPr>
      </w:pPr>
      <w:r w:rsidRPr="000222F0">
        <w:rPr>
          <w:b/>
        </w:rPr>
        <w:lastRenderedPageBreak/>
        <w:t>Semester-to-Semester Persistence</w:t>
      </w:r>
    </w:p>
    <w:p w14:paraId="4EB93066" w14:textId="77777777" w:rsidR="00092769" w:rsidRDefault="00092769" w:rsidP="00092769">
      <w:r w:rsidRPr="000222F0">
        <w:rPr>
          <w:i/>
        </w:rPr>
        <w:t xml:space="preserve">Are our </w:t>
      </w:r>
      <w:r>
        <w:rPr>
          <w:i/>
        </w:rPr>
        <w:t xml:space="preserve">first-year, degree/certificate /transfer-seeking </w:t>
      </w:r>
      <w:r w:rsidRPr="000222F0">
        <w:rPr>
          <w:i/>
        </w:rPr>
        <w:t xml:space="preserve">students </w:t>
      </w:r>
      <w:r>
        <w:rPr>
          <w:i/>
        </w:rPr>
        <w:t xml:space="preserve">continuing their education into a second and a third semester? </w:t>
      </w:r>
    </w:p>
    <w:p w14:paraId="31829CC9" w14:textId="77777777" w:rsidR="00092769" w:rsidRDefault="00092769" w:rsidP="00092769">
      <w:pPr>
        <w:pStyle w:val="ListParagraph"/>
        <w:ind w:left="0"/>
      </w:pPr>
    </w:p>
    <w:p w14:paraId="7AC59BCA" w14:textId="77777777" w:rsidR="00092769" w:rsidRDefault="00092769" w:rsidP="00092769">
      <w:pPr>
        <w:ind w:left="360"/>
      </w:pPr>
      <w:r>
        <w:t>This measure of persistence is an indication of the proportion of our students who are on track for completing a degree or certificate, or are prepared for transferring to a four-year institution.  The college monitors semester-to-semester persistence through two different reporting tools, the annual Institutional Effectiveness report (our internal report) and through the Student Success Scorecard produced by the State Chancellor’s Office.  Each report has differing methodology:</w:t>
      </w:r>
    </w:p>
    <w:p w14:paraId="09F68D3F" w14:textId="77777777" w:rsidR="00092769" w:rsidRDefault="00092769" w:rsidP="00092769">
      <w:pPr>
        <w:pStyle w:val="ListParagraph"/>
        <w:ind w:left="0"/>
      </w:pPr>
    </w:p>
    <w:p w14:paraId="52955CE9" w14:textId="77777777" w:rsidR="00092769" w:rsidRDefault="00092769" w:rsidP="00092769">
      <w:pPr>
        <w:ind w:left="360"/>
      </w:pPr>
      <w:r>
        <w:t xml:space="preserve">Through the annual Institutional Effectiveness report, the college monitors the proportion of all first-time college students who are enrolled in the fall semester and then are </w:t>
      </w:r>
    </w:p>
    <w:p w14:paraId="471A4B3C" w14:textId="77777777" w:rsidR="00092769" w:rsidRDefault="00092769" w:rsidP="00092769">
      <w:pPr>
        <w:pStyle w:val="ListParagraph"/>
        <w:numPr>
          <w:ilvl w:val="0"/>
          <w:numId w:val="29"/>
        </w:numPr>
      </w:pPr>
      <w:r>
        <w:t>enrolled through census in the very next spring semester (fall-to-spring persistence)</w:t>
      </w:r>
    </w:p>
    <w:p w14:paraId="56C5088C" w14:textId="77777777" w:rsidR="00092769" w:rsidRDefault="00092769" w:rsidP="00092769">
      <w:pPr>
        <w:pStyle w:val="ListParagraph"/>
        <w:numPr>
          <w:ilvl w:val="0"/>
          <w:numId w:val="29"/>
        </w:numPr>
      </w:pPr>
      <w:r>
        <w:t>Enrolled through census the very next fall semester (fall-to-fall persistence), whether or not they enrolled in the spring term</w:t>
      </w:r>
    </w:p>
    <w:p w14:paraId="5FE5D533" w14:textId="77777777" w:rsidR="00092769" w:rsidRDefault="00092769" w:rsidP="00092769">
      <w:pPr>
        <w:ind w:left="36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597"/>
        <w:gridCol w:w="999"/>
        <w:gridCol w:w="1001"/>
        <w:gridCol w:w="1001"/>
        <w:gridCol w:w="1001"/>
        <w:gridCol w:w="1001"/>
        <w:gridCol w:w="1018"/>
        <w:gridCol w:w="1007"/>
      </w:tblGrid>
      <w:tr w:rsidR="00092769" w:rsidRPr="0014730A" w14:paraId="031CFDAB" w14:textId="77777777" w:rsidTr="00BA11A4">
        <w:trPr>
          <w:trHeight w:val="432"/>
          <w:jc w:val="right"/>
        </w:trPr>
        <w:tc>
          <w:tcPr>
            <w:tcW w:w="1445" w:type="dxa"/>
            <w:tcBorders>
              <w:bottom w:val="single" w:sz="4" w:space="0" w:color="auto"/>
            </w:tcBorders>
            <w:shd w:val="clear" w:color="auto" w:fill="DBE5F1" w:themeFill="accent1" w:themeFillTint="33"/>
          </w:tcPr>
          <w:p w14:paraId="0F30E66A" w14:textId="77777777" w:rsidR="00092769" w:rsidRDefault="00092769" w:rsidP="00BA11A4">
            <w:pPr>
              <w:jc w:val="center"/>
              <w:rPr>
                <w:rFonts w:ascii="Garamond" w:hAnsi="Garamond"/>
                <w:b/>
                <w:sz w:val="20"/>
              </w:rPr>
            </w:pPr>
          </w:p>
        </w:tc>
        <w:tc>
          <w:tcPr>
            <w:tcW w:w="1597" w:type="dxa"/>
            <w:tcBorders>
              <w:bottom w:val="single" w:sz="4" w:space="0" w:color="auto"/>
            </w:tcBorders>
            <w:shd w:val="clear" w:color="auto" w:fill="DBE5F1" w:themeFill="accent1" w:themeFillTint="33"/>
            <w:vAlign w:val="center"/>
          </w:tcPr>
          <w:p w14:paraId="62041EA9"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53193566"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999" w:type="dxa"/>
            <w:tcBorders>
              <w:bottom w:val="single" w:sz="4" w:space="0" w:color="auto"/>
            </w:tcBorders>
            <w:shd w:val="clear" w:color="auto" w:fill="DBE5F1" w:themeFill="accent1" w:themeFillTint="33"/>
            <w:vAlign w:val="center"/>
          </w:tcPr>
          <w:p w14:paraId="09227B80" w14:textId="77777777" w:rsidR="00092769" w:rsidRPr="0014730A" w:rsidRDefault="00092769" w:rsidP="00BA11A4">
            <w:pPr>
              <w:jc w:val="center"/>
              <w:rPr>
                <w:rFonts w:ascii="Garamond" w:hAnsi="Garamond"/>
                <w:b/>
                <w:sz w:val="20"/>
              </w:rPr>
            </w:pPr>
            <w:r>
              <w:rPr>
                <w:rFonts w:ascii="Garamond" w:hAnsi="Garamond"/>
                <w:b/>
                <w:sz w:val="20"/>
              </w:rPr>
              <w:t>Students Starting Fall 2011</w:t>
            </w:r>
          </w:p>
        </w:tc>
        <w:tc>
          <w:tcPr>
            <w:tcW w:w="1001" w:type="dxa"/>
            <w:tcBorders>
              <w:bottom w:val="single" w:sz="4" w:space="0" w:color="auto"/>
            </w:tcBorders>
            <w:shd w:val="clear" w:color="auto" w:fill="DBE5F1" w:themeFill="accent1" w:themeFillTint="33"/>
            <w:vAlign w:val="center"/>
          </w:tcPr>
          <w:p w14:paraId="0AE89121" w14:textId="77777777" w:rsidR="00092769" w:rsidRPr="0014730A" w:rsidRDefault="00092769" w:rsidP="00BA11A4">
            <w:pPr>
              <w:jc w:val="center"/>
              <w:rPr>
                <w:rFonts w:ascii="Garamond" w:hAnsi="Garamond"/>
                <w:b/>
                <w:sz w:val="20"/>
              </w:rPr>
            </w:pPr>
            <w:r>
              <w:rPr>
                <w:rFonts w:ascii="Garamond" w:hAnsi="Garamond"/>
                <w:b/>
                <w:sz w:val="20"/>
              </w:rPr>
              <w:t>Students Starting Fall 2012</w:t>
            </w:r>
          </w:p>
        </w:tc>
        <w:tc>
          <w:tcPr>
            <w:tcW w:w="1001" w:type="dxa"/>
            <w:tcBorders>
              <w:bottom w:val="single" w:sz="4" w:space="0" w:color="auto"/>
            </w:tcBorders>
            <w:shd w:val="clear" w:color="auto" w:fill="DBE5F1" w:themeFill="accent1" w:themeFillTint="33"/>
            <w:vAlign w:val="center"/>
          </w:tcPr>
          <w:p w14:paraId="1714583C" w14:textId="77777777" w:rsidR="00092769" w:rsidRPr="0014730A" w:rsidRDefault="00092769" w:rsidP="00BA11A4">
            <w:pPr>
              <w:jc w:val="center"/>
              <w:rPr>
                <w:rFonts w:ascii="Garamond" w:hAnsi="Garamond"/>
                <w:b/>
                <w:sz w:val="20"/>
              </w:rPr>
            </w:pPr>
            <w:r>
              <w:rPr>
                <w:rFonts w:ascii="Garamond" w:hAnsi="Garamond"/>
                <w:b/>
                <w:sz w:val="20"/>
              </w:rPr>
              <w:t>Students Starting Fall 2013</w:t>
            </w:r>
          </w:p>
        </w:tc>
        <w:tc>
          <w:tcPr>
            <w:tcW w:w="1001" w:type="dxa"/>
            <w:tcBorders>
              <w:bottom w:val="single" w:sz="4" w:space="0" w:color="auto"/>
            </w:tcBorders>
            <w:shd w:val="clear" w:color="auto" w:fill="DBE5F1" w:themeFill="accent1" w:themeFillTint="33"/>
            <w:vAlign w:val="center"/>
          </w:tcPr>
          <w:p w14:paraId="0289C6F3" w14:textId="77777777" w:rsidR="00092769" w:rsidRPr="0014730A" w:rsidRDefault="00092769" w:rsidP="00BA11A4">
            <w:pPr>
              <w:jc w:val="center"/>
              <w:rPr>
                <w:rFonts w:ascii="Garamond" w:hAnsi="Garamond"/>
                <w:b/>
                <w:sz w:val="20"/>
              </w:rPr>
            </w:pPr>
            <w:r>
              <w:rPr>
                <w:rFonts w:ascii="Garamond" w:hAnsi="Garamond"/>
                <w:b/>
                <w:sz w:val="20"/>
              </w:rPr>
              <w:t>Students Starting Fall 2014</w:t>
            </w:r>
          </w:p>
        </w:tc>
        <w:tc>
          <w:tcPr>
            <w:tcW w:w="1001" w:type="dxa"/>
            <w:tcBorders>
              <w:bottom w:val="single" w:sz="4" w:space="0" w:color="auto"/>
            </w:tcBorders>
            <w:shd w:val="clear" w:color="auto" w:fill="DBE5F1" w:themeFill="accent1" w:themeFillTint="33"/>
            <w:vAlign w:val="center"/>
          </w:tcPr>
          <w:p w14:paraId="7AA200E3" w14:textId="77777777" w:rsidR="00092769" w:rsidRPr="0014730A" w:rsidRDefault="00092769" w:rsidP="00BA11A4">
            <w:pPr>
              <w:jc w:val="center"/>
              <w:rPr>
                <w:rFonts w:ascii="Garamond" w:hAnsi="Garamond"/>
                <w:b/>
                <w:sz w:val="20"/>
              </w:rPr>
            </w:pPr>
            <w:r>
              <w:rPr>
                <w:rFonts w:ascii="Garamond" w:hAnsi="Garamond"/>
                <w:b/>
                <w:sz w:val="20"/>
              </w:rPr>
              <w:t>Students Starting Fall 2015</w:t>
            </w:r>
          </w:p>
        </w:tc>
        <w:tc>
          <w:tcPr>
            <w:tcW w:w="1018" w:type="dxa"/>
            <w:tcBorders>
              <w:bottom w:val="single" w:sz="4" w:space="0" w:color="auto"/>
            </w:tcBorders>
            <w:shd w:val="clear" w:color="auto" w:fill="DBE5F1" w:themeFill="accent1" w:themeFillTint="33"/>
            <w:vAlign w:val="center"/>
          </w:tcPr>
          <w:p w14:paraId="3408EF8A"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55DA6144"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35D24944"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07" w:type="dxa"/>
            <w:tcBorders>
              <w:bottom w:val="single" w:sz="4" w:space="0" w:color="auto"/>
            </w:tcBorders>
            <w:shd w:val="clear" w:color="auto" w:fill="DBE5F1" w:themeFill="accent1" w:themeFillTint="33"/>
          </w:tcPr>
          <w:p w14:paraId="5F518E31"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56C8DB7F" w14:textId="77777777" w:rsidR="00092769" w:rsidRDefault="00092769" w:rsidP="00BA11A4">
            <w:pPr>
              <w:jc w:val="center"/>
              <w:rPr>
                <w:rFonts w:ascii="Garamond" w:hAnsi="Garamond"/>
                <w:b/>
                <w:sz w:val="18"/>
              </w:rPr>
            </w:pPr>
            <w:r w:rsidRPr="005F36FF">
              <w:rPr>
                <w:rFonts w:ascii="Garamond" w:hAnsi="Garamond"/>
                <w:b/>
                <w:sz w:val="18"/>
              </w:rPr>
              <w:t>Goal</w:t>
            </w:r>
          </w:p>
          <w:p w14:paraId="72996DFA"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58BD558E" w14:textId="77777777" w:rsidTr="00BA11A4">
        <w:trPr>
          <w:trHeight w:val="432"/>
          <w:jc w:val="right"/>
        </w:trPr>
        <w:tc>
          <w:tcPr>
            <w:tcW w:w="1445" w:type="dxa"/>
            <w:vAlign w:val="center"/>
          </w:tcPr>
          <w:p w14:paraId="0A3C47B1" w14:textId="77777777" w:rsidR="00092769" w:rsidRPr="008976FD" w:rsidRDefault="00092769" w:rsidP="00BA11A4">
            <w:pPr>
              <w:jc w:val="center"/>
              <w:rPr>
                <w:rFonts w:ascii="Garamond" w:hAnsi="Garamond"/>
                <w:b/>
                <w:sz w:val="20"/>
              </w:rPr>
            </w:pPr>
            <w:r>
              <w:rPr>
                <w:rFonts w:ascii="Garamond" w:hAnsi="Garamond"/>
                <w:b/>
                <w:sz w:val="20"/>
              </w:rPr>
              <w:t>Fall-to-Spring</w:t>
            </w:r>
          </w:p>
        </w:tc>
        <w:tc>
          <w:tcPr>
            <w:tcW w:w="1597" w:type="dxa"/>
            <w:vAlign w:val="center"/>
          </w:tcPr>
          <w:p w14:paraId="4596F81E"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4BB964D0" w14:textId="77777777" w:rsidR="00092769" w:rsidRPr="0014730A" w:rsidRDefault="00092769" w:rsidP="00BA11A4">
            <w:pPr>
              <w:jc w:val="center"/>
              <w:rPr>
                <w:rFonts w:ascii="Garamond" w:hAnsi="Garamond"/>
                <w:sz w:val="20"/>
              </w:rPr>
            </w:pPr>
            <w:r>
              <w:rPr>
                <w:rFonts w:ascii="Garamond" w:hAnsi="Garamond"/>
                <w:sz w:val="20"/>
              </w:rPr>
              <w:t>81%</w:t>
            </w:r>
          </w:p>
        </w:tc>
        <w:tc>
          <w:tcPr>
            <w:tcW w:w="1001" w:type="dxa"/>
            <w:vAlign w:val="center"/>
          </w:tcPr>
          <w:p w14:paraId="225D6CE3" w14:textId="77777777" w:rsidR="00092769" w:rsidRPr="0014730A" w:rsidRDefault="00092769" w:rsidP="00BA11A4">
            <w:pPr>
              <w:jc w:val="center"/>
              <w:rPr>
                <w:rFonts w:ascii="Garamond" w:hAnsi="Garamond"/>
                <w:sz w:val="20"/>
              </w:rPr>
            </w:pPr>
            <w:r>
              <w:rPr>
                <w:rFonts w:ascii="Garamond" w:hAnsi="Garamond"/>
                <w:sz w:val="20"/>
              </w:rPr>
              <w:t>80%</w:t>
            </w:r>
          </w:p>
        </w:tc>
        <w:tc>
          <w:tcPr>
            <w:tcW w:w="1001" w:type="dxa"/>
            <w:vAlign w:val="center"/>
          </w:tcPr>
          <w:p w14:paraId="7526F476" w14:textId="77777777" w:rsidR="00092769" w:rsidRPr="0014730A" w:rsidRDefault="00092769" w:rsidP="00BA11A4">
            <w:pPr>
              <w:jc w:val="center"/>
              <w:rPr>
                <w:rFonts w:ascii="Garamond" w:hAnsi="Garamond"/>
                <w:sz w:val="20"/>
              </w:rPr>
            </w:pPr>
            <w:r>
              <w:rPr>
                <w:rFonts w:ascii="Garamond" w:hAnsi="Garamond"/>
                <w:sz w:val="20"/>
              </w:rPr>
              <w:t>80%</w:t>
            </w:r>
          </w:p>
        </w:tc>
        <w:tc>
          <w:tcPr>
            <w:tcW w:w="1001" w:type="dxa"/>
            <w:vAlign w:val="center"/>
          </w:tcPr>
          <w:p w14:paraId="727D5551" w14:textId="77777777" w:rsidR="00092769" w:rsidRPr="0014730A" w:rsidRDefault="00092769" w:rsidP="00BA11A4">
            <w:pPr>
              <w:jc w:val="center"/>
              <w:rPr>
                <w:rFonts w:ascii="Garamond" w:hAnsi="Garamond"/>
                <w:sz w:val="20"/>
              </w:rPr>
            </w:pPr>
            <w:r>
              <w:rPr>
                <w:rFonts w:ascii="Garamond" w:hAnsi="Garamond"/>
                <w:sz w:val="20"/>
              </w:rPr>
              <w:t>84%</w:t>
            </w:r>
          </w:p>
        </w:tc>
        <w:tc>
          <w:tcPr>
            <w:tcW w:w="1001" w:type="dxa"/>
            <w:vAlign w:val="center"/>
          </w:tcPr>
          <w:p w14:paraId="4D3EE768" w14:textId="77777777" w:rsidR="00092769" w:rsidRPr="006468BD" w:rsidRDefault="00092769" w:rsidP="00BA11A4">
            <w:pPr>
              <w:jc w:val="center"/>
              <w:rPr>
                <w:rFonts w:ascii="Garamond" w:hAnsi="Garamond"/>
                <w:b/>
              </w:rPr>
            </w:pPr>
            <w:r w:rsidRPr="00E145EF">
              <w:rPr>
                <w:rFonts w:ascii="Garamond" w:hAnsi="Garamond"/>
                <w:sz w:val="20"/>
              </w:rPr>
              <w:t>TBD</w:t>
            </w:r>
          </w:p>
        </w:tc>
        <w:tc>
          <w:tcPr>
            <w:tcW w:w="1018" w:type="dxa"/>
            <w:vAlign w:val="center"/>
          </w:tcPr>
          <w:p w14:paraId="014058AD" w14:textId="77777777" w:rsidR="00092769" w:rsidRPr="006468BD" w:rsidRDefault="00092769" w:rsidP="00BA11A4">
            <w:pPr>
              <w:jc w:val="center"/>
              <w:rPr>
                <w:rFonts w:ascii="Garamond" w:hAnsi="Garamond"/>
                <w:b/>
              </w:rPr>
            </w:pPr>
            <w:r w:rsidRPr="00FF7FF9">
              <w:rPr>
                <w:rFonts w:ascii="Garamond" w:hAnsi="Garamond"/>
                <w:i/>
                <w:sz w:val="18"/>
              </w:rPr>
              <w:t>not required</w:t>
            </w:r>
          </w:p>
        </w:tc>
        <w:tc>
          <w:tcPr>
            <w:tcW w:w="1007" w:type="dxa"/>
            <w:vAlign w:val="center"/>
          </w:tcPr>
          <w:p w14:paraId="1C969ACC" w14:textId="77777777" w:rsidR="00092769" w:rsidRPr="00546DF0" w:rsidRDefault="00092769" w:rsidP="00BA11A4">
            <w:pPr>
              <w:jc w:val="center"/>
              <w:rPr>
                <w:rFonts w:ascii="Garamond" w:hAnsi="Garamond"/>
                <w:sz w:val="20"/>
              </w:rPr>
            </w:pPr>
            <w:r w:rsidRPr="00FF7FF9">
              <w:rPr>
                <w:rFonts w:ascii="Garamond" w:hAnsi="Garamond"/>
                <w:i/>
                <w:sz w:val="18"/>
              </w:rPr>
              <w:t>not required</w:t>
            </w:r>
          </w:p>
        </w:tc>
      </w:tr>
      <w:tr w:rsidR="00092769" w14:paraId="087EF434" w14:textId="77777777" w:rsidTr="00BA11A4">
        <w:trPr>
          <w:trHeight w:val="432"/>
          <w:jc w:val="right"/>
        </w:trPr>
        <w:tc>
          <w:tcPr>
            <w:tcW w:w="1445" w:type="dxa"/>
            <w:vAlign w:val="center"/>
          </w:tcPr>
          <w:p w14:paraId="72881EEF" w14:textId="77777777" w:rsidR="00092769" w:rsidRPr="008976FD" w:rsidRDefault="00092769" w:rsidP="00BA11A4">
            <w:pPr>
              <w:jc w:val="center"/>
              <w:rPr>
                <w:rFonts w:ascii="Garamond" w:hAnsi="Garamond"/>
                <w:b/>
                <w:sz w:val="20"/>
              </w:rPr>
            </w:pPr>
            <w:r>
              <w:rPr>
                <w:rFonts w:ascii="Garamond" w:hAnsi="Garamond"/>
                <w:b/>
                <w:sz w:val="20"/>
              </w:rPr>
              <w:t>Fall-to-Next Fall</w:t>
            </w:r>
          </w:p>
        </w:tc>
        <w:tc>
          <w:tcPr>
            <w:tcW w:w="1597" w:type="dxa"/>
            <w:vAlign w:val="center"/>
          </w:tcPr>
          <w:p w14:paraId="6B17A005"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999" w:type="dxa"/>
            <w:vAlign w:val="center"/>
          </w:tcPr>
          <w:p w14:paraId="0462E0EC" w14:textId="77777777" w:rsidR="00092769" w:rsidRPr="0014730A" w:rsidRDefault="00092769" w:rsidP="00BA11A4">
            <w:pPr>
              <w:jc w:val="center"/>
              <w:rPr>
                <w:rFonts w:ascii="Garamond" w:hAnsi="Garamond"/>
                <w:sz w:val="20"/>
              </w:rPr>
            </w:pPr>
            <w:r>
              <w:rPr>
                <w:rFonts w:ascii="Garamond" w:hAnsi="Garamond"/>
                <w:sz w:val="20"/>
              </w:rPr>
              <w:t>68%</w:t>
            </w:r>
          </w:p>
        </w:tc>
        <w:tc>
          <w:tcPr>
            <w:tcW w:w="1001" w:type="dxa"/>
            <w:vAlign w:val="center"/>
          </w:tcPr>
          <w:p w14:paraId="605B7002" w14:textId="77777777" w:rsidR="00092769" w:rsidRPr="0014730A" w:rsidRDefault="00092769" w:rsidP="00BA11A4">
            <w:pPr>
              <w:jc w:val="center"/>
              <w:rPr>
                <w:rFonts w:ascii="Garamond" w:hAnsi="Garamond"/>
                <w:sz w:val="20"/>
              </w:rPr>
            </w:pPr>
            <w:r>
              <w:rPr>
                <w:rFonts w:ascii="Garamond" w:hAnsi="Garamond"/>
                <w:sz w:val="20"/>
              </w:rPr>
              <w:t>65%</w:t>
            </w:r>
          </w:p>
        </w:tc>
        <w:tc>
          <w:tcPr>
            <w:tcW w:w="1001" w:type="dxa"/>
            <w:vAlign w:val="center"/>
          </w:tcPr>
          <w:p w14:paraId="2EE4F85C" w14:textId="77777777" w:rsidR="00092769" w:rsidRPr="0014730A" w:rsidRDefault="00092769" w:rsidP="00BA11A4">
            <w:pPr>
              <w:jc w:val="center"/>
              <w:rPr>
                <w:rFonts w:ascii="Garamond" w:hAnsi="Garamond"/>
                <w:sz w:val="20"/>
              </w:rPr>
            </w:pPr>
            <w:r>
              <w:rPr>
                <w:rFonts w:ascii="Garamond" w:hAnsi="Garamond"/>
                <w:sz w:val="20"/>
              </w:rPr>
              <w:t>65%</w:t>
            </w:r>
          </w:p>
        </w:tc>
        <w:tc>
          <w:tcPr>
            <w:tcW w:w="1001" w:type="dxa"/>
            <w:vAlign w:val="center"/>
          </w:tcPr>
          <w:p w14:paraId="2118B006" w14:textId="77777777" w:rsidR="00092769" w:rsidRPr="0014730A" w:rsidRDefault="00092769" w:rsidP="00BA11A4">
            <w:pPr>
              <w:jc w:val="center"/>
              <w:rPr>
                <w:rFonts w:ascii="Garamond" w:hAnsi="Garamond"/>
                <w:sz w:val="20"/>
              </w:rPr>
            </w:pPr>
            <w:r>
              <w:rPr>
                <w:rFonts w:ascii="Garamond" w:hAnsi="Garamond"/>
                <w:sz w:val="20"/>
              </w:rPr>
              <w:t>72%</w:t>
            </w:r>
          </w:p>
        </w:tc>
        <w:tc>
          <w:tcPr>
            <w:tcW w:w="1001" w:type="dxa"/>
            <w:vAlign w:val="center"/>
          </w:tcPr>
          <w:p w14:paraId="4B259E69" w14:textId="77777777" w:rsidR="00092769" w:rsidRPr="006468BD" w:rsidRDefault="00092769" w:rsidP="00BA11A4">
            <w:pPr>
              <w:jc w:val="center"/>
              <w:rPr>
                <w:rFonts w:ascii="Garamond" w:hAnsi="Garamond"/>
                <w:b/>
              </w:rPr>
            </w:pPr>
            <w:r w:rsidRPr="00E145EF">
              <w:rPr>
                <w:rFonts w:ascii="Garamond" w:hAnsi="Garamond"/>
                <w:sz w:val="20"/>
              </w:rPr>
              <w:t>TBD</w:t>
            </w:r>
          </w:p>
        </w:tc>
        <w:tc>
          <w:tcPr>
            <w:tcW w:w="1018" w:type="dxa"/>
            <w:vAlign w:val="center"/>
          </w:tcPr>
          <w:p w14:paraId="7D3AFFE0" w14:textId="77777777" w:rsidR="00092769" w:rsidRPr="006468BD" w:rsidRDefault="00092769" w:rsidP="00BA11A4">
            <w:pPr>
              <w:jc w:val="center"/>
              <w:rPr>
                <w:rFonts w:ascii="Garamond" w:hAnsi="Garamond"/>
                <w:b/>
              </w:rPr>
            </w:pPr>
            <w:r w:rsidRPr="00FF7FF9">
              <w:rPr>
                <w:rFonts w:ascii="Garamond" w:hAnsi="Garamond"/>
                <w:i/>
                <w:sz w:val="18"/>
              </w:rPr>
              <w:t>not required</w:t>
            </w:r>
          </w:p>
        </w:tc>
        <w:tc>
          <w:tcPr>
            <w:tcW w:w="1007" w:type="dxa"/>
            <w:vAlign w:val="center"/>
          </w:tcPr>
          <w:p w14:paraId="5B773D7E" w14:textId="77777777" w:rsidR="00092769" w:rsidRPr="00546DF0" w:rsidRDefault="00092769" w:rsidP="00BA11A4">
            <w:pPr>
              <w:jc w:val="center"/>
              <w:rPr>
                <w:rFonts w:ascii="Garamond" w:hAnsi="Garamond"/>
                <w:sz w:val="20"/>
              </w:rPr>
            </w:pPr>
            <w:r w:rsidRPr="00FF7FF9">
              <w:rPr>
                <w:rFonts w:ascii="Garamond" w:hAnsi="Garamond"/>
                <w:i/>
                <w:sz w:val="18"/>
              </w:rPr>
              <w:t>not required</w:t>
            </w:r>
          </w:p>
        </w:tc>
      </w:tr>
    </w:tbl>
    <w:p w14:paraId="096B11D0" w14:textId="77777777" w:rsidR="00092769" w:rsidRDefault="00092769" w:rsidP="00092769">
      <w:pPr>
        <w:pStyle w:val="ListParagraph"/>
        <w:ind w:left="0"/>
      </w:pPr>
    </w:p>
    <w:p w14:paraId="6B96FE66" w14:textId="77777777" w:rsidR="00092769" w:rsidRDefault="00092769" w:rsidP="00092769">
      <w:pPr>
        <w:ind w:left="360"/>
      </w:pPr>
    </w:p>
    <w:p w14:paraId="1AAA84D8" w14:textId="77777777" w:rsidR="00092769" w:rsidRDefault="00092769" w:rsidP="00092769">
      <w:pPr>
        <w:ind w:left="360"/>
      </w:pPr>
      <w:r>
        <w:t xml:space="preserve">Through the Student Success Scorecard, the college monitors the percentage of degree, certificate, and/or transfer-seeking students who enrolled in the </w:t>
      </w:r>
      <w:r w:rsidRPr="000222F0">
        <w:rPr>
          <w:i/>
          <w:u w:val="single"/>
        </w:rPr>
        <w:t>first three consecutive terms</w:t>
      </w:r>
      <w:r>
        <w:t>. To be included in this metric, students must be:</w:t>
      </w:r>
    </w:p>
    <w:p w14:paraId="1AB71AA1" w14:textId="77777777" w:rsidR="00092769" w:rsidRDefault="00092769" w:rsidP="00092769">
      <w:pPr>
        <w:pStyle w:val="ListParagraph"/>
        <w:numPr>
          <w:ilvl w:val="0"/>
          <w:numId w:val="28"/>
        </w:numPr>
      </w:pPr>
      <w:r>
        <w:t xml:space="preserve">a first-time college student with a minimum of 6 units </w:t>
      </w:r>
      <w:r w:rsidRPr="00C56CC1">
        <w:t>earned</w:t>
      </w:r>
    </w:p>
    <w:p w14:paraId="7D8542E3" w14:textId="77777777" w:rsidR="00092769" w:rsidRDefault="00092769" w:rsidP="00092769">
      <w:pPr>
        <w:pStyle w:val="ListParagraph"/>
        <w:numPr>
          <w:ilvl w:val="0"/>
          <w:numId w:val="28"/>
        </w:numPr>
      </w:pPr>
      <w:r>
        <w:t>attempted any Math or English in the first three years of their education</w:t>
      </w:r>
    </w:p>
    <w:p w14:paraId="7C640BB4"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61CA1D2E" w14:textId="77777777" w:rsidTr="00BA11A4">
        <w:trPr>
          <w:trHeight w:val="432"/>
          <w:jc w:val="right"/>
        </w:trPr>
        <w:tc>
          <w:tcPr>
            <w:tcW w:w="1675" w:type="dxa"/>
            <w:shd w:val="clear" w:color="auto" w:fill="DBE5F1" w:themeFill="accent1" w:themeFillTint="33"/>
            <w:vAlign w:val="center"/>
          </w:tcPr>
          <w:p w14:paraId="2521E15E"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1FCF990F"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7A2F99FB" w14:textId="77777777" w:rsidR="00092769" w:rsidRDefault="00092769" w:rsidP="00BA11A4">
            <w:pPr>
              <w:jc w:val="center"/>
              <w:rPr>
                <w:rFonts w:ascii="Garamond" w:hAnsi="Garamond"/>
                <w:b/>
                <w:sz w:val="20"/>
              </w:rPr>
            </w:pPr>
            <w:r>
              <w:rPr>
                <w:rFonts w:ascii="Garamond" w:hAnsi="Garamond"/>
                <w:b/>
                <w:sz w:val="20"/>
              </w:rPr>
              <w:t>2006-07 Cohort Tracked Through</w:t>
            </w:r>
          </w:p>
          <w:p w14:paraId="0F33219B"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379CEEAE" w14:textId="77777777" w:rsidR="00092769" w:rsidRDefault="00092769" w:rsidP="00BA11A4">
            <w:pPr>
              <w:jc w:val="center"/>
              <w:rPr>
                <w:rFonts w:ascii="Garamond" w:hAnsi="Garamond"/>
                <w:b/>
                <w:sz w:val="20"/>
              </w:rPr>
            </w:pPr>
            <w:r>
              <w:rPr>
                <w:rFonts w:ascii="Garamond" w:hAnsi="Garamond"/>
                <w:b/>
                <w:sz w:val="20"/>
              </w:rPr>
              <w:t>2007-08 Cohort Tracked Through</w:t>
            </w:r>
          </w:p>
          <w:p w14:paraId="1A7D6BF8"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58A3CC01" w14:textId="77777777" w:rsidR="00092769" w:rsidRDefault="00092769" w:rsidP="00BA11A4">
            <w:pPr>
              <w:jc w:val="center"/>
              <w:rPr>
                <w:rFonts w:ascii="Garamond" w:hAnsi="Garamond"/>
                <w:b/>
                <w:sz w:val="20"/>
              </w:rPr>
            </w:pPr>
            <w:r>
              <w:rPr>
                <w:rFonts w:ascii="Garamond" w:hAnsi="Garamond"/>
                <w:b/>
                <w:sz w:val="20"/>
              </w:rPr>
              <w:t>2007-08 Cohort Tracked Through</w:t>
            </w:r>
          </w:p>
          <w:p w14:paraId="1ED62412"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18329AFC" w14:textId="77777777" w:rsidR="00092769" w:rsidRDefault="00092769" w:rsidP="00BA11A4">
            <w:pPr>
              <w:jc w:val="center"/>
              <w:rPr>
                <w:rFonts w:ascii="Garamond" w:hAnsi="Garamond"/>
                <w:b/>
                <w:sz w:val="20"/>
              </w:rPr>
            </w:pPr>
            <w:r>
              <w:rPr>
                <w:rFonts w:ascii="Garamond" w:hAnsi="Garamond"/>
                <w:b/>
                <w:sz w:val="20"/>
              </w:rPr>
              <w:t>2008-09 Cohort Tracked Through</w:t>
            </w:r>
          </w:p>
          <w:p w14:paraId="68708438"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3F8D4DE8" w14:textId="77777777" w:rsidR="00092769" w:rsidRDefault="00092769" w:rsidP="00BA11A4">
            <w:pPr>
              <w:jc w:val="center"/>
              <w:rPr>
                <w:rFonts w:ascii="Garamond" w:hAnsi="Garamond"/>
                <w:b/>
                <w:sz w:val="20"/>
              </w:rPr>
            </w:pPr>
            <w:r>
              <w:rPr>
                <w:rFonts w:ascii="Garamond" w:hAnsi="Garamond"/>
                <w:b/>
                <w:sz w:val="20"/>
              </w:rPr>
              <w:t>2009-10 Cohort Tracked Through</w:t>
            </w:r>
          </w:p>
          <w:p w14:paraId="2AF296E6"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3793B253"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382CD98B" w14:textId="77777777" w:rsidR="00092769" w:rsidRPr="005F36FF" w:rsidRDefault="00092769" w:rsidP="00BA11A4">
            <w:pPr>
              <w:jc w:val="center"/>
              <w:rPr>
                <w:rFonts w:ascii="Garamond" w:hAnsi="Garamond"/>
                <w:b/>
                <w:sz w:val="18"/>
              </w:rPr>
            </w:pPr>
            <w:r w:rsidRPr="005F36FF">
              <w:rPr>
                <w:rFonts w:ascii="Garamond" w:hAnsi="Garamond"/>
                <w:b/>
                <w:sz w:val="18"/>
              </w:rPr>
              <w:t>Goal</w:t>
            </w:r>
          </w:p>
          <w:p w14:paraId="2BA27699" w14:textId="77777777" w:rsidR="00092769" w:rsidRPr="005F36FF" w:rsidRDefault="00092769" w:rsidP="00BA11A4">
            <w:pPr>
              <w:jc w:val="center"/>
              <w:rPr>
                <w:rFonts w:ascii="Garamond" w:hAnsi="Garamond"/>
                <w:b/>
                <w:sz w:val="18"/>
              </w:rPr>
            </w:pPr>
          </w:p>
        </w:tc>
        <w:tc>
          <w:tcPr>
            <w:tcW w:w="1069" w:type="dxa"/>
            <w:shd w:val="clear" w:color="auto" w:fill="DBE5F1" w:themeFill="accent1" w:themeFillTint="33"/>
          </w:tcPr>
          <w:p w14:paraId="12ACA1E7"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03CBD7FD" w14:textId="77777777" w:rsidR="00092769" w:rsidRDefault="00092769" w:rsidP="00BA11A4">
            <w:pPr>
              <w:jc w:val="center"/>
              <w:rPr>
                <w:rFonts w:ascii="Garamond" w:hAnsi="Garamond"/>
                <w:b/>
                <w:sz w:val="18"/>
              </w:rPr>
            </w:pPr>
            <w:r w:rsidRPr="005F36FF">
              <w:rPr>
                <w:rFonts w:ascii="Garamond" w:hAnsi="Garamond"/>
                <w:b/>
                <w:sz w:val="18"/>
              </w:rPr>
              <w:t>Goal</w:t>
            </w:r>
          </w:p>
          <w:p w14:paraId="3E29B9CF"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32B82E40" w14:textId="77777777" w:rsidTr="00BA11A4">
        <w:trPr>
          <w:trHeight w:val="432"/>
          <w:jc w:val="right"/>
        </w:trPr>
        <w:tc>
          <w:tcPr>
            <w:tcW w:w="1675" w:type="dxa"/>
            <w:vAlign w:val="center"/>
          </w:tcPr>
          <w:p w14:paraId="21CE4587"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1069" w:type="dxa"/>
            <w:vAlign w:val="center"/>
          </w:tcPr>
          <w:p w14:paraId="014E2164"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2D63A889"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634553E1" w14:textId="77777777" w:rsidR="00092769" w:rsidRPr="0014730A" w:rsidRDefault="00092769" w:rsidP="00BA11A4">
            <w:pPr>
              <w:jc w:val="center"/>
              <w:rPr>
                <w:rFonts w:ascii="Garamond" w:hAnsi="Garamond"/>
                <w:sz w:val="20"/>
              </w:rPr>
            </w:pPr>
            <w:r>
              <w:rPr>
                <w:rFonts w:ascii="Garamond" w:hAnsi="Garamond"/>
                <w:sz w:val="20"/>
              </w:rPr>
              <w:t>74%</w:t>
            </w:r>
          </w:p>
        </w:tc>
        <w:tc>
          <w:tcPr>
            <w:tcW w:w="1069" w:type="dxa"/>
            <w:vAlign w:val="center"/>
          </w:tcPr>
          <w:p w14:paraId="75AFC859" w14:textId="77777777" w:rsidR="00092769" w:rsidRPr="0014730A" w:rsidRDefault="00092769" w:rsidP="00BA11A4">
            <w:pPr>
              <w:jc w:val="center"/>
              <w:rPr>
                <w:rFonts w:ascii="Garamond" w:hAnsi="Garamond"/>
                <w:sz w:val="20"/>
              </w:rPr>
            </w:pPr>
            <w:r>
              <w:rPr>
                <w:rFonts w:ascii="Garamond" w:hAnsi="Garamond"/>
                <w:sz w:val="20"/>
              </w:rPr>
              <w:t>76%</w:t>
            </w:r>
          </w:p>
        </w:tc>
        <w:tc>
          <w:tcPr>
            <w:tcW w:w="1069" w:type="dxa"/>
            <w:vAlign w:val="center"/>
          </w:tcPr>
          <w:p w14:paraId="73A5EC2D" w14:textId="77777777" w:rsidR="00092769" w:rsidRPr="00080B8B" w:rsidRDefault="00092769" w:rsidP="00BA11A4">
            <w:pPr>
              <w:jc w:val="center"/>
              <w:rPr>
                <w:rFonts w:ascii="Garamond" w:hAnsi="Garamond"/>
                <w:b/>
                <w:sz w:val="24"/>
              </w:rPr>
            </w:pPr>
            <w:r w:rsidRPr="00E145EF">
              <w:rPr>
                <w:rFonts w:ascii="Garamond" w:hAnsi="Garamond"/>
                <w:sz w:val="20"/>
              </w:rPr>
              <w:t>78%</w:t>
            </w:r>
          </w:p>
        </w:tc>
        <w:tc>
          <w:tcPr>
            <w:tcW w:w="1069" w:type="dxa"/>
            <w:vAlign w:val="center"/>
          </w:tcPr>
          <w:p w14:paraId="3F625F47"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3BEDF40B"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5ED32870" w14:textId="77777777" w:rsidR="00092769" w:rsidRDefault="00092769" w:rsidP="00092769">
      <w:pPr>
        <w:rPr>
          <w:b/>
        </w:rPr>
      </w:pPr>
    </w:p>
    <w:p w14:paraId="65C32CB3" w14:textId="77777777" w:rsidR="00092769" w:rsidRDefault="00092769" w:rsidP="00092769">
      <w:pPr>
        <w:rPr>
          <w:b/>
        </w:rPr>
      </w:pPr>
      <w:r>
        <w:rPr>
          <w:b/>
        </w:rPr>
        <w:br w:type="page"/>
      </w:r>
    </w:p>
    <w:p w14:paraId="0B96AAF8" w14:textId="77777777" w:rsidR="00092769" w:rsidRPr="000222F0" w:rsidRDefault="00092769" w:rsidP="00092769">
      <w:pPr>
        <w:rPr>
          <w:b/>
        </w:rPr>
      </w:pPr>
      <w:r w:rsidRPr="000222F0">
        <w:rPr>
          <w:b/>
        </w:rPr>
        <w:lastRenderedPageBreak/>
        <w:t>30-Unit Milestone</w:t>
      </w:r>
    </w:p>
    <w:p w14:paraId="2E299AB3" w14:textId="77777777" w:rsidR="00092769" w:rsidRPr="000222F0" w:rsidRDefault="00092769" w:rsidP="00092769">
      <w:pPr>
        <w:rPr>
          <w:i/>
        </w:rPr>
      </w:pPr>
      <w:r w:rsidRPr="000222F0">
        <w:rPr>
          <w:i/>
        </w:rPr>
        <w:t xml:space="preserve">Are our degree, certificate, and/or transfer-seeking students </w:t>
      </w:r>
      <w:r w:rsidRPr="000222F0">
        <w:rPr>
          <w:i/>
          <w:u w:val="single"/>
        </w:rPr>
        <w:t>making timely progres</w:t>
      </w:r>
      <w:r w:rsidRPr="000222F0">
        <w:rPr>
          <w:i/>
        </w:rPr>
        <w:t>s in reaching their educational goals to complete their programs? Are they reaching the 30-unit completion milestone within a 6-year timeframe?</w:t>
      </w:r>
    </w:p>
    <w:p w14:paraId="0D209E1F" w14:textId="77777777" w:rsidR="00092769" w:rsidRDefault="00092769" w:rsidP="00092769">
      <w:pPr>
        <w:pStyle w:val="ListParagraph"/>
      </w:pPr>
    </w:p>
    <w:p w14:paraId="375EBD9D" w14:textId="77777777" w:rsidR="00092769" w:rsidRDefault="00092769" w:rsidP="00092769">
      <w:pPr>
        <w:ind w:left="360"/>
      </w:pPr>
      <w:r>
        <w:t>Through the Student Success Scorecard, the college monitors the percentage of degree, certificate, and/or transfer-seeking students who earn at least 30 units of credit. Again, to be included in this metric, students must be:</w:t>
      </w:r>
    </w:p>
    <w:p w14:paraId="489D0C46" w14:textId="77777777" w:rsidR="00092769" w:rsidRDefault="00092769" w:rsidP="00092769">
      <w:pPr>
        <w:pStyle w:val="ListParagraph"/>
        <w:numPr>
          <w:ilvl w:val="0"/>
          <w:numId w:val="27"/>
        </w:numPr>
      </w:pPr>
      <w:r>
        <w:t xml:space="preserve">a first-time college student with a minimum of 6 units </w:t>
      </w:r>
      <w:r w:rsidRPr="00C56CC1">
        <w:t>earned</w:t>
      </w:r>
    </w:p>
    <w:p w14:paraId="4BECA3E8" w14:textId="77777777" w:rsidR="00092769" w:rsidRDefault="00092769" w:rsidP="00092769">
      <w:pPr>
        <w:pStyle w:val="ListParagraph"/>
        <w:numPr>
          <w:ilvl w:val="0"/>
          <w:numId w:val="27"/>
        </w:numPr>
      </w:pPr>
      <w:r>
        <w:t>attempted any Math or English in the first three years of their education</w:t>
      </w:r>
    </w:p>
    <w:p w14:paraId="5058EA40"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197360B2" w14:textId="77777777" w:rsidTr="00BA11A4">
        <w:trPr>
          <w:trHeight w:val="432"/>
          <w:jc w:val="right"/>
        </w:trPr>
        <w:tc>
          <w:tcPr>
            <w:tcW w:w="1675" w:type="dxa"/>
            <w:shd w:val="clear" w:color="auto" w:fill="DBE5F1" w:themeFill="accent1" w:themeFillTint="33"/>
            <w:vAlign w:val="center"/>
          </w:tcPr>
          <w:p w14:paraId="7E1F7376"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179D6A62"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0D06F677" w14:textId="77777777" w:rsidR="00092769" w:rsidRDefault="00092769" w:rsidP="00BA11A4">
            <w:pPr>
              <w:jc w:val="center"/>
              <w:rPr>
                <w:rFonts w:ascii="Garamond" w:hAnsi="Garamond"/>
                <w:b/>
                <w:sz w:val="20"/>
              </w:rPr>
            </w:pPr>
            <w:r>
              <w:rPr>
                <w:rFonts w:ascii="Garamond" w:hAnsi="Garamond"/>
                <w:b/>
                <w:sz w:val="20"/>
              </w:rPr>
              <w:t>2006-07 Cohort Tracked Through</w:t>
            </w:r>
          </w:p>
          <w:p w14:paraId="5F29E3EF"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651A2435" w14:textId="77777777" w:rsidR="00092769" w:rsidRDefault="00092769" w:rsidP="00BA11A4">
            <w:pPr>
              <w:jc w:val="center"/>
              <w:rPr>
                <w:rFonts w:ascii="Garamond" w:hAnsi="Garamond"/>
                <w:b/>
                <w:sz w:val="20"/>
              </w:rPr>
            </w:pPr>
            <w:r>
              <w:rPr>
                <w:rFonts w:ascii="Garamond" w:hAnsi="Garamond"/>
                <w:b/>
                <w:sz w:val="20"/>
              </w:rPr>
              <w:t>2007-08 Cohort Tracked Through</w:t>
            </w:r>
          </w:p>
          <w:p w14:paraId="36EC0409"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17638DA3" w14:textId="77777777" w:rsidR="00092769" w:rsidRDefault="00092769" w:rsidP="00BA11A4">
            <w:pPr>
              <w:jc w:val="center"/>
              <w:rPr>
                <w:rFonts w:ascii="Garamond" w:hAnsi="Garamond"/>
                <w:b/>
                <w:sz w:val="20"/>
              </w:rPr>
            </w:pPr>
            <w:r>
              <w:rPr>
                <w:rFonts w:ascii="Garamond" w:hAnsi="Garamond"/>
                <w:b/>
                <w:sz w:val="20"/>
              </w:rPr>
              <w:t>2007-08 Cohort Tracked Through</w:t>
            </w:r>
          </w:p>
          <w:p w14:paraId="613D5AD0"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09D1CB09" w14:textId="77777777" w:rsidR="00092769" w:rsidRDefault="00092769" w:rsidP="00BA11A4">
            <w:pPr>
              <w:jc w:val="center"/>
              <w:rPr>
                <w:rFonts w:ascii="Garamond" w:hAnsi="Garamond"/>
                <w:b/>
                <w:sz w:val="20"/>
              </w:rPr>
            </w:pPr>
            <w:r>
              <w:rPr>
                <w:rFonts w:ascii="Garamond" w:hAnsi="Garamond"/>
                <w:b/>
                <w:sz w:val="20"/>
              </w:rPr>
              <w:t>2008-09 Cohort Tracked Through</w:t>
            </w:r>
          </w:p>
          <w:p w14:paraId="5066DA35"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14CDF71A" w14:textId="77777777" w:rsidR="00092769" w:rsidRDefault="00092769" w:rsidP="00BA11A4">
            <w:pPr>
              <w:jc w:val="center"/>
              <w:rPr>
                <w:rFonts w:ascii="Garamond" w:hAnsi="Garamond"/>
                <w:b/>
                <w:sz w:val="20"/>
              </w:rPr>
            </w:pPr>
            <w:r>
              <w:rPr>
                <w:rFonts w:ascii="Garamond" w:hAnsi="Garamond"/>
                <w:b/>
                <w:sz w:val="20"/>
              </w:rPr>
              <w:t>2009-10 Cohort Tracked Through</w:t>
            </w:r>
          </w:p>
          <w:p w14:paraId="3C8D5DBD"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1651E578"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5EDCDCD9" w14:textId="77777777" w:rsidR="00092769" w:rsidRPr="005F36FF" w:rsidRDefault="00092769" w:rsidP="00BA11A4">
            <w:pPr>
              <w:jc w:val="center"/>
              <w:rPr>
                <w:rFonts w:ascii="Garamond" w:hAnsi="Garamond"/>
                <w:b/>
                <w:sz w:val="18"/>
              </w:rPr>
            </w:pPr>
            <w:r w:rsidRPr="005F36FF">
              <w:rPr>
                <w:rFonts w:ascii="Garamond" w:hAnsi="Garamond"/>
                <w:b/>
                <w:sz w:val="18"/>
              </w:rPr>
              <w:t>Goal</w:t>
            </w:r>
          </w:p>
          <w:p w14:paraId="5A1149C5" w14:textId="77777777" w:rsidR="00092769" w:rsidRPr="005F36FF" w:rsidRDefault="00092769" w:rsidP="00BA11A4">
            <w:pPr>
              <w:jc w:val="center"/>
              <w:rPr>
                <w:rFonts w:ascii="Garamond" w:hAnsi="Garamond"/>
                <w:b/>
                <w:sz w:val="18"/>
              </w:rPr>
            </w:pPr>
          </w:p>
        </w:tc>
        <w:tc>
          <w:tcPr>
            <w:tcW w:w="1069" w:type="dxa"/>
            <w:shd w:val="clear" w:color="auto" w:fill="DBE5F1" w:themeFill="accent1" w:themeFillTint="33"/>
          </w:tcPr>
          <w:p w14:paraId="6447FBB5"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3890333C" w14:textId="77777777" w:rsidR="00092769" w:rsidRDefault="00092769" w:rsidP="00BA11A4">
            <w:pPr>
              <w:jc w:val="center"/>
              <w:rPr>
                <w:rFonts w:ascii="Garamond" w:hAnsi="Garamond"/>
                <w:b/>
                <w:sz w:val="18"/>
              </w:rPr>
            </w:pPr>
            <w:r w:rsidRPr="005F36FF">
              <w:rPr>
                <w:rFonts w:ascii="Garamond" w:hAnsi="Garamond"/>
                <w:b/>
                <w:sz w:val="18"/>
              </w:rPr>
              <w:t>Goal</w:t>
            </w:r>
          </w:p>
          <w:p w14:paraId="0F0A4E88"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2475D487" w14:textId="77777777" w:rsidTr="00BA11A4">
        <w:trPr>
          <w:trHeight w:val="432"/>
          <w:jc w:val="right"/>
        </w:trPr>
        <w:tc>
          <w:tcPr>
            <w:tcW w:w="1675" w:type="dxa"/>
            <w:vAlign w:val="center"/>
          </w:tcPr>
          <w:p w14:paraId="7A51435C"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1069" w:type="dxa"/>
            <w:vAlign w:val="center"/>
          </w:tcPr>
          <w:p w14:paraId="1A921131" w14:textId="77777777" w:rsidR="00092769" w:rsidRPr="0014730A" w:rsidRDefault="00092769" w:rsidP="00BA11A4">
            <w:pPr>
              <w:jc w:val="center"/>
              <w:rPr>
                <w:rFonts w:ascii="Garamond" w:hAnsi="Garamond"/>
                <w:sz w:val="20"/>
              </w:rPr>
            </w:pPr>
            <w:r>
              <w:rPr>
                <w:rFonts w:ascii="Garamond" w:hAnsi="Garamond"/>
                <w:sz w:val="20"/>
              </w:rPr>
              <w:t>74%</w:t>
            </w:r>
          </w:p>
        </w:tc>
        <w:tc>
          <w:tcPr>
            <w:tcW w:w="1069" w:type="dxa"/>
            <w:vAlign w:val="center"/>
          </w:tcPr>
          <w:p w14:paraId="70AA4683"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4F5FF4E4"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2F42BED9" w14:textId="77777777" w:rsidR="00092769" w:rsidRPr="0014730A" w:rsidRDefault="00092769" w:rsidP="00BA11A4">
            <w:pPr>
              <w:jc w:val="center"/>
              <w:rPr>
                <w:rFonts w:ascii="Garamond" w:hAnsi="Garamond"/>
                <w:sz w:val="20"/>
              </w:rPr>
            </w:pPr>
            <w:r>
              <w:rPr>
                <w:rFonts w:ascii="Garamond" w:hAnsi="Garamond"/>
                <w:sz w:val="20"/>
              </w:rPr>
              <w:t>73%</w:t>
            </w:r>
          </w:p>
        </w:tc>
        <w:tc>
          <w:tcPr>
            <w:tcW w:w="1069" w:type="dxa"/>
            <w:vAlign w:val="center"/>
          </w:tcPr>
          <w:p w14:paraId="2EA05384" w14:textId="77777777" w:rsidR="00092769" w:rsidRPr="00D331CF" w:rsidRDefault="00092769" w:rsidP="00BA11A4">
            <w:pPr>
              <w:jc w:val="center"/>
              <w:rPr>
                <w:rFonts w:ascii="Garamond" w:hAnsi="Garamond"/>
                <w:sz w:val="20"/>
              </w:rPr>
            </w:pPr>
            <w:r w:rsidRPr="00D331CF">
              <w:rPr>
                <w:rFonts w:ascii="Garamond" w:hAnsi="Garamond"/>
                <w:sz w:val="20"/>
              </w:rPr>
              <w:t>74%</w:t>
            </w:r>
          </w:p>
        </w:tc>
        <w:tc>
          <w:tcPr>
            <w:tcW w:w="1069" w:type="dxa"/>
            <w:vAlign w:val="center"/>
          </w:tcPr>
          <w:p w14:paraId="57B0A9C5"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2F6DDAF6"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57670B9E" w14:textId="77777777" w:rsidR="00092769" w:rsidRPr="003C43C3" w:rsidRDefault="00092769" w:rsidP="00092769">
      <w:pPr>
        <w:pStyle w:val="ListParagraph"/>
      </w:pPr>
    </w:p>
    <w:p w14:paraId="27359EAA" w14:textId="77777777" w:rsidR="00092769" w:rsidRPr="000222F0" w:rsidRDefault="00092769" w:rsidP="00092769">
      <w:pPr>
        <w:rPr>
          <w:b/>
        </w:rPr>
      </w:pPr>
      <w:r w:rsidRPr="000222F0">
        <w:rPr>
          <w:b/>
        </w:rPr>
        <w:t xml:space="preserve">Completion of </w:t>
      </w:r>
      <w:r>
        <w:rPr>
          <w:b/>
        </w:rPr>
        <w:t>Proficiency Awards</w:t>
      </w:r>
    </w:p>
    <w:p w14:paraId="4F14B9AC" w14:textId="77777777" w:rsidR="00092769" w:rsidRDefault="00092769" w:rsidP="00092769">
      <w:pPr>
        <w:rPr>
          <w:i/>
        </w:rPr>
      </w:pPr>
      <w:r w:rsidRPr="000222F0">
        <w:rPr>
          <w:i/>
        </w:rPr>
        <w:t xml:space="preserve">Are our students </w:t>
      </w:r>
      <w:r>
        <w:rPr>
          <w:i/>
        </w:rPr>
        <w:t>completing proficiency awards in our CTE programs?</w:t>
      </w:r>
    </w:p>
    <w:p w14:paraId="6923D41F" w14:textId="77777777" w:rsidR="00092769" w:rsidRDefault="00092769" w:rsidP="00092769">
      <w:pPr>
        <w:rPr>
          <w:b/>
        </w:rPr>
      </w:pPr>
    </w:p>
    <w:p w14:paraId="1E8DA4E5" w14:textId="77777777" w:rsidR="00092769" w:rsidRDefault="00092769" w:rsidP="00092769">
      <w:pPr>
        <w:ind w:left="720"/>
        <w:rPr>
          <w:b/>
        </w:rPr>
      </w:pPr>
      <w:r>
        <w:t>Through the Strong Work Force Initiative, the college is now monitoring the number of students who complete the requirements for a CTE proficiency award. The college will begin reporting these data to the State Chancellor’s Office using 2016-17 data.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59AD1B16" w14:textId="77777777" w:rsidTr="00BA11A4">
        <w:trPr>
          <w:trHeight w:val="432"/>
          <w:jc w:val="right"/>
        </w:trPr>
        <w:tc>
          <w:tcPr>
            <w:tcW w:w="1675" w:type="dxa"/>
            <w:shd w:val="clear" w:color="auto" w:fill="DBE5F1" w:themeFill="accent1" w:themeFillTint="33"/>
            <w:vAlign w:val="center"/>
          </w:tcPr>
          <w:p w14:paraId="3AFBB3CB"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652D3AFA"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133C668F"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0F373858"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54794AE1"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4C3A7B72"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7A9E98DB"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315AFE99"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0AE602EF"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350B4C03"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0D6FE9FB"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19700253" w14:textId="77777777" w:rsidR="00092769" w:rsidRDefault="00092769" w:rsidP="00BA11A4">
            <w:pPr>
              <w:jc w:val="center"/>
              <w:rPr>
                <w:rFonts w:ascii="Garamond" w:hAnsi="Garamond"/>
                <w:b/>
                <w:sz w:val="18"/>
              </w:rPr>
            </w:pPr>
            <w:r w:rsidRPr="005F36FF">
              <w:rPr>
                <w:rFonts w:ascii="Garamond" w:hAnsi="Garamond"/>
                <w:b/>
                <w:sz w:val="18"/>
              </w:rPr>
              <w:t>Goal</w:t>
            </w:r>
          </w:p>
          <w:p w14:paraId="7915F035"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7D095202" w14:textId="77777777" w:rsidTr="00BA11A4">
        <w:trPr>
          <w:trHeight w:val="278"/>
          <w:jc w:val="right"/>
        </w:trPr>
        <w:tc>
          <w:tcPr>
            <w:tcW w:w="1675" w:type="dxa"/>
            <w:vAlign w:val="center"/>
          </w:tcPr>
          <w:p w14:paraId="60F50251"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5345" w:type="dxa"/>
            <w:gridSpan w:val="5"/>
            <w:vAlign w:val="center"/>
          </w:tcPr>
          <w:p w14:paraId="3266C9C6" w14:textId="77777777" w:rsidR="00092769" w:rsidRPr="00D331CF" w:rsidRDefault="00092769" w:rsidP="00BA11A4">
            <w:pPr>
              <w:jc w:val="center"/>
              <w:rPr>
                <w:rFonts w:ascii="Garamond" w:hAnsi="Garamond"/>
                <w:sz w:val="20"/>
              </w:rPr>
            </w:pPr>
            <w:r>
              <w:rPr>
                <w:rFonts w:ascii="Garamond" w:hAnsi="Garamond"/>
                <w:sz w:val="20"/>
              </w:rPr>
              <w:t>Not yet available</w:t>
            </w:r>
          </w:p>
        </w:tc>
        <w:tc>
          <w:tcPr>
            <w:tcW w:w="1069" w:type="dxa"/>
            <w:vAlign w:val="center"/>
          </w:tcPr>
          <w:p w14:paraId="2C577D6F"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3373D042"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699C155A" w14:textId="77777777" w:rsidR="00092769" w:rsidRDefault="00092769" w:rsidP="00092769">
      <w:pPr>
        <w:rPr>
          <w:b/>
        </w:rPr>
      </w:pPr>
    </w:p>
    <w:p w14:paraId="23EC1D00" w14:textId="77777777" w:rsidR="00092769" w:rsidRDefault="00092769" w:rsidP="00092769">
      <w:pPr>
        <w:rPr>
          <w:b/>
        </w:rPr>
      </w:pPr>
    </w:p>
    <w:p w14:paraId="342153C8" w14:textId="77777777" w:rsidR="00092769" w:rsidRPr="000222F0" w:rsidRDefault="00092769" w:rsidP="00092769">
      <w:pPr>
        <w:rPr>
          <w:b/>
        </w:rPr>
      </w:pPr>
      <w:r w:rsidRPr="000222F0">
        <w:rPr>
          <w:b/>
        </w:rPr>
        <w:t>Completion of Certificates, Degrees, and/or Transfers</w:t>
      </w:r>
    </w:p>
    <w:p w14:paraId="7D97DDC5" w14:textId="77777777" w:rsidR="00092769" w:rsidRPr="000222F0" w:rsidRDefault="00092769" w:rsidP="00092769">
      <w:pPr>
        <w:rPr>
          <w:i/>
        </w:rPr>
      </w:pPr>
      <w:r w:rsidRPr="000222F0">
        <w:rPr>
          <w:i/>
        </w:rPr>
        <w:t>Are our degree, certificate, and/or transfer-seeking students reaching their educational goals to complete their programs in a reasonable amount of time? Are they completing their degree, certificate or transfer-requirements within a 6-year timeframe?</w:t>
      </w:r>
    </w:p>
    <w:p w14:paraId="4623BEA9" w14:textId="77777777" w:rsidR="00092769" w:rsidRDefault="00092769" w:rsidP="00092769">
      <w:pPr>
        <w:pStyle w:val="ListParagraph"/>
      </w:pPr>
    </w:p>
    <w:p w14:paraId="6456290B" w14:textId="77777777" w:rsidR="00092769" w:rsidRDefault="00092769" w:rsidP="00092769">
      <w:pPr>
        <w:ind w:left="360"/>
      </w:pPr>
      <w:r>
        <w:t xml:space="preserve">Through the Student Success Scorecard, the college monitors the percentage of degree, certificate, and/or transfer-seeking students who earn an associates’ degree or CTE certificate (of 18 units or more), achieve “transfer prepared status” (60 completed units with a GPA &gt;= 2.0), or have transferred to a four-year institution. </w:t>
      </w:r>
    </w:p>
    <w:p w14:paraId="5871680E" w14:textId="77777777" w:rsidR="00092769" w:rsidRDefault="00092769" w:rsidP="00092769">
      <w:pPr>
        <w:ind w:left="360"/>
      </w:pPr>
    </w:p>
    <w:p w14:paraId="11B1D1DB" w14:textId="77777777" w:rsidR="00092769" w:rsidRDefault="00092769" w:rsidP="00092769">
      <w:pPr>
        <w:ind w:left="360"/>
      </w:pPr>
      <w:r>
        <w:t>Again, to be included in this metric, students must be:</w:t>
      </w:r>
    </w:p>
    <w:p w14:paraId="6DCC8031" w14:textId="77777777" w:rsidR="00092769" w:rsidRDefault="00092769" w:rsidP="00092769">
      <w:pPr>
        <w:pStyle w:val="ListParagraph"/>
        <w:numPr>
          <w:ilvl w:val="0"/>
          <w:numId w:val="26"/>
        </w:numPr>
      </w:pPr>
      <w:r>
        <w:t xml:space="preserve">a first-time college student with a minimum of 6 units </w:t>
      </w:r>
      <w:r w:rsidRPr="00C56CC1">
        <w:t>earned</w:t>
      </w:r>
    </w:p>
    <w:p w14:paraId="595EDC7F" w14:textId="77777777" w:rsidR="00092769" w:rsidRDefault="00092769" w:rsidP="00092769">
      <w:pPr>
        <w:pStyle w:val="ListParagraph"/>
        <w:numPr>
          <w:ilvl w:val="0"/>
          <w:numId w:val="26"/>
        </w:numPr>
      </w:pPr>
      <w:r>
        <w:t>attempted any Math or English in the first three years of their education</w:t>
      </w:r>
    </w:p>
    <w:p w14:paraId="273DE85A" w14:textId="77777777" w:rsidR="00092769" w:rsidRDefault="00092769" w:rsidP="00092769"/>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6CB9A6AD" w14:textId="77777777" w:rsidTr="00BA11A4">
        <w:trPr>
          <w:trHeight w:val="432"/>
          <w:jc w:val="right"/>
        </w:trPr>
        <w:tc>
          <w:tcPr>
            <w:tcW w:w="1675" w:type="dxa"/>
            <w:shd w:val="clear" w:color="auto" w:fill="DBE5F1" w:themeFill="accent1" w:themeFillTint="33"/>
            <w:vAlign w:val="center"/>
          </w:tcPr>
          <w:p w14:paraId="0D0793F9"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76C471AC"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6949D8DB"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51112FAF"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1B5F3C85"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2FA17C08"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611FFDD8"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235A377D" w14:textId="77777777" w:rsidR="00092769" w:rsidRPr="005F36FF" w:rsidRDefault="00092769" w:rsidP="00BA11A4">
            <w:pPr>
              <w:jc w:val="center"/>
              <w:rPr>
                <w:rFonts w:ascii="Garamond" w:hAnsi="Garamond"/>
                <w:b/>
                <w:sz w:val="18"/>
              </w:rPr>
            </w:pPr>
            <w:r w:rsidRPr="005F36FF">
              <w:rPr>
                <w:rFonts w:ascii="Garamond" w:hAnsi="Garamond"/>
                <w:b/>
                <w:sz w:val="18"/>
              </w:rPr>
              <w:t>Short-Term</w:t>
            </w:r>
          </w:p>
          <w:p w14:paraId="570F7F17"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088B768B"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694F5629" w14:textId="77777777" w:rsidR="00092769" w:rsidRPr="005F36FF" w:rsidRDefault="00092769" w:rsidP="00BA11A4">
            <w:pPr>
              <w:jc w:val="center"/>
              <w:rPr>
                <w:rFonts w:ascii="Garamond" w:hAnsi="Garamond"/>
                <w:b/>
                <w:sz w:val="18"/>
              </w:rPr>
            </w:pPr>
            <w:r w:rsidRPr="005F36FF">
              <w:rPr>
                <w:rFonts w:ascii="Garamond" w:hAnsi="Garamond"/>
                <w:b/>
                <w:sz w:val="18"/>
              </w:rPr>
              <w:t>Long-Term</w:t>
            </w:r>
          </w:p>
          <w:p w14:paraId="23A94E6B" w14:textId="77777777" w:rsidR="00092769" w:rsidRDefault="00092769" w:rsidP="00BA11A4">
            <w:pPr>
              <w:jc w:val="center"/>
              <w:rPr>
                <w:rFonts w:ascii="Garamond" w:hAnsi="Garamond"/>
                <w:b/>
                <w:sz w:val="18"/>
              </w:rPr>
            </w:pPr>
            <w:r w:rsidRPr="005F36FF">
              <w:rPr>
                <w:rFonts w:ascii="Garamond" w:hAnsi="Garamond"/>
                <w:b/>
                <w:sz w:val="18"/>
              </w:rPr>
              <w:t>Goal</w:t>
            </w:r>
          </w:p>
          <w:p w14:paraId="31322B73"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6B8DECF8" w14:textId="77777777" w:rsidTr="00BA11A4">
        <w:trPr>
          <w:trHeight w:val="432"/>
          <w:jc w:val="right"/>
        </w:trPr>
        <w:tc>
          <w:tcPr>
            <w:tcW w:w="1675" w:type="dxa"/>
            <w:vAlign w:val="center"/>
          </w:tcPr>
          <w:p w14:paraId="293C3B20" w14:textId="77777777" w:rsidR="00092769" w:rsidRPr="00FF7FF9" w:rsidRDefault="00092769" w:rsidP="00BA11A4">
            <w:pPr>
              <w:jc w:val="center"/>
              <w:rPr>
                <w:rFonts w:ascii="Garamond" w:hAnsi="Garamond"/>
                <w:i/>
              </w:rPr>
            </w:pPr>
            <w:r w:rsidRPr="00FF7FF9">
              <w:rPr>
                <w:rFonts w:ascii="Garamond" w:hAnsi="Garamond"/>
                <w:i/>
                <w:sz w:val="18"/>
              </w:rPr>
              <w:t>not required</w:t>
            </w:r>
          </w:p>
        </w:tc>
        <w:tc>
          <w:tcPr>
            <w:tcW w:w="1069" w:type="dxa"/>
            <w:vAlign w:val="center"/>
          </w:tcPr>
          <w:p w14:paraId="06B51345" w14:textId="77777777" w:rsidR="00092769" w:rsidRPr="0014730A" w:rsidRDefault="00092769" w:rsidP="00BA11A4">
            <w:pPr>
              <w:jc w:val="center"/>
              <w:rPr>
                <w:rFonts w:ascii="Garamond" w:hAnsi="Garamond"/>
                <w:sz w:val="20"/>
              </w:rPr>
            </w:pPr>
            <w:r>
              <w:rPr>
                <w:rFonts w:ascii="Garamond" w:hAnsi="Garamond"/>
                <w:sz w:val="20"/>
              </w:rPr>
              <w:t>63.1</w:t>
            </w:r>
          </w:p>
        </w:tc>
        <w:tc>
          <w:tcPr>
            <w:tcW w:w="1069" w:type="dxa"/>
            <w:vAlign w:val="center"/>
          </w:tcPr>
          <w:p w14:paraId="6BB0ECF8" w14:textId="77777777" w:rsidR="00092769" w:rsidRPr="0014730A" w:rsidRDefault="00092769" w:rsidP="00BA11A4">
            <w:pPr>
              <w:jc w:val="center"/>
              <w:rPr>
                <w:rFonts w:ascii="Garamond" w:hAnsi="Garamond"/>
                <w:sz w:val="20"/>
              </w:rPr>
            </w:pPr>
            <w:r>
              <w:rPr>
                <w:rFonts w:ascii="Garamond" w:hAnsi="Garamond"/>
                <w:sz w:val="20"/>
              </w:rPr>
              <w:t>61.7</w:t>
            </w:r>
          </w:p>
        </w:tc>
        <w:tc>
          <w:tcPr>
            <w:tcW w:w="1069" w:type="dxa"/>
            <w:vAlign w:val="center"/>
          </w:tcPr>
          <w:p w14:paraId="7D7FDB0E" w14:textId="77777777" w:rsidR="00092769" w:rsidRPr="0014730A" w:rsidRDefault="00092769" w:rsidP="00BA11A4">
            <w:pPr>
              <w:jc w:val="center"/>
              <w:rPr>
                <w:rFonts w:ascii="Garamond" w:hAnsi="Garamond"/>
                <w:sz w:val="20"/>
              </w:rPr>
            </w:pPr>
            <w:r>
              <w:rPr>
                <w:rFonts w:ascii="Garamond" w:hAnsi="Garamond"/>
                <w:sz w:val="20"/>
              </w:rPr>
              <w:t>61.1</w:t>
            </w:r>
          </w:p>
        </w:tc>
        <w:tc>
          <w:tcPr>
            <w:tcW w:w="1069" w:type="dxa"/>
            <w:vAlign w:val="center"/>
          </w:tcPr>
          <w:p w14:paraId="2D0396C2" w14:textId="77777777" w:rsidR="00092769" w:rsidRPr="0014730A" w:rsidRDefault="00092769" w:rsidP="00BA11A4">
            <w:pPr>
              <w:jc w:val="center"/>
              <w:rPr>
                <w:rFonts w:ascii="Garamond" w:hAnsi="Garamond"/>
                <w:sz w:val="20"/>
              </w:rPr>
            </w:pPr>
            <w:r>
              <w:rPr>
                <w:rFonts w:ascii="Garamond" w:hAnsi="Garamond"/>
                <w:sz w:val="20"/>
              </w:rPr>
              <w:t>57.9</w:t>
            </w:r>
          </w:p>
        </w:tc>
        <w:tc>
          <w:tcPr>
            <w:tcW w:w="1069" w:type="dxa"/>
            <w:vAlign w:val="center"/>
          </w:tcPr>
          <w:p w14:paraId="7DBB4EE3" w14:textId="77777777" w:rsidR="00092769" w:rsidRPr="006468BD" w:rsidRDefault="00092769" w:rsidP="00BA11A4">
            <w:pPr>
              <w:jc w:val="center"/>
              <w:rPr>
                <w:rFonts w:ascii="Garamond" w:hAnsi="Garamond"/>
                <w:b/>
                <w:color w:val="00B050"/>
              </w:rPr>
            </w:pPr>
            <w:r w:rsidRPr="006468BD">
              <w:rPr>
                <w:rFonts w:ascii="Garamond" w:hAnsi="Garamond"/>
                <w:b/>
                <w:color w:val="00B050"/>
              </w:rPr>
              <w:t>63.2</w:t>
            </w:r>
          </w:p>
        </w:tc>
        <w:tc>
          <w:tcPr>
            <w:tcW w:w="1069" w:type="dxa"/>
            <w:vAlign w:val="center"/>
          </w:tcPr>
          <w:p w14:paraId="15CE666F" w14:textId="77777777" w:rsidR="00092769" w:rsidRPr="006468BD" w:rsidRDefault="00092769" w:rsidP="00BA11A4">
            <w:pPr>
              <w:jc w:val="center"/>
              <w:rPr>
                <w:rFonts w:ascii="Garamond" w:hAnsi="Garamond"/>
                <w:b/>
                <w:color w:val="00B050"/>
              </w:rPr>
            </w:pPr>
            <w:r w:rsidRPr="006468BD">
              <w:rPr>
                <w:rFonts w:ascii="Garamond" w:hAnsi="Garamond"/>
                <w:b/>
                <w:color w:val="00B050"/>
              </w:rPr>
              <w:t>62</w:t>
            </w:r>
          </w:p>
        </w:tc>
        <w:tc>
          <w:tcPr>
            <w:tcW w:w="1069" w:type="dxa"/>
            <w:vAlign w:val="center"/>
          </w:tcPr>
          <w:p w14:paraId="2A3C6F7E" w14:textId="77777777" w:rsidR="00092769" w:rsidRPr="00467D1F" w:rsidRDefault="00092769" w:rsidP="00BA11A4">
            <w:pPr>
              <w:jc w:val="center"/>
              <w:rPr>
                <w:rFonts w:ascii="Garamond" w:hAnsi="Garamond"/>
                <w:b/>
                <w:sz w:val="20"/>
              </w:rPr>
            </w:pPr>
            <w:r>
              <w:rPr>
                <w:rFonts w:ascii="Garamond" w:hAnsi="Garamond"/>
                <w:b/>
                <w:sz w:val="20"/>
              </w:rPr>
              <w:t>65</w:t>
            </w:r>
          </w:p>
        </w:tc>
      </w:tr>
    </w:tbl>
    <w:p w14:paraId="3EC8C8C6" w14:textId="77777777" w:rsidR="00092769" w:rsidRDefault="00092769" w:rsidP="00092769"/>
    <w:p w14:paraId="37CB3650" w14:textId="77777777" w:rsidR="00092769" w:rsidRDefault="00092769" w:rsidP="00092769">
      <w:r w:rsidRPr="000222F0">
        <w:rPr>
          <w:b/>
        </w:rPr>
        <w:lastRenderedPageBreak/>
        <w:t>Improved CTE Skills Competency or Job Preparedness (“skills-builders”)</w:t>
      </w:r>
    </w:p>
    <w:p w14:paraId="09EF6180" w14:textId="77777777" w:rsidR="00092769" w:rsidRPr="000222F0" w:rsidRDefault="00092769" w:rsidP="00092769">
      <w:pPr>
        <w:rPr>
          <w:i/>
        </w:rPr>
      </w:pPr>
      <w:r w:rsidRPr="000222F0">
        <w:rPr>
          <w:i/>
        </w:rPr>
        <w:t xml:space="preserve">Are our students successfully improving their job skills in any given vocational (CTE) program area, even though they do not complete a proficiency award, certificate, or degree? </w:t>
      </w:r>
    </w:p>
    <w:p w14:paraId="3F7C1516" w14:textId="77777777" w:rsidR="00092769" w:rsidRDefault="00092769" w:rsidP="00092769">
      <w:pPr>
        <w:pStyle w:val="ListParagraph"/>
      </w:pPr>
    </w:p>
    <w:p w14:paraId="1641BF91" w14:textId="77777777" w:rsidR="00092769" w:rsidRDefault="00092769" w:rsidP="00092769">
      <w:pPr>
        <w:ind w:left="360"/>
      </w:pPr>
      <w:r>
        <w:t>This question has been difficult to answer up until recently. Often, CTE students take one or two college courses with the intent to update their job skills in a very specific field. These students may not have any desire to complete a certificate or degree – nor do they have a true need to complete a certificate or degree. Until recently, these students have been overlooked in our definitions of successful.</w:t>
      </w:r>
    </w:p>
    <w:p w14:paraId="735ED798" w14:textId="77777777" w:rsidR="00092769" w:rsidRDefault="00092769" w:rsidP="00092769">
      <w:pPr>
        <w:pStyle w:val="ListParagraph"/>
      </w:pPr>
    </w:p>
    <w:p w14:paraId="1881CBB8" w14:textId="77777777" w:rsidR="00092769" w:rsidRDefault="00092769" w:rsidP="00092769">
      <w:pPr>
        <w:ind w:left="360"/>
      </w:pPr>
      <w:r>
        <w:t>Through the Strong Work Force initiative, the college can now monitor students who have successfully updated their job skills.  Students are identified as “skills builders” if they:</w:t>
      </w:r>
    </w:p>
    <w:p w14:paraId="46712218" w14:textId="77777777" w:rsidR="00092769" w:rsidRDefault="00092769" w:rsidP="00092769">
      <w:pPr>
        <w:pStyle w:val="ListParagraph"/>
        <w:numPr>
          <w:ilvl w:val="0"/>
          <w:numId w:val="25"/>
        </w:numPr>
      </w:pPr>
      <w:r>
        <w:t xml:space="preserve">successfully complete 0.5 or more </w:t>
      </w:r>
      <w:r w:rsidRPr="000222F0">
        <w:rPr>
          <w:i/>
          <w:u w:val="single"/>
        </w:rPr>
        <w:t>non-introductory</w:t>
      </w:r>
      <w:r>
        <w:t xml:space="preserve"> credit units in a single CTE program (identified by TOP code) in one year</w:t>
      </w:r>
    </w:p>
    <w:p w14:paraId="7D35BACC" w14:textId="77777777" w:rsidR="00092769" w:rsidRDefault="00092769" w:rsidP="00092769">
      <w:pPr>
        <w:pStyle w:val="ListParagraph"/>
        <w:numPr>
          <w:ilvl w:val="0"/>
          <w:numId w:val="25"/>
        </w:numPr>
      </w:pPr>
      <w:r>
        <w:t>do not receive a proficiency award, certificate, or degree in that same year</w:t>
      </w:r>
    </w:p>
    <w:p w14:paraId="114C1A46" w14:textId="77777777" w:rsidR="00092769" w:rsidRDefault="00092769" w:rsidP="00092769">
      <w:pPr>
        <w:pStyle w:val="ListParagraph"/>
        <w:numPr>
          <w:ilvl w:val="0"/>
          <w:numId w:val="25"/>
        </w:numPr>
      </w:pPr>
      <w:r>
        <w:t>do not enroll in any credit or non-credit community college or four-year institution the following year</w:t>
      </w:r>
    </w:p>
    <w:p w14:paraId="2F98B424"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1611B54B" w14:textId="77777777" w:rsidTr="00BA11A4">
        <w:trPr>
          <w:trHeight w:val="432"/>
          <w:jc w:val="right"/>
        </w:trPr>
        <w:tc>
          <w:tcPr>
            <w:tcW w:w="1675" w:type="dxa"/>
            <w:shd w:val="clear" w:color="auto" w:fill="DBE5F1" w:themeFill="accent1" w:themeFillTint="33"/>
            <w:vAlign w:val="center"/>
          </w:tcPr>
          <w:p w14:paraId="10439236"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0B4CDFE3"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1F35B8C5"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6AFE24F9"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32DD4245"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6D44146D"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67D07EC0"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449B6DFB"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19D7150C"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6B4F1F2F"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556C4642"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35D0394E" w14:textId="77777777" w:rsidR="00092769" w:rsidRDefault="00092769" w:rsidP="00BA11A4">
            <w:pPr>
              <w:jc w:val="center"/>
              <w:rPr>
                <w:rFonts w:ascii="Garamond" w:hAnsi="Garamond"/>
                <w:b/>
                <w:sz w:val="18"/>
              </w:rPr>
            </w:pPr>
            <w:r w:rsidRPr="005F36FF">
              <w:rPr>
                <w:rFonts w:ascii="Garamond" w:hAnsi="Garamond"/>
                <w:b/>
                <w:sz w:val="18"/>
              </w:rPr>
              <w:t>Goal</w:t>
            </w:r>
          </w:p>
          <w:p w14:paraId="10332B52"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2A149A74" w14:textId="77777777" w:rsidTr="00BA11A4">
        <w:trPr>
          <w:trHeight w:val="323"/>
          <w:jc w:val="right"/>
        </w:trPr>
        <w:tc>
          <w:tcPr>
            <w:tcW w:w="1675" w:type="dxa"/>
            <w:vAlign w:val="center"/>
          </w:tcPr>
          <w:p w14:paraId="4064C32E" w14:textId="77777777" w:rsidR="00092769" w:rsidRPr="00467D1F" w:rsidRDefault="00092769" w:rsidP="00BA11A4">
            <w:pPr>
              <w:jc w:val="center"/>
              <w:rPr>
                <w:rFonts w:ascii="Garamond" w:hAnsi="Garamond"/>
                <w:b/>
              </w:rPr>
            </w:pPr>
            <w:r w:rsidRPr="00FF7FF9">
              <w:rPr>
                <w:rFonts w:ascii="Garamond" w:hAnsi="Garamond"/>
                <w:i/>
                <w:sz w:val="18"/>
              </w:rPr>
              <w:t>not required</w:t>
            </w:r>
          </w:p>
        </w:tc>
        <w:tc>
          <w:tcPr>
            <w:tcW w:w="5345" w:type="dxa"/>
            <w:gridSpan w:val="5"/>
            <w:vAlign w:val="center"/>
          </w:tcPr>
          <w:p w14:paraId="74A099BE" w14:textId="77777777" w:rsidR="00092769" w:rsidRPr="00D331CF" w:rsidRDefault="00092769" w:rsidP="00BA11A4">
            <w:pPr>
              <w:jc w:val="center"/>
              <w:rPr>
                <w:rFonts w:ascii="Garamond" w:hAnsi="Garamond"/>
                <w:sz w:val="20"/>
              </w:rPr>
            </w:pPr>
            <w:r>
              <w:rPr>
                <w:rFonts w:ascii="Garamond" w:hAnsi="Garamond"/>
                <w:sz w:val="20"/>
              </w:rPr>
              <w:t>Not yet available</w:t>
            </w:r>
          </w:p>
        </w:tc>
        <w:tc>
          <w:tcPr>
            <w:tcW w:w="1069" w:type="dxa"/>
            <w:vAlign w:val="center"/>
          </w:tcPr>
          <w:p w14:paraId="50370CA7"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6AED3B9B"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73761267" w14:textId="77777777" w:rsidR="00092769" w:rsidRDefault="00092769" w:rsidP="00092769">
      <w:pPr>
        <w:pStyle w:val="ListParagraph"/>
      </w:pPr>
    </w:p>
    <w:p w14:paraId="13ACF773" w14:textId="77777777" w:rsidR="00092769" w:rsidRDefault="00092769" w:rsidP="00092769">
      <w:pPr>
        <w:pStyle w:val="ListParagraph"/>
        <w:ind w:left="1440"/>
      </w:pPr>
    </w:p>
    <w:p w14:paraId="6D9DBE55" w14:textId="77777777" w:rsidR="00092769" w:rsidRDefault="00092769" w:rsidP="00092769">
      <w:r w:rsidRPr="000222F0">
        <w:rPr>
          <w:b/>
        </w:rPr>
        <w:t>Job Placement Rate</w:t>
      </w:r>
    </w:p>
    <w:p w14:paraId="579BAEA0" w14:textId="77777777" w:rsidR="00092769" w:rsidRDefault="00092769" w:rsidP="00092769">
      <w:r w:rsidRPr="000222F0">
        <w:rPr>
          <w:i/>
        </w:rPr>
        <w:t>Are our students finding viable employment after participating in a college course or program?</w:t>
      </w:r>
    </w:p>
    <w:p w14:paraId="0A8711C3" w14:textId="77777777" w:rsidR="00092769" w:rsidRDefault="00092769" w:rsidP="00092769">
      <w:pPr>
        <w:pStyle w:val="ListParagraph"/>
      </w:pPr>
    </w:p>
    <w:p w14:paraId="7AC10CF3" w14:textId="77777777" w:rsidR="00092769" w:rsidRDefault="00092769" w:rsidP="00092769">
      <w:pPr>
        <w:ind w:left="720"/>
      </w:pPr>
      <w:r>
        <w:t>Again, this question has been difficult to answer up until recently. Some programs had been sending surveys to their graduates 6 months following graduation asking if the student has found employment, and if they are working in a field closely related to their field of study, but this was difficult to do for all CTE programs.  Now, as a state-wide community college system, and as part of the Strong Work Force initiative, all students who have stopped attending community college (whether they graduated or just stopped attending) are asked to respond to a CTE Outcomes Survey. Students are asked about their employment, and if they are working, they are asked how closely related their field of study was to their current job. These data are now available through a data reporting site called “Launchboard”.</w:t>
      </w:r>
    </w:p>
    <w:p w14:paraId="5B1ABF6F" w14:textId="77777777" w:rsidR="00092769" w:rsidRDefault="00092769" w:rsidP="00092769">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069"/>
        <w:gridCol w:w="1069"/>
        <w:gridCol w:w="1069"/>
        <w:gridCol w:w="1069"/>
        <w:gridCol w:w="1069"/>
        <w:gridCol w:w="1069"/>
        <w:gridCol w:w="1069"/>
      </w:tblGrid>
      <w:tr w:rsidR="00092769" w:rsidRPr="0014730A" w14:paraId="538026BF" w14:textId="77777777" w:rsidTr="00BA11A4">
        <w:trPr>
          <w:trHeight w:val="432"/>
          <w:jc w:val="right"/>
        </w:trPr>
        <w:tc>
          <w:tcPr>
            <w:tcW w:w="1675" w:type="dxa"/>
            <w:shd w:val="clear" w:color="auto" w:fill="DBE5F1" w:themeFill="accent1" w:themeFillTint="33"/>
            <w:vAlign w:val="center"/>
          </w:tcPr>
          <w:p w14:paraId="2C2EFA97" w14:textId="77777777" w:rsidR="00092769" w:rsidRDefault="00092769" w:rsidP="00BA11A4">
            <w:pPr>
              <w:jc w:val="center"/>
              <w:rPr>
                <w:rFonts w:ascii="Garamond" w:hAnsi="Garamond"/>
                <w:b/>
                <w:sz w:val="20"/>
              </w:rPr>
            </w:pPr>
            <w:r>
              <w:rPr>
                <w:rFonts w:ascii="Garamond" w:hAnsi="Garamond"/>
                <w:b/>
                <w:sz w:val="20"/>
              </w:rPr>
              <w:t>Institution-Set</w:t>
            </w:r>
            <w:r w:rsidRPr="0014730A">
              <w:rPr>
                <w:rFonts w:ascii="Garamond" w:hAnsi="Garamond"/>
                <w:b/>
                <w:sz w:val="20"/>
              </w:rPr>
              <w:t xml:space="preserve"> Standard</w:t>
            </w:r>
            <w:r>
              <w:rPr>
                <w:rFonts w:ascii="Garamond" w:hAnsi="Garamond"/>
                <w:b/>
                <w:sz w:val="20"/>
              </w:rPr>
              <w:t xml:space="preserve"> </w:t>
            </w:r>
            <w:r w:rsidRPr="003F7C63">
              <w:rPr>
                <w:rFonts w:ascii="Garamond" w:hAnsi="Garamond"/>
                <w:b/>
                <w:sz w:val="16"/>
              </w:rPr>
              <w:t>(ACCJC)</w:t>
            </w:r>
          </w:p>
          <w:p w14:paraId="21503099" w14:textId="77777777" w:rsidR="00092769" w:rsidRPr="0014730A" w:rsidRDefault="00092769" w:rsidP="00BA11A4">
            <w:pPr>
              <w:jc w:val="center"/>
              <w:rPr>
                <w:rFonts w:ascii="Garamond" w:hAnsi="Garamond"/>
                <w:b/>
                <w:sz w:val="20"/>
              </w:rPr>
            </w:pPr>
            <w:r w:rsidRPr="0014730A">
              <w:rPr>
                <w:rFonts w:ascii="Garamond" w:hAnsi="Garamond"/>
                <w:b/>
                <w:sz w:val="20"/>
              </w:rPr>
              <w:t>2015</w:t>
            </w:r>
            <w:r>
              <w:rPr>
                <w:rFonts w:ascii="Garamond" w:hAnsi="Garamond"/>
                <w:b/>
                <w:sz w:val="20"/>
              </w:rPr>
              <w:t>-2018</w:t>
            </w:r>
          </w:p>
        </w:tc>
        <w:tc>
          <w:tcPr>
            <w:tcW w:w="1069" w:type="dxa"/>
            <w:shd w:val="clear" w:color="auto" w:fill="DBE5F1" w:themeFill="accent1" w:themeFillTint="33"/>
            <w:vAlign w:val="center"/>
          </w:tcPr>
          <w:p w14:paraId="1C652AD6" w14:textId="77777777" w:rsidR="00092769" w:rsidRPr="0014730A" w:rsidRDefault="00092769" w:rsidP="00BA11A4">
            <w:pPr>
              <w:jc w:val="center"/>
              <w:rPr>
                <w:rFonts w:ascii="Garamond" w:hAnsi="Garamond"/>
                <w:b/>
                <w:sz w:val="20"/>
              </w:rPr>
            </w:pPr>
            <w:r w:rsidRPr="0014730A">
              <w:rPr>
                <w:rFonts w:ascii="Garamond" w:hAnsi="Garamond"/>
                <w:b/>
                <w:sz w:val="20"/>
              </w:rPr>
              <w:t>2011-12</w:t>
            </w:r>
          </w:p>
        </w:tc>
        <w:tc>
          <w:tcPr>
            <w:tcW w:w="1069" w:type="dxa"/>
            <w:shd w:val="clear" w:color="auto" w:fill="DBE5F1" w:themeFill="accent1" w:themeFillTint="33"/>
            <w:vAlign w:val="center"/>
          </w:tcPr>
          <w:p w14:paraId="702911A1" w14:textId="77777777" w:rsidR="00092769" w:rsidRPr="0014730A" w:rsidRDefault="00092769" w:rsidP="00BA11A4">
            <w:pPr>
              <w:jc w:val="center"/>
              <w:rPr>
                <w:rFonts w:ascii="Garamond" w:hAnsi="Garamond"/>
                <w:b/>
                <w:sz w:val="20"/>
              </w:rPr>
            </w:pPr>
            <w:r w:rsidRPr="0014730A">
              <w:rPr>
                <w:rFonts w:ascii="Garamond" w:hAnsi="Garamond"/>
                <w:b/>
                <w:sz w:val="20"/>
              </w:rPr>
              <w:t>2012-13</w:t>
            </w:r>
          </w:p>
        </w:tc>
        <w:tc>
          <w:tcPr>
            <w:tcW w:w="1069" w:type="dxa"/>
            <w:shd w:val="clear" w:color="auto" w:fill="DBE5F1" w:themeFill="accent1" w:themeFillTint="33"/>
            <w:vAlign w:val="center"/>
          </w:tcPr>
          <w:p w14:paraId="72964F09" w14:textId="77777777" w:rsidR="00092769" w:rsidRPr="0014730A" w:rsidRDefault="00092769" w:rsidP="00BA11A4">
            <w:pPr>
              <w:jc w:val="center"/>
              <w:rPr>
                <w:rFonts w:ascii="Garamond" w:hAnsi="Garamond"/>
                <w:b/>
                <w:sz w:val="20"/>
              </w:rPr>
            </w:pPr>
            <w:r w:rsidRPr="0014730A">
              <w:rPr>
                <w:rFonts w:ascii="Garamond" w:hAnsi="Garamond"/>
                <w:b/>
                <w:sz w:val="20"/>
              </w:rPr>
              <w:t>2013-14</w:t>
            </w:r>
          </w:p>
        </w:tc>
        <w:tc>
          <w:tcPr>
            <w:tcW w:w="1069" w:type="dxa"/>
            <w:shd w:val="clear" w:color="auto" w:fill="DBE5F1" w:themeFill="accent1" w:themeFillTint="33"/>
            <w:vAlign w:val="center"/>
          </w:tcPr>
          <w:p w14:paraId="0B630EB9" w14:textId="77777777" w:rsidR="00092769" w:rsidRPr="0014730A" w:rsidRDefault="00092769" w:rsidP="00BA11A4">
            <w:pPr>
              <w:jc w:val="center"/>
              <w:rPr>
                <w:rFonts w:ascii="Garamond" w:hAnsi="Garamond"/>
                <w:b/>
                <w:sz w:val="20"/>
              </w:rPr>
            </w:pPr>
            <w:r>
              <w:rPr>
                <w:rFonts w:ascii="Garamond" w:hAnsi="Garamond"/>
                <w:b/>
                <w:sz w:val="20"/>
              </w:rPr>
              <w:t>2014-15</w:t>
            </w:r>
          </w:p>
        </w:tc>
        <w:tc>
          <w:tcPr>
            <w:tcW w:w="1069" w:type="dxa"/>
            <w:shd w:val="clear" w:color="auto" w:fill="DBE5F1" w:themeFill="accent1" w:themeFillTint="33"/>
            <w:vAlign w:val="center"/>
          </w:tcPr>
          <w:p w14:paraId="72388BD2" w14:textId="77777777" w:rsidR="00092769" w:rsidRPr="0014730A" w:rsidRDefault="00092769" w:rsidP="00BA11A4">
            <w:pPr>
              <w:jc w:val="center"/>
              <w:rPr>
                <w:rFonts w:ascii="Garamond" w:hAnsi="Garamond"/>
                <w:b/>
                <w:sz w:val="20"/>
              </w:rPr>
            </w:pPr>
            <w:r>
              <w:rPr>
                <w:rFonts w:ascii="Garamond" w:hAnsi="Garamond"/>
                <w:b/>
                <w:sz w:val="20"/>
              </w:rPr>
              <w:t>2015-16</w:t>
            </w:r>
          </w:p>
        </w:tc>
        <w:tc>
          <w:tcPr>
            <w:tcW w:w="1069" w:type="dxa"/>
            <w:shd w:val="clear" w:color="auto" w:fill="DBE5F1" w:themeFill="accent1" w:themeFillTint="33"/>
            <w:vAlign w:val="center"/>
          </w:tcPr>
          <w:p w14:paraId="7E58F577" w14:textId="77777777" w:rsidR="00092769" w:rsidRPr="005F36FF" w:rsidRDefault="00092769" w:rsidP="00BA11A4">
            <w:pPr>
              <w:jc w:val="center"/>
              <w:rPr>
                <w:rFonts w:ascii="Garamond" w:hAnsi="Garamond"/>
                <w:b/>
                <w:sz w:val="18"/>
              </w:rPr>
            </w:pPr>
            <w:r w:rsidRPr="005F36FF">
              <w:rPr>
                <w:rFonts w:ascii="Garamond" w:hAnsi="Garamond"/>
                <w:b/>
                <w:sz w:val="18"/>
              </w:rPr>
              <w:t>Short-Term</w:t>
            </w:r>
            <w:r>
              <w:rPr>
                <w:rFonts w:ascii="Garamond" w:hAnsi="Garamond"/>
                <w:b/>
                <w:sz w:val="18"/>
              </w:rPr>
              <w:t xml:space="preserve"> IEPI</w:t>
            </w:r>
          </w:p>
          <w:p w14:paraId="35CDD1F0" w14:textId="77777777" w:rsidR="00092769" w:rsidRDefault="00092769" w:rsidP="00BA11A4">
            <w:pPr>
              <w:jc w:val="center"/>
              <w:rPr>
                <w:rFonts w:ascii="Garamond" w:hAnsi="Garamond"/>
                <w:b/>
                <w:sz w:val="18"/>
              </w:rPr>
            </w:pPr>
            <w:r w:rsidRPr="005F36FF">
              <w:rPr>
                <w:rFonts w:ascii="Garamond" w:hAnsi="Garamond"/>
                <w:b/>
                <w:sz w:val="18"/>
              </w:rPr>
              <w:t>Goal</w:t>
            </w:r>
            <w:r>
              <w:rPr>
                <w:rFonts w:ascii="Garamond" w:hAnsi="Garamond"/>
                <w:b/>
                <w:sz w:val="18"/>
              </w:rPr>
              <w:t xml:space="preserve"> for</w:t>
            </w:r>
          </w:p>
          <w:p w14:paraId="33FBB9D5" w14:textId="77777777" w:rsidR="00092769" w:rsidRPr="005F36FF" w:rsidRDefault="00092769" w:rsidP="00BA11A4">
            <w:pPr>
              <w:jc w:val="center"/>
              <w:rPr>
                <w:rFonts w:ascii="Garamond" w:hAnsi="Garamond"/>
                <w:b/>
                <w:sz w:val="18"/>
              </w:rPr>
            </w:pPr>
            <w:r>
              <w:rPr>
                <w:rFonts w:ascii="Garamond" w:hAnsi="Garamond"/>
                <w:b/>
                <w:sz w:val="18"/>
              </w:rPr>
              <w:t>2015-16</w:t>
            </w:r>
          </w:p>
        </w:tc>
        <w:tc>
          <w:tcPr>
            <w:tcW w:w="1069" w:type="dxa"/>
            <w:shd w:val="clear" w:color="auto" w:fill="DBE5F1" w:themeFill="accent1" w:themeFillTint="33"/>
          </w:tcPr>
          <w:p w14:paraId="5B14EB75" w14:textId="77777777" w:rsidR="00092769" w:rsidRPr="005F36FF" w:rsidRDefault="00092769" w:rsidP="00BA11A4">
            <w:pPr>
              <w:jc w:val="center"/>
              <w:rPr>
                <w:rFonts w:ascii="Garamond" w:hAnsi="Garamond"/>
                <w:b/>
                <w:sz w:val="18"/>
              </w:rPr>
            </w:pPr>
            <w:r w:rsidRPr="005F36FF">
              <w:rPr>
                <w:rFonts w:ascii="Garamond" w:hAnsi="Garamond"/>
                <w:b/>
                <w:sz w:val="18"/>
              </w:rPr>
              <w:t>Long-Term</w:t>
            </w:r>
            <w:r>
              <w:rPr>
                <w:rFonts w:ascii="Garamond" w:hAnsi="Garamond"/>
                <w:b/>
                <w:sz w:val="18"/>
              </w:rPr>
              <w:t xml:space="preserve"> IEPI</w:t>
            </w:r>
          </w:p>
          <w:p w14:paraId="4C99C17E" w14:textId="77777777" w:rsidR="00092769" w:rsidRDefault="00092769" w:rsidP="00BA11A4">
            <w:pPr>
              <w:jc w:val="center"/>
              <w:rPr>
                <w:rFonts w:ascii="Garamond" w:hAnsi="Garamond"/>
                <w:b/>
                <w:sz w:val="18"/>
              </w:rPr>
            </w:pPr>
            <w:r w:rsidRPr="005F36FF">
              <w:rPr>
                <w:rFonts w:ascii="Garamond" w:hAnsi="Garamond"/>
                <w:b/>
                <w:sz w:val="18"/>
              </w:rPr>
              <w:t>Goal</w:t>
            </w:r>
          </w:p>
          <w:p w14:paraId="41A0DE62" w14:textId="77777777" w:rsidR="00092769" w:rsidRPr="005F36FF" w:rsidRDefault="00092769" w:rsidP="00BA11A4">
            <w:pPr>
              <w:jc w:val="center"/>
              <w:rPr>
                <w:rFonts w:ascii="Garamond" w:hAnsi="Garamond"/>
                <w:b/>
                <w:sz w:val="18"/>
              </w:rPr>
            </w:pPr>
            <w:r>
              <w:rPr>
                <w:rFonts w:ascii="Garamond" w:hAnsi="Garamond"/>
                <w:b/>
                <w:sz w:val="18"/>
              </w:rPr>
              <w:t>6-years</w:t>
            </w:r>
          </w:p>
        </w:tc>
      </w:tr>
      <w:tr w:rsidR="00092769" w14:paraId="5D9CF55C" w14:textId="77777777" w:rsidTr="00BA11A4">
        <w:trPr>
          <w:trHeight w:val="260"/>
          <w:jc w:val="right"/>
        </w:trPr>
        <w:tc>
          <w:tcPr>
            <w:tcW w:w="1675" w:type="dxa"/>
            <w:vAlign w:val="center"/>
          </w:tcPr>
          <w:p w14:paraId="765B62B9" w14:textId="77777777" w:rsidR="00092769" w:rsidRPr="00467D1F" w:rsidRDefault="00092769" w:rsidP="00BA11A4">
            <w:pPr>
              <w:jc w:val="center"/>
              <w:rPr>
                <w:rFonts w:ascii="Garamond" w:hAnsi="Garamond"/>
                <w:b/>
              </w:rPr>
            </w:pPr>
            <w:r>
              <w:rPr>
                <w:rFonts w:ascii="Garamond" w:hAnsi="Garamond"/>
                <w:i/>
                <w:sz w:val="18"/>
              </w:rPr>
              <w:t>TBD</w:t>
            </w:r>
          </w:p>
        </w:tc>
        <w:tc>
          <w:tcPr>
            <w:tcW w:w="5345" w:type="dxa"/>
            <w:gridSpan w:val="5"/>
            <w:vAlign w:val="center"/>
          </w:tcPr>
          <w:p w14:paraId="2AE73E48" w14:textId="77777777" w:rsidR="00092769" w:rsidRPr="00D331CF" w:rsidRDefault="00092769" w:rsidP="00BA11A4">
            <w:pPr>
              <w:jc w:val="center"/>
              <w:rPr>
                <w:rFonts w:ascii="Garamond" w:hAnsi="Garamond"/>
                <w:sz w:val="20"/>
              </w:rPr>
            </w:pPr>
            <w:r>
              <w:rPr>
                <w:rFonts w:ascii="Garamond" w:hAnsi="Garamond"/>
                <w:sz w:val="20"/>
              </w:rPr>
              <w:t>Not yet available</w:t>
            </w:r>
          </w:p>
        </w:tc>
        <w:tc>
          <w:tcPr>
            <w:tcW w:w="1069" w:type="dxa"/>
            <w:vAlign w:val="center"/>
          </w:tcPr>
          <w:p w14:paraId="044D195D" w14:textId="77777777" w:rsidR="00092769" w:rsidRPr="00080B8B" w:rsidRDefault="00092769" w:rsidP="00BA11A4">
            <w:pPr>
              <w:jc w:val="center"/>
              <w:rPr>
                <w:rFonts w:ascii="Garamond" w:hAnsi="Garamond"/>
                <w:b/>
                <w:color w:val="00B050"/>
                <w:sz w:val="24"/>
              </w:rPr>
            </w:pPr>
            <w:r w:rsidRPr="00FF7FF9">
              <w:rPr>
                <w:rFonts w:ascii="Garamond" w:hAnsi="Garamond"/>
                <w:i/>
                <w:sz w:val="18"/>
              </w:rPr>
              <w:t>not required</w:t>
            </w:r>
          </w:p>
        </w:tc>
        <w:tc>
          <w:tcPr>
            <w:tcW w:w="1069" w:type="dxa"/>
            <w:vAlign w:val="center"/>
          </w:tcPr>
          <w:p w14:paraId="1CD2CA05" w14:textId="77777777" w:rsidR="00092769" w:rsidRPr="00546DF0" w:rsidRDefault="00092769" w:rsidP="00BA11A4">
            <w:pPr>
              <w:jc w:val="center"/>
              <w:rPr>
                <w:rFonts w:ascii="Garamond" w:hAnsi="Garamond"/>
                <w:b/>
                <w:color w:val="00B050"/>
                <w:sz w:val="20"/>
              </w:rPr>
            </w:pPr>
            <w:r w:rsidRPr="00FF7FF9">
              <w:rPr>
                <w:rFonts w:ascii="Garamond" w:hAnsi="Garamond"/>
                <w:i/>
                <w:sz w:val="18"/>
              </w:rPr>
              <w:t>not required</w:t>
            </w:r>
          </w:p>
        </w:tc>
      </w:tr>
    </w:tbl>
    <w:p w14:paraId="697DB890" w14:textId="77777777" w:rsidR="00092769" w:rsidRDefault="00092769" w:rsidP="00092769">
      <w:pPr>
        <w:pStyle w:val="ListParagraph"/>
      </w:pPr>
    </w:p>
    <w:p w14:paraId="171E6CF8" w14:textId="77777777" w:rsidR="00092769" w:rsidRDefault="00092769" w:rsidP="00092769">
      <w:r w:rsidRPr="000222F0">
        <w:rPr>
          <w:b/>
        </w:rPr>
        <w:t>Satisfaction / Perceptions</w:t>
      </w:r>
    </w:p>
    <w:p w14:paraId="054714DA" w14:textId="77777777" w:rsidR="00092769" w:rsidRDefault="00092769" w:rsidP="00092769">
      <w:r w:rsidRPr="000222F0">
        <w:rPr>
          <w:i/>
        </w:rPr>
        <w:t>Are we meeting the needs of our students, or the expectations of our students?</w:t>
      </w:r>
    </w:p>
    <w:p w14:paraId="12F7AFDD" w14:textId="77777777" w:rsidR="00092769" w:rsidRDefault="00092769" w:rsidP="00092769">
      <w:pPr>
        <w:pStyle w:val="ListParagraph"/>
      </w:pPr>
    </w:p>
    <w:p w14:paraId="43225B65" w14:textId="77777777" w:rsidR="00092769" w:rsidRPr="009C3E70" w:rsidRDefault="00092769" w:rsidP="00092769">
      <w:pPr>
        <w:ind w:left="720"/>
      </w:pPr>
      <w:r>
        <w:t xml:space="preserve">Through satisfaction surveys (administered through college processes) and through perceptions surveys (administered through district processes), the college asks students and staff for feedback about various programs or services.  </w:t>
      </w:r>
    </w:p>
    <w:p w14:paraId="18190EAE" w14:textId="3CCD5F56" w:rsidR="00092769" w:rsidRDefault="00092769" w:rsidP="00092769">
      <w:pPr>
        <w:pStyle w:val="ListParagraph"/>
      </w:pPr>
    </w:p>
    <w:p w14:paraId="2DCF3FDC" w14:textId="77777777" w:rsidR="00092769" w:rsidRDefault="00092769" w:rsidP="00092769">
      <w:pPr>
        <w:pStyle w:val="ListParagraph"/>
        <w:sectPr w:rsidR="00092769" w:rsidSect="001C456A">
          <w:footerReference w:type="default" r:id="rId12"/>
          <w:pgSz w:w="12240" w:h="15840"/>
          <w:pgMar w:top="1008" w:right="1080" w:bottom="1008" w:left="1080" w:header="720" w:footer="720" w:gutter="0"/>
          <w:pgNumType w:start="1"/>
          <w:cols w:space="720"/>
          <w:docGrid w:linePitch="360"/>
        </w:sectPr>
      </w:pPr>
    </w:p>
    <w:p w14:paraId="1454ECA6" w14:textId="4199A7A3" w:rsidR="00092769" w:rsidRDefault="00224808" w:rsidP="00224808">
      <w:pPr>
        <w:pStyle w:val="Heading2"/>
      </w:pPr>
      <w:r>
        <w:lastRenderedPageBreak/>
        <w:t>Strategic Plan Metrics Overview</w:t>
      </w:r>
    </w:p>
    <w:p w14:paraId="3EC0FBF2" w14:textId="5BB4C634" w:rsidR="00224808" w:rsidRPr="00224808" w:rsidRDefault="00224808" w:rsidP="00224808">
      <w:r w:rsidRPr="00224808">
        <w:rPr>
          <w:noProof/>
          <w:lang w:eastAsia="ja-JP"/>
        </w:rPr>
        <w:drawing>
          <wp:inline distT="0" distB="0" distL="0" distR="0" wp14:anchorId="402FDD4D" wp14:editId="5D554EEC">
            <wp:extent cx="7836195" cy="5340648"/>
            <wp:effectExtent l="19050" t="1905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8415" r="6552"/>
                    <a:stretch/>
                  </pic:blipFill>
                  <pic:spPr bwMode="auto">
                    <a:xfrm>
                      <a:off x="0" y="0"/>
                      <a:ext cx="7871112" cy="5364445"/>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418927B4" w14:textId="77777777" w:rsidR="00057E04" w:rsidRDefault="00057E04" w:rsidP="00057E04"/>
    <w:p w14:paraId="1CCD1C62" w14:textId="77777777" w:rsidR="00EC74EB" w:rsidRDefault="00EC74EB" w:rsidP="00EC74EB">
      <w:pPr>
        <w:pStyle w:val="Heading2"/>
        <w:sectPr w:rsidR="00EC74EB" w:rsidSect="00224808">
          <w:pgSz w:w="15840" w:h="12240" w:orient="landscape"/>
          <w:pgMar w:top="1440" w:right="1008" w:bottom="1152" w:left="1440" w:header="720" w:footer="720" w:gutter="0"/>
          <w:cols w:space="720"/>
          <w:docGrid w:linePitch="360"/>
        </w:sectPr>
      </w:pPr>
    </w:p>
    <w:p w14:paraId="7EEBC057" w14:textId="6A43ECB2" w:rsidR="00EC74EB" w:rsidRDefault="00EC74EB" w:rsidP="00047FA9">
      <w:pPr>
        <w:pStyle w:val="Heading2"/>
      </w:pPr>
      <w:r>
        <w:lastRenderedPageBreak/>
        <w:t>Work Plan</w:t>
      </w:r>
      <w:r w:rsidR="00BA11A4">
        <w:t xml:space="preserve"> for 2017-18</w:t>
      </w:r>
    </w:p>
    <w:p w14:paraId="193FA951" w14:textId="77777777" w:rsidR="00E65622" w:rsidRPr="00E65622" w:rsidRDefault="00E65622" w:rsidP="000D0234">
      <w:pPr>
        <w:pStyle w:val="Heading3"/>
        <w:spacing w:before="360"/>
        <w:rPr>
          <w:u w:val="none"/>
        </w:rPr>
      </w:pPr>
      <w:r w:rsidRPr="00E65622">
        <w:rPr>
          <w:u w:val="none"/>
        </w:rPr>
        <w:t xml:space="preserve">Strategic Direction 1:  Student Access </w:t>
      </w:r>
    </w:p>
    <w:p w14:paraId="63DF209C" w14:textId="77777777" w:rsidR="00E65622" w:rsidRDefault="00E65622" w:rsidP="00E65622"/>
    <w:p w14:paraId="10E16EBE" w14:textId="64DF4175" w:rsidR="00E65622" w:rsidRPr="00E65622" w:rsidRDefault="00E65622" w:rsidP="00E65622">
      <w:r w:rsidRPr="00E65622">
        <w:t xml:space="preserve">Goal 1.1: Increase the profile of Moorpark College throughout our community, specifically reaching out to adult learners and historically underrepresented populations within our community.  </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27A0623E" w14:textId="77777777" w:rsidTr="00BA11A4">
        <w:trPr>
          <w:cantSplit/>
          <w:trHeight w:val="610"/>
        </w:trPr>
        <w:tc>
          <w:tcPr>
            <w:tcW w:w="3685" w:type="dxa"/>
            <w:shd w:val="clear" w:color="auto" w:fill="DBE5F1" w:themeFill="accent1" w:themeFillTint="33"/>
            <w:vAlign w:val="center"/>
          </w:tcPr>
          <w:p w14:paraId="5C4A80CE" w14:textId="63B8200D" w:rsidR="00BA11A4" w:rsidRPr="0064661B" w:rsidRDefault="00BA11A4" w:rsidP="0064661B">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9FAB8A8" w14:textId="0E5024BA" w:rsidR="00BA11A4" w:rsidRPr="0064661B" w:rsidRDefault="00BA11A4" w:rsidP="0064661B">
            <w:pPr>
              <w:pStyle w:val="Heading2"/>
              <w:spacing w:before="0"/>
              <w:jc w:val="center"/>
              <w:rPr>
                <w:sz w:val="20"/>
              </w:rPr>
            </w:pPr>
            <w:r w:rsidRPr="0064661B">
              <w:rPr>
                <w:sz w:val="20"/>
              </w:rPr>
              <w:t>Integrated into</w:t>
            </w:r>
          </w:p>
          <w:p w14:paraId="4ABF2C08" w14:textId="3F0911C0" w:rsidR="00BA11A4" w:rsidRPr="0064661B" w:rsidRDefault="00BA11A4" w:rsidP="0064661B">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1142D59E" w14:textId="77777777" w:rsidR="00BA11A4" w:rsidRDefault="00BA11A4" w:rsidP="00B45248">
            <w:pPr>
              <w:pStyle w:val="Heading2"/>
              <w:spacing w:before="0"/>
              <w:jc w:val="center"/>
              <w:rPr>
                <w:sz w:val="20"/>
              </w:rPr>
            </w:pPr>
            <w:r w:rsidRPr="0064661B">
              <w:rPr>
                <w:sz w:val="20"/>
              </w:rPr>
              <w:t>People/Programs</w:t>
            </w:r>
          </w:p>
          <w:p w14:paraId="3EF6C431" w14:textId="4C09D641" w:rsidR="00BA11A4" w:rsidRPr="00B45248" w:rsidRDefault="00BA11A4" w:rsidP="00B45248">
            <w:pPr>
              <w:pStyle w:val="Heading2"/>
              <w:spacing w:before="0"/>
              <w:jc w:val="center"/>
              <w:rPr>
                <w:b w:val="0"/>
                <w:sz w:val="20"/>
              </w:rPr>
            </w:pPr>
            <w:r w:rsidRPr="00B45248">
              <w:rPr>
                <w:b w:val="0"/>
                <w:sz w:val="16"/>
              </w:rPr>
              <w:t>(Program Plans should reflect Initiative/Action)</w:t>
            </w:r>
          </w:p>
        </w:tc>
        <w:tc>
          <w:tcPr>
            <w:tcW w:w="3240" w:type="dxa"/>
            <w:shd w:val="clear" w:color="auto" w:fill="DBE5F1" w:themeFill="accent1" w:themeFillTint="33"/>
            <w:vAlign w:val="center"/>
          </w:tcPr>
          <w:p w14:paraId="4A9CD29C" w14:textId="77777777" w:rsidR="00BA11A4" w:rsidRDefault="00BA11A4" w:rsidP="0064661B">
            <w:pPr>
              <w:pStyle w:val="Heading2"/>
              <w:spacing w:before="0"/>
              <w:jc w:val="center"/>
              <w:rPr>
                <w:sz w:val="20"/>
              </w:rPr>
            </w:pPr>
            <w:r w:rsidRPr="0064661B">
              <w:rPr>
                <w:sz w:val="20"/>
              </w:rPr>
              <w:t>Metric(s)</w:t>
            </w:r>
          </w:p>
          <w:p w14:paraId="2308FD82" w14:textId="14DA1EB3" w:rsidR="00BA11A4" w:rsidRPr="00907D34" w:rsidRDefault="00BA11A4" w:rsidP="00907D34">
            <w:pPr>
              <w:jc w:val="center"/>
              <w:rPr>
                <w:sz w:val="16"/>
              </w:rPr>
            </w:pPr>
            <w:r>
              <w:rPr>
                <w:sz w:val="16"/>
              </w:rPr>
              <w:t>Primary Metric</w:t>
            </w:r>
          </w:p>
        </w:tc>
        <w:tc>
          <w:tcPr>
            <w:tcW w:w="2160" w:type="dxa"/>
            <w:shd w:val="clear" w:color="auto" w:fill="DBE5F1" w:themeFill="accent1" w:themeFillTint="33"/>
            <w:vAlign w:val="bottom"/>
          </w:tcPr>
          <w:p w14:paraId="25DE4E21" w14:textId="77777777" w:rsidR="00BA11A4" w:rsidRPr="00BA11A4" w:rsidRDefault="00BA11A4" w:rsidP="00BA11A4">
            <w:pPr>
              <w:pStyle w:val="Heading2"/>
              <w:spacing w:before="0"/>
              <w:jc w:val="center"/>
              <w:rPr>
                <w:sz w:val="20"/>
              </w:rPr>
            </w:pPr>
            <w:r w:rsidRPr="00BA11A4">
              <w:rPr>
                <w:sz w:val="20"/>
              </w:rPr>
              <w:t>Status</w:t>
            </w:r>
          </w:p>
          <w:p w14:paraId="558D479D" w14:textId="0693FEE9" w:rsidR="00BA11A4" w:rsidRDefault="00BA11A4" w:rsidP="00BA11A4">
            <w:pPr>
              <w:jc w:val="center"/>
              <w:rPr>
                <w:sz w:val="16"/>
              </w:rPr>
            </w:pPr>
            <w:r w:rsidRPr="00BA11A4">
              <w:rPr>
                <w:sz w:val="16"/>
              </w:rPr>
              <w:t xml:space="preserve">New; </w:t>
            </w:r>
            <w:r w:rsidR="00C95456">
              <w:rPr>
                <w:sz w:val="16"/>
              </w:rPr>
              <w:t>Continue</w:t>
            </w:r>
            <w:r w:rsidRPr="00BA11A4">
              <w:rPr>
                <w:sz w:val="16"/>
              </w:rPr>
              <w:t>;</w:t>
            </w:r>
          </w:p>
          <w:p w14:paraId="2AF22C76" w14:textId="36C18242" w:rsidR="00BA11A4" w:rsidRPr="00BA11A4" w:rsidRDefault="00BA11A4" w:rsidP="00BA11A4">
            <w:pPr>
              <w:jc w:val="center"/>
              <w:rPr>
                <w:sz w:val="16"/>
              </w:rPr>
            </w:pPr>
            <w:r w:rsidRPr="00BA11A4">
              <w:rPr>
                <w:sz w:val="16"/>
              </w:rPr>
              <w:t>Complete</w:t>
            </w:r>
            <w:r>
              <w:rPr>
                <w:sz w:val="16"/>
              </w:rPr>
              <w:t>; Discontinued</w:t>
            </w:r>
          </w:p>
        </w:tc>
      </w:tr>
      <w:tr w:rsidR="00AA6484" w14:paraId="2DE6FC54" w14:textId="77777777" w:rsidTr="00BA11A4">
        <w:trPr>
          <w:cantSplit/>
        </w:trPr>
        <w:tc>
          <w:tcPr>
            <w:tcW w:w="3685" w:type="dxa"/>
          </w:tcPr>
          <w:p w14:paraId="526A3E2E" w14:textId="1B8B374F" w:rsidR="00AA6484" w:rsidRPr="00AA6484" w:rsidRDefault="00AA6484" w:rsidP="007C2361">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Establish “Promise” Scholarship Program</w:t>
            </w:r>
          </w:p>
        </w:tc>
        <w:tc>
          <w:tcPr>
            <w:tcW w:w="2250" w:type="dxa"/>
          </w:tcPr>
          <w:p w14:paraId="50E03C88" w14:textId="77777777" w:rsidR="00AA6484" w:rsidRPr="00AA6484" w:rsidRDefault="00AA6484" w:rsidP="007C2361">
            <w:pPr>
              <w:pStyle w:val="Heading2"/>
              <w:spacing w:before="0"/>
              <w:rPr>
                <w:rFonts w:asciiTheme="minorHAnsi" w:hAnsiTheme="minorHAnsi" w:cstheme="minorHAnsi"/>
                <w:b w:val="0"/>
                <w:sz w:val="20"/>
                <w:szCs w:val="20"/>
              </w:rPr>
            </w:pPr>
          </w:p>
        </w:tc>
        <w:tc>
          <w:tcPr>
            <w:tcW w:w="2520" w:type="dxa"/>
          </w:tcPr>
          <w:p w14:paraId="15B38CDB" w14:textId="77777777" w:rsidR="00AA6484" w:rsidRDefault="00AA6484" w:rsidP="007C2361">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President</w:t>
            </w:r>
          </w:p>
          <w:p w14:paraId="457F14BB" w14:textId="33C6153C" w:rsidR="00AA6484" w:rsidRPr="00AA6484" w:rsidRDefault="00AA6484" w:rsidP="00AA6484">
            <w:pPr>
              <w:rPr>
                <w:rFonts w:eastAsiaTheme="majorEastAsia" w:cstheme="minorHAnsi"/>
                <w:bCs/>
                <w:color w:val="000000" w:themeColor="text1"/>
                <w:sz w:val="20"/>
                <w:szCs w:val="20"/>
              </w:rPr>
            </w:pPr>
            <w:r w:rsidRPr="00AA6484">
              <w:rPr>
                <w:rFonts w:eastAsiaTheme="majorEastAsia" w:cstheme="minorHAnsi"/>
                <w:bCs/>
                <w:color w:val="000000" w:themeColor="text1"/>
                <w:sz w:val="20"/>
                <w:szCs w:val="20"/>
              </w:rPr>
              <w:t>Foundation</w:t>
            </w:r>
          </w:p>
        </w:tc>
        <w:tc>
          <w:tcPr>
            <w:tcW w:w="3240" w:type="dxa"/>
          </w:tcPr>
          <w:p w14:paraId="3BC4B474" w14:textId="77777777" w:rsidR="00AA6484" w:rsidRDefault="00AA6484" w:rsidP="007C2361">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New Students</w:t>
            </w:r>
          </w:p>
          <w:p w14:paraId="374B3648" w14:textId="3CCEEF8F" w:rsidR="00AA6484" w:rsidRPr="00AA6484" w:rsidRDefault="00AA6484" w:rsidP="00AA6484">
            <w:r w:rsidRPr="00AA6484">
              <w:rPr>
                <w:rFonts w:eastAsiaTheme="majorEastAsia" w:cstheme="minorHAnsi"/>
                <w:bCs/>
                <w:color w:val="000000" w:themeColor="text1"/>
                <w:sz w:val="18"/>
                <w:szCs w:val="20"/>
              </w:rPr>
              <w:t># FTES</w:t>
            </w:r>
          </w:p>
        </w:tc>
        <w:tc>
          <w:tcPr>
            <w:tcW w:w="2160" w:type="dxa"/>
          </w:tcPr>
          <w:p w14:paraId="5B6E34A8" w14:textId="17A1899C" w:rsidR="00AA6484" w:rsidRDefault="00AA6484" w:rsidP="008A221B">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r w:rsidR="006131F0" w14:paraId="6BCAC2BE" w14:textId="77777777" w:rsidTr="00BA11A4">
        <w:trPr>
          <w:cantSplit/>
        </w:trPr>
        <w:tc>
          <w:tcPr>
            <w:tcW w:w="3685" w:type="dxa"/>
          </w:tcPr>
          <w:p w14:paraId="390E1682" w14:textId="77777777" w:rsidR="006131F0" w:rsidRPr="00AA6484" w:rsidRDefault="006131F0" w:rsidP="007C2361">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Improve information availability on college website and social media outlets</w:t>
            </w:r>
          </w:p>
        </w:tc>
        <w:tc>
          <w:tcPr>
            <w:tcW w:w="2250" w:type="dxa"/>
          </w:tcPr>
          <w:p w14:paraId="6C82419B" w14:textId="77777777" w:rsidR="006131F0" w:rsidRPr="00AA6484" w:rsidRDefault="006131F0" w:rsidP="007C2361">
            <w:pPr>
              <w:pStyle w:val="Heading2"/>
              <w:spacing w:before="0"/>
              <w:rPr>
                <w:rFonts w:asciiTheme="minorHAnsi" w:hAnsiTheme="minorHAnsi" w:cstheme="minorHAnsi"/>
                <w:b w:val="0"/>
                <w:sz w:val="20"/>
                <w:szCs w:val="20"/>
              </w:rPr>
            </w:pPr>
          </w:p>
        </w:tc>
        <w:tc>
          <w:tcPr>
            <w:tcW w:w="2520" w:type="dxa"/>
          </w:tcPr>
          <w:p w14:paraId="5C1BC2FB" w14:textId="77777777" w:rsidR="006131F0" w:rsidRPr="00AA6484" w:rsidRDefault="006131F0" w:rsidP="007C2361">
            <w:pPr>
              <w:pStyle w:val="Heading2"/>
              <w:spacing w:before="0"/>
              <w:rPr>
                <w:rFonts w:asciiTheme="minorHAnsi" w:hAnsiTheme="minorHAnsi" w:cstheme="minorHAnsi"/>
                <w:b w:val="0"/>
                <w:sz w:val="20"/>
                <w:szCs w:val="20"/>
              </w:rPr>
            </w:pPr>
          </w:p>
        </w:tc>
        <w:tc>
          <w:tcPr>
            <w:tcW w:w="3240" w:type="dxa"/>
          </w:tcPr>
          <w:p w14:paraId="3013F1C6" w14:textId="77777777" w:rsidR="006131F0" w:rsidRPr="00AA6484" w:rsidRDefault="006131F0" w:rsidP="007C2361">
            <w:pPr>
              <w:pStyle w:val="Heading2"/>
              <w:spacing w:before="0"/>
              <w:rPr>
                <w:rFonts w:asciiTheme="minorHAnsi" w:hAnsiTheme="minorHAnsi" w:cstheme="minorHAnsi"/>
                <w:b w:val="0"/>
                <w:sz w:val="18"/>
                <w:szCs w:val="20"/>
              </w:rPr>
            </w:pPr>
          </w:p>
        </w:tc>
        <w:tc>
          <w:tcPr>
            <w:tcW w:w="2160" w:type="dxa"/>
          </w:tcPr>
          <w:p w14:paraId="082F0390" w14:textId="77777777" w:rsidR="006131F0" w:rsidRDefault="006131F0" w:rsidP="008A221B">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p w14:paraId="0EA85B7F" w14:textId="77777777" w:rsidR="006131F0" w:rsidRPr="006131F0" w:rsidRDefault="006131F0" w:rsidP="006131F0"/>
        </w:tc>
      </w:tr>
      <w:tr w:rsidR="006131F0" w14:paraId="61EF68BA" w14:textId="77777777" w:rsidTr="00BA11A4">
        <w:trPr>
          <w:cantSplit/>
          <w:trHeight w:val="458"/>
        </w:trPr>
        <w:tc>
          <w:tcPr>
            <w:tcW w:w="3685" w:type="dxa"/>
          </w:tcPr>
          <w:p w14:paraId="5C9DE849" w14:textId="77777777" w:rsidR="006131F0" w:rsidRPr="00AA6484" w:rsidRDefault="006131F0" w:rsidP="007C2361">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Increase diversity in faculty, classified, and management employees</w:t>
            </w:r>
          </w:p>
        </w:tc>
        <w:tc>
          <w:tcPr>
            <w:tcW w:w="2250" w:type="dxa"/>
          </w:tcPr>
          <w:p w14:paraId="30E51CB3" w14:textId="77777777" w:rsidR="006131F0" w:rsidRPr="00AA6484" w:rsidRDefault="006131F0" w:rsidP="007C2361">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EEOC (District)</w:t>
            </w:r>
          </w:p>
        </w:tc>
        <w:tc>
          <w:tcPr>
            <w:tcW w:w="2520" w:type="dxa"/>
          </w:tcPr>
          <w:p w14:paraId="608AD33F" w14:textId="77777777" w:rsidR="006131F0" w:rsidRPr="00AA6484" w:rsidRDefault="006131F0" w:rsidP="007C2361">
            <w:pPr>
              <w:pStyle w:val="Heading2"/>
              <w:spacing w:before="0"/>
              <w:rPr>
                <w:rFonts w:asciiTheme="minorHAnsi" w:hAnsiTheme="minorHAnsi" w:cstheme="minorHAnsi"/>
                <w:b w:val="0"/>
                <w:sz w:val="20"/>
                <w:szCs w:val="20"/>
              </w:rPr>
            </w:pPr>
          </w:p>
        </w:tc>
        <w:tc>
          <w:tcPr>
            <w:tcW w:w="3240" w:type="dxa"/>
          </w:tcPr>
          <w:p w14:paraId="48D6F805" w14:textId="77777777" w:rsidR="006131F0" w:rsidRPr="00AA6484" w:rsidRDefault="006131F0" w:rsidP="007C2361">
            <w:pPr>
              <w:pStyle w:val="Heading2"/>
              <w:spacing w:before="0"/>
              <w:rPr>
                <w:rFonts w:asciiTheme="minorHAnsi" w:hAnsiTheme="minorHAnsi" w:cstheme="minorHAnsi"/>
                <w:b w:val="0"/>
                <w:sz w:val="18"/>
                <w:szCs w:val="20"/>
              </w:rPr>
            </w:pPr>
          </w:p>
        </w:tc>
        <w:tc>
          <w:tcPr>
            <w:tcW w:w="2160" w:type="dxa"/>
          </w:tcPr>
          <w:p w14:paraId="79F5B360" w14:textId="77777777" w:rsidR="006131F0" w:rsidRPr="006131F0" w:rsidRDefault="006131F0" w:rsidP="008A221B">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r w:rsidR="006131F0" w14:paraId="364AA496" w14:textId="77777777" w:rsidTr="00BA11A4">
        <w:trPr>
          <w:cantSplit/>
        </w:trPr>
        <w:tc>
          <w:tcPr>
            <w:tcW w:w="3685" w:type="dxa"/>
          </w:tcPr>
          <w:p w14:paraId="38919557"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Increase marketing</w:t>
            </w:r>
          </w:p>
        </w:tc>
        <w:tc>
          <w:tcPr>
            <w:tcW w:w="2250" w:type="dxa"/>
          </w:tcPr>
          <w:p w14:paraId="441B086A"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Marketing (District)</w:t>
            </w:r>
          </w:p>
        </w:tc>
        <w:tc>
          <w:tcPr>
            <w:tcW w:w="2520" w:type="dxa"/>
          </w:tcPr>
          <w:p w14:paraId="5C1EB43B" w14:textId="77777777" w:rsidR="006131F0" w:rsidRPr="00D150CA" w:rsidRDefault="006131F0" w:rsidP="00AB1AFF">
            <w:pPr>
              <w:rPr>
                <w:rFonts w:cstheme="minorHAnsi"/>
                <w:sz w:val="20"/>
                <w:szCs w:val="20"/>
              </w:rPr>
            </w:pPr>
            <w:r w:rsidRPr="00D150CA">
              <w:rPr>
                <w:rFonts w:cstheme="minorHAnsi"/>
                <w:sz w:val="20"/>
                <w:szCs w:val="20"/>
              </w:rPr>
              <w:t>District Marketing Team</w:t>
            </w:r>
          </w:p>
        </w:tc>
        <w:tc>
          <w:tcPr>
            <w:tcW w:w="3240" w:type="dxa"/>
          </w:tcPr>
          <w:p w14:paraId="20F52097" w14:textId="77777777" w:rsidR="006131F0" w:rsidRPr="00EB5F73" w:rsidRDefault="006131F0" w:rsidP="004329A5">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Students/Non-Res Students</w:t>
            </w:r>
          </w:p>
          <w:p w14:paraId="76EFFC92" w14:textId="77777777" w:rsidR="006131F0" w:rsidRPr="00EB5F73" w:rsidRDefault="006131F0" w:rsidP="004329A5">
            <w:pPr>
              <w:rPr>
                <w:rFonts w:cstheme="minorHAnsi"/>
                <w:sz w:val="18"/>
                <w:szCs w:val="20"/>
              </w:rPr>
            </w:pPr>
            <w:r w:rsidRPr="00EB5F73">
              <w:rPr>
                <w:rFonts w:cstheme="minorHAnsi"/>
                <w:sz w:val="18"/>
                <w:szCs w:val="20"/>
              </w:rPr>
              <w:t># FTES</w:t>
            </w:r>
          </w:p>
        </w:tc>
        <w:tc>
          <w:tcPr>
            <w:tcW w:w="2160" w:type="dxa"/>
          </w:tcPr>
          <w:p w14:paraId="6FB96453" w14:textId="0B663B38" w:rsidR="006131F0" w:rsidRPr="006131F0" w:rsidRDefault="00C95456" w:rsidP="008A221B">
            <w:pPr>
              <w:jc w:val="center"/>
              <w:rPr>
                <w:sz w:val="18"/>
                <w:szCs w:val="20"/>
              </w:rPr>
            </w:pPr>
            <w:r>
              <w:rPr>
                <w:sz w:val="18"/>
                <w:szCs w:val="20"/>
              </w:rPr>
              <w:t>Continue</w:t>
            </w:r>
          </w:p>
        </w:tc>
      </w:tr>
      <w:tr w:rsidR="006131F0" w14:paraId="40B17955" w14:textId="77777777" w:rsidTr="00BA11A4">
        <w:trPr>
          <w:cantSplit/>
        </w:trPr>
        <w:tc>
          <w:tcPr>
            <w:tcW w:w="3685" w:type="dxa"/>
          </w:tcPr>
          <w:p w14:paraId="6898DFA3"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Create &amp; expand 1</w:t>
            </w:r>
            <w:r w:rsidRPr="00D150CA">
              <w:rPr>
                <w:rFonts w:asciiTheme="minorHAnsi" w:hAnsiTheme="minorHAnsi" w:cstheme="minorHAnsi"/>
                <w:b w:val="0"/>
                <w:sz w:val="20"/>
                <w:szCs w:val="20"/>
                <w:vertAlign w:val="superscript"/>
              </w:rPr>
              <w:t>st</w:t>
            </w:r>
            <w:r w:rsidRPr="00D150CA">
              <w:rPr>
                <w:rFonts w:asciiTheme="minorHAnsi" w:hAnsiTheme="minorHAnsi" w:cstheme="minorHAnsi"/>
                <w:b w:val="0"/>
                <w:sz w:val="20"/>
                <w:szCs w:val="20"/>
              </w:rPr>
              <w:t>-Year Experience program (Guided Pathways to Success)</w:t>
            </w:r>
          </w:p>
        </w:tc>
        <w:tc>
          <w:tcPr>
            <w:tcW w:w="2250" w:type="dxa"/>
          </w:tcPr>
          <w:p w14:paraId="4BC8658D"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Student Equity Plan</w:t>
            </w:r>
          </w:p>
          <w:p w14:paraId="61ECBD4B" w14:textId="77777777" w:rsidR="006131F0" w:rsidRPr="00D150CA" w:rsidRDefault="006131F0" w:rsidP="007D128D">
            <w:pPr>
              <w:rPr>
                <w:rFonts w:cstheme="minorHAnsi"/>
                <w:sz w:val="20"/>
                <w:szCs w:val="20"/>
              </w:rPr>
            </w:pPr>
            <w:r w:rsidRPr="00D150CA">
              <w:rPr>
                <w:rFonts w:cstheme="minorHAnsi"/>
                <w:sz w:val="20"/>
                <w:szCs w:val="20"/>
              </w:rPr>
              <w:t>SSSP</w:t>
            </w:r>
          </w:p>
        </w:tc>
        <w:tc>
          <w:tcPr>
            <w:tcW w:w="2520" w:type="dxa"/>
          </w:tcPr>
          <w:p w14:paraId="5226D5BD" w14:textId="77777777" w:rsidR="006131F0" w:rsidRPr="00D150CA" w:rsidRDefault="006131F0" w:rsidP="00060E84">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Student Success Program</w:t>
            </w:r>
          </w:p>
        </w:tc>
        <w:tc>
          <w:tcPr>
            <w:tcW w:w="3240" w:type="dxa"/>
          </w:tcPr>
          <w:p w14:paraId="36E2984A" w14:textId="77777777" w:rsidR="006131F0" w:rsidRPr="00EB5F73" w:rsidRDefault="006131F0" w:rsidP="00060E84">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of Non-Traditional Students</w:t>
            </w:r>
          </w:p>
          <w:p w14:paraId="2DF9268D" w14:textId="77777777" w:rsidR="006131F0" w:rsidRPr="00EB5F73" w:rsidRDefault="006131F0" w:rsidP="007D128D">
            <w:pPr>
              <w:rPr>
                <w:rFonts w:cstheme="minorHAnsi"/>
                <w:sz w:val="18"/>
                <w:szCs w:val="20"/>
              </w:rPr>
            </w:pPr>
            <w:r w:rsidRPr="00EB5F73">
              <w:rPr>
                <w:rFonts w:cstheme="minorHAnsi"/>
                <w:sz w:val="18"/>
                <w:szCs w:val="20"/>
              </w:rPr>
              <w:t># FTES</w:t>
            </w:r>
          </w:p>
          <w:p w14:paraId="4A48B6A1" w14:textId="77777777" w:rsidR="006131F0" w:rsidRPr="00EB5F73" w:rsidRDefault="006131F0" w:rsidP="007D128D">
            <w:pPr>
              <w:rPr>
                <w:rFonts w:cstheme="minorHAnsi"/>
                <w:sz w:val="18"/>
                <w:szCs w:val="20"/>
              </w:rPr>
            </w:pPr>
            <w:r w:rsidRPr="00EB5F73">
              <w:rPr>
                <w:rFonts w:cstheme="minorHAnsi"/>
                <w:sz w:val="18"/>
                <w:szCs w:val="20"/>
              </w:rPr>
              <w:t>Student Surveys</w:t>
            </w:r>
          </w:p>
        </w:tc>
        <w:tc>
          <w:tcPr>
            <w:tcW w:w="2160" w:type="dxa"/>
          </w:tcPr>
          <w:p w14:paraId="62931C4C" w14:textId="3F5B8F6A" w:rsidR="006131F0" w:rsidRPr="006131F0" w:rsidRDefault="00C95456" w:rsidP="004A46D5">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Continue</w:t>
            </w:r>
          </w:p>
        </w:tc>
      </w:tr>
      <w:tr w:rsidR="006131F0" w14:paraId="482D17B0" w14:textId="77777777" w:rsidTr="00BA11A4">
        <w:trPr>
          <w:cantSplit/>
        </w:trPr>
        <w:tc>
          <w:tcPr>
            <w:tcW w:w="3685" w:type="dxa"/>
          </w:tcPr>
          <w:p w14:paraId="73889707" w14:textId="77777777" w:rsidR="006131F0" w:rsidRPr="00D150CA" w:rsidRDefault="006131F0" w:rsidP="009A33DD">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Establish and promote dual enrollment programs with local high schools</w:t>
            </w:r>
          </w:p>
        </w:tc>
        <w:tc>
          <w:tcPr>
            <w:tcW w:w="2250" w:type="dxa"/>
          </w:tcPr>
          <w:p w14:paraId="5A16EFFC" w14:textId="77777777" w:rsidR="006131F0" w:rsidRPr="00D150CA" w:rsidRDefault="006131F0" w:rsidP="009A33DD">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Enrollment Mg</w:t>
            </w:r>
            <w:r w:rsidRPr="00D150CA">
              <w:rPr>
                <w:rFonts w:asciiTheme="minorHAnsi" w:hAnsiTheme="minorHAnsi" w:cstheme="minorHAnsi"/>
                <w:b w:val="0"/>
                <w:sz w:val="20"/>
                <w:szCs w:val="20"/>
              </w:rPr>
              <w:t>t Plan</w:t>
            </w:r>
          </w:p>
        </w:tc>
        <w:tc>
          <w:tcPr>
            <w:tcW w:w="2520" w:type="dxa"/>
          </w:tcPr>
          <w:p w14:paraId="3D018DE8" w14:textId="77777777" w:rsidR="006131F0" w:rsidRPr="00D150CA" w:rsidRDefault="006131F0" w:rsidP="009A33DD">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Deans Council</w:t>
            </w:r>
          </w:p>
          <w:p w14:paraId="7FADE4AE" w14:textId="77777777" w:rsidR="006131F0" w:rsidRPr="00D150CA" w:rsidRDefault="006131F0" w:rsidP="009A33DD">
            <w:pPr>
              <w:rPr>
                <w:rFonts w:cstheme="minorHAnsi"/>
                <w:sz w:val="20"/>
                <w:szCs w:val="20"/>
              </w:rPr>
            </w:pPr>
            <w:r w:rsidRPr="00D150CA">
              <w:rPr>
                <w:rFonts w:cstheme="minorHAnsi"/>
                <w:sz w:val="20"/>
                <w:szCs w:val="20"/>
              </w:rPr>
              <w:t>Outreach</w:t>
            </w:r>
          </w:p>
        </w:tc>
        <w:tc>
          <w:tcPr>
            <w:tcW w:w="3240" w:type="dxa"/>
          </w:tcPr>
          <w:p w14:paraId="4D2ADA86" w14:textId="77777777" w:rsidR="006131F0" w:rsidRPr="00EB5F73" w:rsidRDefault="006131F0" w:rsidP="009A33DD">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000E3581" w14:textId="77777777" w:rsidR="006131F0" w:rsidRPr="00EB5F73" w:rsidRDefault="006131F0" w:rsidP="009A33DD">
            <w:pPr>
              <w:rPr>
                <w:rFonts w:cstheme="minorHAnsi"/>
                <w:sz w:val="18"/>
                <w:szCs w:val="20"/>
              </w:rPr>
            </w:pPr>
            <w:r w:rsidRPr="00EB5F73">
              <w:rPr>
                <w:rFonts w:cstheme="minorHAnsi"/>
                <w:sz w:val="18"/>
                <w:szCs w:val="20"/>
              </w:rPr>
              <w:t># FTES</w:t>
            </w:r>
          </w:p>
        </w:tc>
        <w:tc>
          <w:tcPr>
            <w:tcW w:w="2160" w:type="dxa"/>
          </w:tcPr>
          <w:p w14:paraId="3C273BC7" w14:textId="0AAD8528" w:rsidR="006131F0" w:rsidRPr="006131F0" w:rsidRDefault="00C95456" w:rsidP="008A221B">
            <w:pPr>
              <w:jc w:val="center"/>
              <w:rPr>
                <w:rFonts w:cstheme="minorHAnsi"/>
                <w:sz w:val="18"/>
                <w:szCs w:val="20"/>
              </w:rPr>
            </w:pPr>
            <w:r>
              <w:rPr>
                <w:sz w:val="18"/>
                <w:szCs w:val="20"/>
              </w:rPr>
              <w:t>Continue</w:t>
            </w:r>
          </w:p>
        </w:tc>
      </w:tr>
      <w:tr w:rsidR="006131F0" w14:paraId="471FFDE5" w14:textId="77777777" w:rsidTr="00BA11A4">
        <w:trPr>
          <w:cantSplit/>
          <w:trHeight w:val="458"/>
        </w:trPr>
        <w:tc>
          <w:tcPr>
            <w:tcW w:w="3685" w:type="dxa"/>
          </w:tcPr>
          <w:p w14:paraId="04F28C9D" w14:textId="77777777" w:rsidR="006131F0" w:rsidRPr="00D150CA" w:rsidRDefault="006131F0" w:rsidP="0010436C">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Promote international student program</w:t>
            </w:r>
          </w:p>
        </w:tc>
        <w:tc>
          <w:tcPr>
            <w:tcW w:w="2250" w:type="dxa"/>
          </w:tcPr>
          <w:p w14:paraId="6809160F" w14:textId="77777777" w:rsidR="006131F0" w:rsidRPr="00D150CA" w:rsidRDefault="006131F0" w:rsidP="0010436C">
            <w:pPr>
              <w:pStyle w:val="Heading2"/>
              <w:spacing w:before="0"/>
              <w:rPr>
                <w:rFonts w:asciiTheme="minorHAnsi" w:hAnsiTheme="minorHAnsi" w:cstheme="minorHAnsi"/>
                <w:b w:val="0"/>
                <w:i/>
                <w:sz w:val="20"/>
                <w:szCs w:val="20"/>
              </w:rPr>
            </w:pPr>
            <w:r w:rsidRPr="00D150CA">
              <w:rPr>
                <w:rFonts w:asciiTheme="minorHAnsi" w:hAnsiTheme="minorHAnsi" w:cstheme="minorHAnsi"/>
                <w:b w:val="0"/>
                <w:sz w:val="20"/>
                <w:szCs w:val="20"/>
              </w:rPr>
              <w:t>Marketing (District)</w:t>
            </w:r>
          </w:p>
        </w:tc>
        <w:tc>
          <w:tcPr>
            <w:tcW w:w="2520" w:type="dxa"/>
          </w:tcPr>
          <w:p w14:paraId="3FA0320A" w14:textId="77777777" w:rsidR="006131F0" w:rsidRPr="00D150CA" w:rsidRDefault="006131F0" w:rsidP="0010436C">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Intl Student Program</w:t>
            </w:r>
          </w:p>
          <w:p w14:paraId="7FAC7562" w14:textId="77777777" w:rsidR="006131F0" w:rsidRPr="00D150CA" w:rsidRDefault="006131F0" w:rsidP="0010436C">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 xml:space="preserve">Marketing </w:t>
            </w:r>
          </w:p>
        </w:tc>
        <w:tc>
          <w:tcPr>
            <w:tcW w:w="3240" w:type="dxa"/>
          </w:tcPr>
          <w:p w14:paraId="162022F2" w14:textId="77777777" w:rsidR="006131F0" w:rsidRPr="00EB5F73" w:rsidRDefault="006131F0" w:rsidP="0010436C">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Students/Non-Resident Students</w:t>
            </w:r>
          </w:p>
          <w:p w14:paraId="69E95895" w14:textId="77777777" w:rsidR="006131F0" w:rsidRPr="00EB5F73" w:rsidRDefault="006131F0" w:rsidP="0010436C">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FTES</w:t>
            </w:r>
          </w:p>
        </w:tc>
        <w:tc>
          <w:tcPr>
            <w:tcW w:w="2160" w:type="dxa"/>
          </w:tcPr>
          <w:p w14:paraId="37F82E96" w14:textId="61AFADC9" w:rsidR="006131F0" w:rsidRPr="006131F0" w:rsidRDefault="00C95456" w:rsidP="004A46D5">
            <w:pPr>
              <w:jc w:val="center"/>
              <w:rPr>
                <w:rFonts w:cstheme="minorHAnsi"/>
                <w:sz w:val="18"/>
                <w:szCs w:val="20"/>
              </w:rPr>
            </w:pPr>
            <w:r>
              <w:rPr>
                <w:sz w:val="18"/>
                <w:szCs w:val="20"/>
              </w:rPr>
              <w:t>Continue</w:t>
            </w:r>
          </w:p>
        </w:tc>
      </w:tr>
    </w:tbl>
    <w:p w14:paraId="36904588" w14:textId="77777777" w:rsidR="00EC74EB" w:rsidRDefault="00EC74EB" w:rsidP="005E3814">
      <w:pPr>
        <w:pStyle w:val="Heading3"/>
        <w:spacing w:before="0"/>
        <w:rPr>
          <w:b w:val="0"/>
          <w:u w:val="none"/>
        </w:rPr>
      </w:pPr>
    </w:p>
    <w:p w14:paraId="1E3D351F" w14:textId="77777777" w:rsidR="00843D3C" w:rsidRDefault="00843D3C" w:rsidP="005E3814"/>
    <w:p w14:paraId="30736BA7" w14:textId="77777777" w:rsidR="00843D3C" w:rsidRDefault="00843D3C">
      <w:r>
        <w:br w:type="page"/>
      </w:r>
    </w:p>
    <w:p w14:paraId="3E1BC9F9" w14:textId="1689684F" w:rsidR="00E65622" w:rsidRDefault="00E65622" w:rsidP="005E3814">
      <w:r w:rsidRPr="00E65622">
        <w:lastRenderedPageBreak/>
        <w:t>Goal 1.2: Reduce barriers to registration and enrollment for all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7FF90CA0" w14:textId="77777777" w:rsidTr="00BA11A4">
        <w:trPr>
          <w:cantSplit/>
          <w:trHeight w:val="610"/>
        </w:trPr>
        <w:tc>
          <w:tcPr>
            <w:tcW w:w="3685" w:type="dxa"/>
            <w:shd w:val="clear" w:color="auto" w:fill="DBE5F1" w:themeFill="accent1" w:themeFillTint="33"/>
            <w:vAlign w:val="center"/>
          </w:tcPr>
          <w:p w14:paraId="41F71E37"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404F0ADB" w14:textId="77777777" w:rsidR="00BA11A4" w:rsidRPr="0064661B" w:rsidRDefault="00BA11A4" w:rsidP="00BA11A4">
            <w:pPr>
              <w:pStyle w:val="Heading2"/>
              <w:spacing w:before="0"/>
              <w:jc w:val="center"/>
              <w:rPr>
                <w:sz w:val="20"/>
              </w:rPr>
            </w:pPr>
            <w:r w:rsidRPr="0064661B">
              <w:rPr>
                <w:sz w:val="20"/>
              </w:rPr>
              <w:t>Integrated into</w:t>
            </w:r>
          </w:p>
          <w:p w14:paraId="33605C76"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7D254024" w14:textId="77777777" w:rsidR="00BA11A4" w:rsidRDefault="00BA11A4" w:rsidP="00B45248">
            <w:pPr>
              <w:pStyle w:val="Heading2"/>
              <w:spacing w:before="0"/>
              <w:jc w:val="center"/>
              <w:rPr>
                <w:sz w:val="20"/>
              </w:rPr>
            </w:pPr>
            <w:r w:rsidRPr="0064661B">
              <w:rPr>
                <w:sz w:val="20"/>
              </w:rPr>
              <w:t>People/Programs</w:t>
            </w:r>
          </w:p>
          <w:p w14:paraId="12C7D9BC" w14:textId="191AA6A2" w:rsidR="00BA11A4" w:rsidRPr="00B45248" w:rsidRDefault="00BA11A4" w:rsidP="00B45248">
            <w:pPr>
              <w:pStyle w:val="Heading2"/>
              <w:spacing w:before="0"/>
              <w:jc w:val="center"/>
              <w:rPr>
                <w:b w:val="0"/>
                <w:sz w:val="20"/>
              </w:rPr>
            </w:pPr>
            <w:r w:rsidRPr="00B45248">
              <w:rPr>
                <w:b w:val="0"/>
                <w:sz w:val="16"/>
              </w:rPr>
              <w:t>(Program Plans should reflect Initiative/Action)</w:t>
            </w:r>
          </w:p>
        </w:tc>
        <w:tc>
          <w:tcPr>
            <w:tcW w:w="3240" w:type="dxa"/>
            <w:shd w:val="clear" w:color="auto" w:fill="DBE5F1" w:themeFill="accent1" w:themeFillTint="33"/>
            <w:vAlign w:val="center"/>
          </w:tcPr>
          <w:p w14:paraId="6383B79D" w14:textId="77777777" w:rsidR="00BA11A4" w:rsidRDefault="00BA11A4" w:rsidP="00907D34">
            <w:pPr>
              <w:pStyle w:val="Heading2"/>
              <w:spacing w:before="0"/>
              <w:jc w:val="center"/>
              <w:rPr>
                <w:sz w:val="20"/>
              </w:rPr>
            </w:pPr>
            <w:r w:rsidRPr="0064661B">
              <w:rPr>
                <w:sz w:val="20"/>
              </w:rPr>
              <w:t>Metric(s)</w:t>
            </w:r>
          </w:p>
          <w:p w14:paraId="17F8C3FC" w14:textId="4F27FB1E" w:rsidR="00BA11A4" w:rsidRPr="00907D34" w:rsidRDefault="00BA11A4" w:rsidP="00907D3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29BE36B0" w14:textId="77777777" w:rsidR="00BA11A4" w:rsidRPr="00BA11A4" w:rsidRDefault="00BA11A4" w:rsidP="00BA11A4">
            <w:pPr>
              <w:pStyle w:val="Heading2"/>
              <w:spacing w:before="0"/>
              <w:jc w:val="center"/>
              <w:rPr>
                <w:sz w:val="20"/>
              </w:rPr>
            </w:pPr>
            <w:r w:rsidRPr="00BA11A4">
              <w:rPr>
                <w:sz w:val="20"/>
              </w:rPr>
              <w:t>Status</w:t>
            </w:r>
          </w:p>
          <w:p w14:paraId="0144D2C3" w14:textId="4586B2DB" w:rsidR="00BA11A4" w:rsidRDefault="00BA11A4" w:rsidP="00BA11A4">
            <w:pPr>
              <w:jc w:val="center"/>
              <w:rPr>
                <w:sz w:val="16"/>
              </w:rPr>
            </w:pPr>
            <w:r w:rsidRPr="00BA11A4">
              <w:rPr>
                <w:sz w:val="16"/>
              </w:rPr>
              <w:t xml:space="preserve">New; </w:t>
            </w:r>
            <w:r w:rsidR="00C95456">
              <w:rPr>
                <w:sz w:val="16"/>
              </w:rPr>
              <w:t>Continue</w:t>
            </w:r>
            <w:r w:rsidRPr="00BA11A4">
              <w:rPr>
                <w:sz w:val="16"/>
              </w:rPr>
              <w:t>;</w:t>
            </w:r>
          </w:p>
          <w:p w14:paraId="7520A223" w14:textId="485627A1" w:rsidR="00BA11A4" w:rsidRPr="008A221B" w:rsidRDefault="00BA11A4" w:rsidP="00BA11A4">
            <w:pPr>
              <w:jc w:val="center"/>
              <w:rPr>
                <w:sz w:val="16"/>
                <w:szCs w:val="16"/>
              </w:rPr>
            </w:pPr>
            <w:r w:rsidRPr="00BA11A4">
              <w:rPr>
                <w:sz w:val="16"/>
              </w:rPr>
              <w:t>Complete</w:t>
            </w:r>
            <w:r>
              <w:rPr>
                <w:sz w:val="16"/>
              </w:rPr>
              <w:t>; Discontinued</w:t>
            </w:r>
          </w:p>
        </w:tc>
      </w:tr>
      <w:tr w:rsidR="00BA11A4" w:rsidRPr="00F86802" w14:paraId="70FFA26C" w14:textId="77777777" w:rsidTr="00BA11A4">
        <w:trPr>
          <w:cantSplit/>
        </w:trPr>
        <w:tc>
          <w:tcPr>
            <w:tcW w:w="3685" w:type="dxa"/>
          </w:tcPr>
          <w:p w14:paraId="11819C41" w14:textId="60C0FCC1"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Simplify application process for entry into college</w:t>
            </w:r>
          </w:p>
        </w:tc>
        <w:tc>
          <w:tcPr>
            <w:tcW w:w="2250" w:type="dxa"/>
          </w:tcPr>
          <w:p w14:paraId="3454215C" w14:textId="3551600E"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Enrollment</w:t>
            </w:r>
            <w:r>
              <w:rPr>
                <w:rFonts w:asciiTheme="minorHAnsi" w:hAnsiTheme="minorHAnsi" w:cstheme="minorHAnsi"/>
                <w:b w:val="0"/>
                <w:sz w:val="20"/>
                <w:szCs w:val="20"/>
              </w:rPr>
              <w:t xml:space="preserve"> Mg</w:t>
            </w:r>
            <w:r w:rsidRPr="00F86802">
              <w:rPr>
                <w:rFonts w:asciiTheme="minorHAnsi" w:hAnsiTheme="minorHAnsi" w:cstheme="minorHAnsi"/>
                <w:b w:val="0"/>
                <w:sz w:val="20"/>
                <w:szCs w:val="20"/>
              </w:rPr>
              <w:t>t Plan</w:t>
            </w:r>
          </w:p>
        </w:tc>
        <w:tc>
          <w:tcPr>
            <w:tcW w:w="2520" w:type="dxa"/>
          </w:tcPr>
          <w:p w14:paraId="26E23920" w14:textId="77777777"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State-level / CIOs</w:t>
            </w:r>
          </w:p>
          <w:p w14:paraId="4FB659A4" w14:textId="77777777" w:rsidR="00BA11A4" w:rsidRPr="00F86802" w:rsidRDefault="00BA11A4" w:rsidP="00F86802">
            <w:pPr>
              <w:rPr>
                <w:rFonts w:cstheme="minorHAnsi"/>
                <w:sz w:val="20"/>
                <w:szCs w:val="20"/>
              </w:rPr>
            </w:pPr>
            <w:r w:rsidRPr="00F86802">
              <w:rPr>
                <w:rFonts w:cstheme="minorHAnsi"/>
                <w:sz w:val="20"/>
                <w:szCs w:val="20"/>
              </w:rPr>
              <w:t>CCCApply</w:t>
            </w:r>
          </w:p>
          <w:p w14:paraId="2199BA54" w14:textId="77777777" w:rsidR="00BA11A4" w:rsidRPr="00F86802" w:rsidRDefault="00BA11A4" w:rsidP="00F86802">
            <w:pPr>
              <w:rPr>
                <w:rFonts w:cstheme="minorHAnsi"/>
                <w:sz w:val="20"/>
                <w:szCs w:val="20"/>
              </w:rPr>
            </w:pPr>
            <w:r w:rsidRPr="00F86802">
              <w:rPr>
                <w:rFonts w:cstheme="minorHAnsi"/>
                <w:sz w:val="20"/>
                <w:szCs w:val="20"/>
              </w:rPr>
              <w:t>Admissions &amp; Records</w:t>
            </w:r>
          </w:p>
          <w:p w14:paraId="1A90A5A9" w14:textId="218DE283" w:rsidR="00BA11A4" w:rsidRPr="00F86802" w:rsidRDefault="00BA11A4" w:rsidP="00F86802">
            <w:pPr>
              <w:rPr>
                <w:rFonts w:cstheme="minorHAnsi"/>
                <w:sz w:val="20"/>
                <w:szCs w:val="20"/>
              </w:rPr>
            </w:pPr>
            <w:r w:rsidRPr="00F86802">
              <w:rPr>
                <w:rFonts w:cstheme="minorHAnsi"/>
                <w:sz w:val="20"/>
                <w:szCs w:val="20"/>
              </w:rPr>
              <w:t>District Info Technology</w:t>
            </w:r>
          </w:p>
        </w:tc>
        <w:tc>
          <w:tcPr>
            <w:tcW w:w="3240" w:type="dxa"/>
          </w:tcPr>
          <w:p w14:paraId="5B3785B1" w14:textId="77777777" w:rsidR="00BA11A4" w:rsidRPr="00EB5F73" w:rsidRDefault="00BA11A4" w:rsidP="00F8680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7C10C9CA" w14:textId="77777777" w:rsidR="00BA11A4" w:rsidRPr="00EB5F73" w:rsidRDefault="00BA11A4" w:rsidP="00F86802">
            <w:pPr>
              <w:rPr>
                <w:rFonts w:cstheme="minorHAnsi"/>
                <w:sz w:val="18"/>
                <w:szCs w:val="20"/>
              </w:rPr>
            </w:pPr>
            <w:r w:rsidRPr="00EB5F73">
              <w:rPr>
                <w:rFonts w:cstheme="minorHAnsi"/>
                <w:sz w:val="18"/>
                <w:szCs w:val="20"/>
              </w:rPr>
              <w:t xml:space="preserve"># of Non-Traditional Students </w:t>
            </w:r>
          </w:p>
          <w:p w14:paraId="2B1A3934" w14:textId="77777777" w:rsidR="00BA11A4" w:rsidRPr="00EB5F73" w:rsidRDefault="00BA11A4" w:rsidP="00F86802">
            <w:pPr>
              <w:rPr>
                <w:rFonts w:cstheme="minorHAnsi"/>
                <w:sz w:val="18"/>
                <w:szCs w:val="20"/>
              </w:rPr>
            </w:pPr>
            <w:r w:rsidRPr="00EB5F73">
              <w:rPr>
                <w:rFonts w:cstheme="minorHAnsi"/>
                <w:sz w:val="18"/>
                <w:szCs w:val="20"/>
              </w:rPr>
              <w:t># FTES</w:t>
            </w:r>
          </w:p>
          <w:p w14:paraId="5C7EA09B" w14:textId="28114C3F" w:rsidR="00BA11A4" w:rsidRPr="00EB5F73" w:rsidRDefault="00BA11A4" w:rsidP="00F86802">
            <w:pPr>
              <w:rPr>
                <w:rFonts w:cstheme="minorHAnsi"/>
                <w:sz w:val="18"/>
                <w:szCs w:val="20"/>
              </w:rPr>
            </w:pPr>
            <w:r w:rsidRPr="00EB5F73">
              <w:rPr>
                <w:rFonts w:cstheme="minorHAnsi"/>
                <w:sz w:val="18"/>
                <w:szCs w:val="20"/>
              </w:rPr>
              <w:t>Student Surveys</w:t>
            </w:r>
          </w:p>
        </w:tc>
        <w:tc>
          <w:tcPr>
            <w:tcW w:w="2160" w:type="dxa"/>
          </w:tcPr>
          <w:p w14:paraId="40BEC105" w14:textId="053C8C48" w:rsidR="00BA11A4" w:rsidRPr="00657164" w:rsidRDefault="006131F0" w:rsidP="00F86802">
            <w:pPr>
              <w:jc w:val="center"/>
              <w:rPr>
                <w:rFonts w:cstheme="minorHAnsi"/>
                <w:sz w:val="18"/>
                <w:szCs w:val="20"/>
              </w:rPr>
            </w:pPr>
            <w:r>
              <w:rPr>
                <w:rFonts w:cstheme="minorHAnsi"/>
                <w:sz w:val="18"/>
                <w:szCs w:val="20"/>
              </w:rPr>
              <w:t>New</w:t>
            </w:r>
          </w:p>
        </w:tc>
      </w:tr>
      <w:tr w:rsidR="00BA11A4" w:rsidRPr="00F86802" w14:paraId="067B9947" w14:textId="77777777" w:rsidTr="00BA11A4">
        <w:trPr>
          <w:cantSplit/>
        </w:trPr>
        <w:tc>
          <w:tcPr>
            <w:tcW w:w="3685" w:type="dxa"/>
          </w:tcPr>
          <w:p w14:paraId="1A06FFA0" w14:textId="3AA6C3E2"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Increase outreach through mobile and enhanced technology</w:t>
            </w:r>
          </w:p>
        </w:tc>
        <w:tc>
          <w:tcPr>
            <w:tcW w:w="2250" w:type="dxa"/>
          </w:tcPr>
          <w:p w14:paraId="43DA7622" w14:textId="059020FD" w:rsidR="00BA11A4" w:rsidRPr="00F86802" w:rsidRDefault="00BA11A4" w:rsidP="00F86802">
            <w:pPr>
              <w:rPr>
                <w:rFonts w:cstheme="minorHAnsi"/>
                <w:sz w:val="20"/>
                <w:szCs w:val="20"/>
              </w:rPr>
            </w:pPr>
            <w:r w:rsidRPr="00F86802">
              <w:rPr>
                <w:rFonts w:cstheme="minorHAnsi"/>
                <w:sz w:val="20"/>
                <w:szCs w:val="20"/>
              </w:rPr>
              <w:t>District Tech Plan</w:t>
            </w:r>
          </w:p>
        </w:tc>
        <w:tc>
          <w:tcPr>
            <w:tcW w:w="2520" w:type="dxa"/>
          </w:tcPr>
          <w:p w14:paraId="372F0041" w14:textId="77777777"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District Info Teach</w:t>
            </w:r>
          </w:p>
          <w:p w14:paraId="5BAA24EE" w14:textId="77777777" w:rsidR="00BA11A4" w:rsidRPr="00F86802" w:rsidRDefault="00BA11A4" w:rsidP="00F86802">
            <w:pPr>
              <w:rPr>
                <w:rFonts w:cstheme="minorHAnsi"/>
                <w:sz w:val="20"/>
                <w:szCs w:val="20"/>
              </w:rPr>
            </w:pPr>
            <w:r w:rsidRPr="00F86802">
              <w:rPr>
                <w:rFonts w:cstheme="minorHAnsi"/>
                <w:sz w:val="20"/>
                <w:szCs w:val="20"/>
              </w:rPr>
              <w:t>Marketing</w:t>
            </w:r>
          </w:p>
          <w:p w14:paraId="2EF2E03A" w14:textId="45E5CA33" w:rsidR="00BA11A4" w:rsidRPr="00F86802" w:rsidRDefault="00BA11A4" w:rsidP="00F86802">
            <w:pPr>
              <w:rPr>
                <w:rFonts w:cstheme="minorHAnsi"/>
                <w:sz w:val="20"/>
                <w:szCs w:val="20"/>
              </w:rPr>
            </w:pPr>
            <w:r w:rsidRPr="00F86802">
              <w:rPr>
                <w:rFonts w:cstheme="minorHAnsi"/>
                <w:sz w:val="20"/>
                <w:szCs w:val="20"/>
              </w:rPr>
              <w:t>Outreach</w:t>
            </w:r>
          </w:p>
        </w:tc>
        <w:tc>
          <w:tcPr>
            <w:tcW w:w="3240" w:type="dxa"/>
          </w:tcPr>
          <w:p w14:paraId="5718CE56" w14:textId="77777777" w:rsidR="00BA11A4" w:rsidRPr="00EB5F73" w:rsidRDefault="00BA11A4" w:rsidP="00F8680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2B40B035" w14:textId="77777777" w:rsidR="00BA11A4" w:rsidRPr="00EB5F73" w:rsidRDefault="00BA11A4" w:rsidP="00F86802">
            <w:pPr>
              <w:rPr>
                <w:rFonts w:cstheme="minorHAnsi"/>
                <w:sz w:val="18"/>
                <w:szCs w:val="20"/>
              </w:rPr>
            </w:pPr>
            <w:r w:rsidRPr="00EB5F73">
              <w:rPr>
                <w:rFonts w:cstheme="minorHAnsi"/>
                <w:sz w:val="18"/>
                <w:szCs w:val="20"/>
              </w:rPr>
              <w:t># FTES</w:t>
            </w:r>
          </w:p>
          <w:p w14:paraId="594D8E60" w14:textId="0EDB3AD4" w:rsidR="00BA11A4" w:rsidRPr="00EB5F73" w:rsidRDefault="00BA11A4" w:rsidP="00F86802">
            <w:pPr>
              <w:rPr>
                <w:rFonts w:cstheme="minorHAnsi"/>
                <w:sz w:val="18"/>
                <w:szCs w:val="20"/>
              </w:rPr>
            </w:pPr>
          </w:p>
        </w:tc>
        <w:tc>
          <w:tcPr>
            <w:tcW w:w="2160" w:type="dxa"/>
          </w:tcPr>
          <w:p w14:paraId="7B124204" w14:textId="24A4F580" w:rsidR="00BA11A4" w:rsidRPr="00657164" w:rsidRDefault="006131F0" w:rsidP="005C25B7">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r w:rsidR="00BA11A4" w:rsidRPr="00F86802" w14:paraId="4844690B" w14:textId="77777777" w:rsidTr="00BA11A4">
        <w:trPr>
          <w:cantSplit/>
        </w:trPr>
        <w:tc>
          <w:tcPr>
            <w:tcW w:w="3685" w:type="dxa"/>
          </w:tcPr>
          <w:p w14:paraId="4EB3FC27" w14:textId="2AB59B61" w:rsidR="00BA11A4" w:rsidRPr="00F86802" w:rsidRDefault="00BA11A4" w:rsidP="00F86802">
            <w:pPr>
              <w:pStyle w:val="Heading2"/>
              <w:spacing w:before="0"/>
              <w:rPr>
                <w:rFonts w:asciiTheme="minorHAnsi" w:hAnsiTheme="minorHAnsi" w:cstheme="minorHAnsi"/>
                <w:b w:val="0"/>
                <w:sz w:val="20"/>
                <w:szCs w:val="20"/>
              </w:rPr>
            </w:pPr>
            <w:r w:rsidRPr="00F86802">
              <w:rPr>
                <w:rFonts w:asciiTheme="minorHAnsi" w:hAnsiTheme="minorHAnsi" w:cstheme="minorHAnsi"/>
                <w:b w:val="0"/>
                <w:sz w:val="20"/>
                <w:szCs w:val="20"/>
              </w:rPr>
              <w:t>Develop &amp; promote enhanced non-credit courses</w:t>
            </w:r>
          </w:p>
        </w:tc>
        <w:tc>
          <w:tcPr>
            <w:tcW w:w="2250" w:type="dxa"/>
          </w:tcPr>
          <w:p w14:paraId="69DD4952" w14:textId="5C25376E" w:rsidR="00BA11A4" w:rsidRPr="00F86802" w:rsidRDefault="00BA11A4" w:rsidP="00F8680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Enrollment Mgt Plan</w:t>
            </w:r>
          </w:p>
        </w:tc>
        <w:tc>
          <w:tcPr>
            <w:tcW w:w="2520" w:type="dxa"/>
          </w:tcPr>
          <w:p w14:paraId="65C587A8" w14:textId="77777777" w:rsidR="00BA11A4" w:rsidRDefault="00BA11A4" w:rsidP="00F86802">
            <w:pPr>
              <w:rPr>
                <w:rFonts w:cstheme="minorHAnsi"/>
                <w:sz w:val="20"/>
                <w:szCs w:val="20"/>
              </w:rPr>
            </w:pPr>
            <w:r>
              <w:rPr>
                <w:rFonts w:cstheme="minorHAnsi"/>
                <w:sz w:val="20"/>
                <w:szCs w:val="20"/>
              </w:rPr>
              <w:t>Individual Depts</w:t>
            </w:r>
          </w:p>
          <w:p w14:paraId="590C84AD" w14:textId="3090D4A8" w:rsidR="00BA11A4" w:rsidRDefault="00BA11A4" w:rsidP="004A46D5">
            <w:pPr>
              <w:pStyle w:val="ListParagraph"/>
              <w:numPr>
                <w:ilvl w:val="0"/>
                <w:numId w:val="24"/>
              </w:numPr>
              <w:ind w:left="340" w:hanging="180"/>
              <w:rPr>
                <w:rFonts w:cstheme="minorHAnsi"/>
                <w:sz w:val="16"/>
                <w:szCs w:val="20"/>
              </w:rPr>
            </w:pPr>
            <w:r w:rsidRPr="004A46D5">
              <w:rPr>
                <w:rFonts w:cstheme="minorHAnsi"/>
                <w:sz w:val="16"/>
                <w:szCs w:val="20"/>
              </w:rPr>
              <w:t>ESL</w:t>
            </w:r>
          </w:p>
          <w:p w14:paraId="3F3AFDFC" w14:textId="70F68489" w:rsidR="00BA11A4" w:rsidRPr="004A46D5" w:rsidRDefault="00BA11A4" w:rsidP="004A46D5">
            <w:pPr>
              <w:pStyle w:val="ListParagraph"/>
              <w:numPr>
                <w:ilvl w:val="0"/>
                <w:numId w:val="24"/>
              </w:numPr>
              <w:ind w:left="340" w:hanging="180"/>
              <w:rPr>
                <w:rFonts w:cstheme="minorHAnsi"/>
                <w:sz w:val="16"/>
                <w:szCs w:val="20"/>
              </w:rPr>
            </w:pPr>
            <w:r>
              <w:rPr>
                <w:rFonts w:cstheme="minorHAnsi"/>
                <w:sz w:val="16"/>
                <w:szCs w:val="20"/>
              </w:rPr>
              <w:t>ENGL (Bridge)</w:t>
            </w:r>
          </w:p>
          <w:p w14:paraId="365FB7A8" w14:textId="3D4C0C2C" w:rsidR="00BA11A4" w:rsidRPr="004A46D5" w:rsidRDefault="00BA11A4" w:rsidP="004A46D5">
            <w:pPr>
              <w:pStyle w:val="ListParagraph"/>
              <w:numPr>
                <w:ilvl w:val="0"/>
                <w:numId w:val="24"/>
              </w:numPr>
              <w:ind w:left="340" w:hanging="180"/>
              <w:rPr>
                <w:rFonts w:cstheme="minorHAnsi"/>
                <w:sz w:val="16"/>
                <w:szCs w:val="20"/>
              </w:rPr>
            </w:pPr>
            <w:r w:rsidRPr="004A46D5">
              <w:rPr>
                <w:rFonts w:cstheme="minorHAnsi"/>
                <w:sz w:val="16"/>
                <w:szCs w:val="20"/>
              </w:rPr>
              <w:t>CIS</w:t>
            </w:r>
          </w:p>
          <w:p w14:paraId="25044266" w14:textId="009D8764" w:rsidR="00BA11A4" w:rsidRPr="004A46D5" w:rsidRDefault="00BA11A4" w:rsidP="004A46D5">
            <w:pPr>
              <w:pStyle w:val="ListParagraph"/>
              <w:numPr>
                <w:ilvl w:val="0"/>
                <w:numId w:val="24"/>
              </w:numPr>
              <w:ind w:left="340" w:hanging="180"/>
              <w:rPr>
                <w:rFonts w:cstheme="minorHAnsi"/>
                <w:sz w:val="16"/>
                <w:szCs w:val="20"/>
              </w:rPr>
            </w:pPr>
            <w:r w:rsidRPr="004A46D5">
              <w:rPr>
                <w:rFonts w:cstheme="minorHAnsi"/>
                <w:sz w:val="16"/>
                <w:szCs w:val="20"/>
              </w:rPr>
              <w:t>MATH</w:t>
            </w:r>
          </w:p>
          <w:p w14:paraId="24582BF0" w14:textId="47145690" w:rsidR="00BA11A4" w:rsidRPr="004A46D5" w:rsidRDefault="00BA11A4" w:rsidP="004A46D5">
            <w:pPr>
              <w:pStyle w:val="ListParagraph"/>
              <w:numPr>
                <w:ilvl w:val="0"/>
                <w:numId w:val="24"/>
              </w:numPr>
              <w:ind w:left="340" w:hanging="180"/>
              <w:rPr>
                <w:rFonts w:cstheme="minorHAnsi"/>
                <w:sz w:val="20"/>
                <w:szCs w:val="20"/>
              </w:rPr>
            </w:pPr>
            <w:r w:rsidRPr="004A46D5">
              <w:rPr>
                <w:rFonts w:cstheme="minorHAnsi"/>
                <w:sz w:val="16"/>
                <w:szCs w:val="20"/>
              </w:rPr>
              <w:t>TTHA</w:t>
            </w:r>
          </w:p>
        </w:tc>
        <w:tc>
          <w:tcPr>
            <w:tcW w:w="3240" w:type="dxa"/>
          </w:tcPr>
          <w:p w14:paraId="3881350C" w14:textId="77777777" w:rsidR="00BA11A4" w:rsidRPr="00EB5F73" w:rsidRDefault="00BA11A4" w:rsidP="00D12103">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New Students</w:t>
            </w:r>
          </w:p>
          <w:p w14:paraId="30DDC780" w14:textId="77777777" w:rsidR="00BA11A4" w:rsidRPr="00EB5F73" w:rsidRDefault="00BA11A4" w:rsidP="00D12103">
            <w:pPr>
              <w:rPr>
                <w:rFonts w:cstheme="minorHAnsi"/>
                <w:sz w:val="18"/>
                <w:szCs w:val="20"/>
              </w:rPr>
            </w:pPr>
            <w:r w:rsidRPr="00EB5F73">
              <w:rPr>
                <w:rFonts w:cstheme="minorHAnsi"/>
                <w:sz w:val="18"/>
                <w:szCs w:val="20"/>
              </w:rPr>
              <w:t xml:space="preserve"># of Non-Traditional Students </w:t>
            </w:r>
          </w:p>
          <w:p w14:paraId="4FDCD1C5" w14:textId="77777777" w:rsidR="00BA11A4" w:rsidRPr="00EB5F73" w:rsidRDefault="00BA11A4" w:rsidP="00D12103">
            <w:pPr>
              <w:rPr>
                <w:rFonts w:cstheme="minorHAnsi"/>
                <w:sz w:val="18"/>
                <w:szCs w:val="20"/>
              </w:rPr>
            </w:pPr>
            <w:r w:rsidRPr="00EB5F73">
              <w:rPr>
                <w:rFonts w:cstheme="minorHAnsi"/>
                <w:sz w:val="18"/>
                <w:szCs w:val="20"/>
              </w:rPr>
              <w:t># FTES</w:t>
            </w:r>
          </w:p>
          <w:p w14:paraId="6C05C50C" w14:textId="0CFABE12" w:rsidR="00BA11A4" w:rsidRPr="00EB5F73" w:rsidRDefault="00BA11A4" w:rsidP="00F86802">
            <w:pPr>
              <w:rPr>
                <w:rFonts w:cstheme="minorHAnsi"/>
                <w:sz w:val="18"/>
                <w:szCs w:val="20"/>
              </w:rPr>
            </w:pPr>
            <w:r w:rsidRPr="00EB5F73">
              <w:rPr>
                <w:rFonts w:cstheme="minorHAnsi"/>
                <w:sz w:val="18"/>
                <w:szCs w:val="20"/>
              </w:rPr>
              <w:t>Basic Skills-to-Transfer Level Imp</w:t>
            </w:r>
          </w:p>
        </w:tc>
        <w:tc>
          <w:tcPr>
            <w:tcW w:w="2160" w:type="dxa"/>
          </w:tcPr>
          <w:p w14:paraId="687AC0D4" w14:textId="46EDED1F" w:rsidR="00BA11A4" w:rsidRPr="00657164" w:rsidRDefault="006131F0" w:rsidP="00F86802">
            <w:pPr>
              <w:jc w:val="center"/>
              <w:rPr>
                <w:rFonts w:cstheme="minorHAnsi"/>
                <w:sz w:val="18"/>
                <w:szCs w:val="20"/>
              </w:rPr>
            </w:pPr>
            <w:r>
              <w:rPr>
                <w:rFonts w:cstheme="minorHAnsi"/>
                <w:sz w:val="18"/>
                <w:szCs w:val="20"/>
              </w:rPr>
              <w:t>New</w:t>
            </w:r>
          </w:p>
        </w:tc>
      </w:tr>
      <w:tr w:rsidR="00BA11A4" w:rsidRPr="00F86802" w14:paraId="5E1D1C97" w14:textId="77777777" w:rsidTr="00BA11A4">
        <w:trPr>
          <w:cantSplit/>
        </w:trPr>
        <w:tc>
          <w:tcPr>
            <w:tcW w:w="3685" w:type="dxa"/>
          </w:tcPr>
          <w:p w14:paraId="037EB7A5" w14:textId="1416AFC2" w:rsidR="00BA11A4" w:rsidRPr="00F86802" w:rsidRDefault="00BA11A4" w:rsidP="00F86802">
            <w:pPr>
              <w:pStyle w:val="Heading2"/>
              <w:spacing w:before="0"/>
              <w:rPr>
                <w:rFonts w:asciiTheme="minorHAnsi" w:hAnsiTheme="minorHAnsi" w:cstheme="minorHAnsi"/>
                <w:b w:val="0"/>
                <w:i/>
                <w:sz w:val="20"/>
                <w:szCs w:val="20"/>
              </w:rPr>
            </w:pPr>
            <w:r w:rsidRPr="00F86802">
              <w:rPr>
                <w:rFonts w:asciiTheme="minorHAnsi" w:hAnsiTheme="minorHAnsi" w:cstheme="minorHAnsi"/>
                <w:b w:val="0"/>
                <w:i/>
                <w:sz w:val="20"/>
                <w:szCs w:val="20"/>
              </w:rPr>
              <w:t>Direct students to the Student Success Ctr for assistance with completion of their application and their Student Success Checklist</w:t>
            </w:r>
          </w:p>
        </w:tc>
        <w:tc>
          <w:tcPr>
            <w:tcW w:w="2250" w:type="dxa"/>
          </w:tcPr>
          <w:p w14:paraId="2F57F6F4" w14:textId="77777777" w:rsidR="00BA11A4" w:rsidRPr="00F86802" w:rsidRDefault="00BA11A4" w:rsidP="00F86802">
            <w:pPr>
              <w:pStyle w:val="Heading2"/>
              <w:spacing w:before="0"/>
              <w:rPr>
                <w:rFonts w:asciiTheme="minorHAnsi" w:hAnsiTheme="minorHAnsi" w:cstheme="minorHAnsi"/>
                <w:b w:val="0"/>
                <w:i/>
                <w:sz w:val="20"/>
                <w:szCs w:val="20"/>
              </w:rPr>
            </w:pPr>
          </w:p>
        </w:tc>
        <w:tc>
          <w:tcPr>
            <w:tcW w:w="2520" w:type="dxa"/>
          </w:tcPr>
          <w:p w14:paraId="5CA9C974" w14:textId="77777777" w:rsidR="00BA11A4" w:rsidRPr="00F86802" w:rsidRDefault="00BA11A4" w:rsidP="00F86802">
            <w:pPr>
              <w:pStyle w:val="Heading2"/>
              <w:spacing w:before="0"/>
              <w:rPr>
                <w:rFonts w:asciiTheme="minorHAnsi" w:hAnsiTheme="minorHAnsi" w:cstheme="minorHAnsi"/>
                <w:b w:val="0"/>
                <w:sz w:val="20"/>
                <w:szCs w:val="20"/>
              </w:rPr>
            </w:pPr>
          </w:p>
        </w:tc>
        <w:tc>
          <w:tcPr>
            <w:tcW w:w="3240" w:type="dxa"/>
          </w:tcPr>
          <w:p w14:paraId="78A246AC" w14:textId="77777777" w:rsidR="00BA11A4" w:rsidRPr="00EB5F73" w:rsidRDefault="00BA11A4" w:rsidP="00F86802">
            <w:pPr>
              <w:pStyle w:val="Heading2"/>
              <w:spacing w:before="0"/>
              <w:rPr>
                <w:rFonts w:asciiTheme="minorHAnsi" w:hAnsiTheme="minorHAnsi" w:cstheme="minorHAnsi"/>
                <w:b w:val="0"/>
                <w:sz w:val="18"/>
                <w:szCs w:val="20"/>
              </w:rPr>
            </w:pPr>
          </w:p>
        </w:tc>
        <w:tc>
          <w:tcPr>
            <w:tcW w:w="2160" w:type="dxa"/>
          </w:tcPr>
          <w:p w14:paraId="41AB27A8" w14:textId="4FABCBCE" w:rsidR="00BA11A4" w:rsidRPr="00657164" w:rsidRDefault="006131F0" w:rsidP="00F86802">
            <w:pPr>
              <w:pStyle w:val="Heading2"/>
              <w:spacing w:before="0"/>
              <w:jc w:val="center"/>
              <w:rPr>
                <w:rFonts w:asciiTheme="minorHAnsi" w:hAnsiTheme="minorHAnsi" w:cstheme="minorHAnsi"/>
                <w:b w:val="0"/>
                <w:sz w:val="18"/>
                <w:szCs w:val="20"/>
              </w:rPr>
            </w:pPr>
            <w:r>
              <w:rPr>
                <w:rFonts w:asciiTheme="minorHAnsi" w:hAnsiTheme="minorHAnsi" w:cstheme="minorHAnsi"/>
                <w:b w:val="0"/>
                <w:sz w:val="18"/>
                <w:szCs w:val="20"/>
              </w:rPr>
              <w:t>New</w:t>
            </w:r>
          </w:p>
        </w:tc>
      </w:tr>
    </w:tbl>
    <w:p w14:paraId="3AAA8684" w14:textId="77777777" w:rsidR="00F86802" w:rsidRPr="00F86802" w:rsidRDefault="00F86802" w:rsidP="00F86802"/>
    <w:p w14:paraId="7B8C350D" w14:textId="77777777" w:rsidR="00E65622" w:rsidRDefault="00E65622">
      <w:pPr>
        <w:rPr>
          <w:rFonts w:asciiTheme="majorHAnsi" w:eastAsiaTheme="majorEastAsia" w:hAnsiTheme="majorHAnsi" w:cstheme="majorBidi"/>
          <w:b/>
          <w:bCs/>
          <w:color w:val="000000" w:themeColor="text1"/>
        </w:rPr>
      </w:pPr>
      <w:r>
        <w:br w:type="page"/>
      </w:r>
    </w:p>
    <w:p w14:paraId="58F89A80" w14:textId="30099B01" w:rsidR="00E65622" w:rsidRPr="00E65622" w:rsidRDefault="00E65622" w:rsidP="000D0234">
      <w:pPr>
        <w:pStyle w:val="Heading3"/>
        <w:spacing w:before="360"/>
        <w:rPr>
          <w:b w:val="0"/>
          <w:u w:val="none"/>
        </w:rPr>
      </w:pPr>
      <w:r w:rsidRPr="00E65622">
        <w:rPr>
          <w:u w:val="none"/>
        </w:rPr>
        <w:lastRenderedPageBreak/>
        <w:t>Strategic Direction 2: Student Retention and Success</w:t>
      </w:r>
    </w:p>
    <w:p w14:paraId="7ED88C66" w14:textId="77777777" w:rsidR="00E65622" w:rsidRDefault="00E65622" w:rsidP="00E65622"/>
    <w:p w14:paraId="04A40CB1" w14:textId="326F9CA1" w:rsidR="00E65622" w:rsidRDefault="00E65622" w:rsidP="00E65622">
      <w:r w:rsidRPr="00E65622">
        <w:t>Goal 2.1: Increase successful course completion.</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4F1BEBAF" w14:textId="77777777" w:rsidTr="007E69D1">
        <w:trPr>
          <w:cantSplit/>
          <w:trHeight w:val="625"/>
        </w:trPr>
        <w:tc>
          <w:tcPr>
            <w:tcW w:w="3685" w:type="dxa"/>
            <w:shd w:val="clear" w:color="auto" w:fill="DBE5F1" w:themeFill="accent1" w:themeFillTint="33"/>
            <w:vAlign w:val="center"/>
          </w:tcPr>
          <w:p w14:paraId="6C694EAA"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1EFBCA58" w14:textId="77777777" w:rsidR="004151D2" w:rsidRPr="0064661B" w:rsidRDefault="004151D2" w:rsidP="00BA11A4">
            <w:pPr>
              <w:pStyle w:val="Heading2"/>
              <w:spacing w:before="0"/>
              <w:jc w:val="center"/>
              <w:rPr>
                <w:sz w:val="20"/>
              </w:rPr>
            </w:pPr>
            <w:r w:rsidRPr="0064661B">
              <w:rPr>
                <w:sz w:val="20"/>
              </w:rPr>
              <w:t>Integrated into</w:t>
            </w:r>
          </w:p>
          <w:p w14:paraId="3C8E4BBD"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53987525" w14:textId="77777777" w:rsidR="004151D2" w:rsidRDefault="004151D2" w:rsidP="00BA11A4">
            <w:pPr>
              <w:pStyle w:val="Heading2"/>
              <w:spacing w:before="0"/>
              <w:jc w:val="center"/>
              <w:rPr>
                <w:sz w:val="20"/>
              </w:rPr>
            </w:pPr>
            <w:r w:rsidRPr="0064661B">
              <w:rPr>
                <w:sz w:val="20"/>
              </w:rPr>
              <w:t>People/Programs</w:t>
            </w:r>
          </w:p>
          <w:p w14:paraId="39FC6D39" w14:textId="0A1B1FE7" w:rsidR="004151D2" w:rsidRPr="00B45248" w:rsidRDefault="004151D2" w:rsidP="00B45248">
            <w:pPr>
              <w:jc w:val="center"/>
            </w:pPr>
            <w:r w:rsidRPr="00B45248">
              <w:rPr>
                <w:sz w:val="16"/>
              </w:rPr>
              <w:t>(Program Plans should reflect Initiative/Action)</w:t>
            </w:r>
          </w:p>
        </w:tc>
        <w:tc>
          <w:tcPr>
            <w:tcW w:w="3240" w:type="dxa"/>
            <w:shd w:val="clear" w:color="auto" w:fill="DBE5F1" w:themeFill="accent1" w:themeFillTint="33"/>
            <w:vAlign w:val="center"/>
          </w:tcPr>
          <w:p w14:paraId="393D276D" w14:textId="77777777" w:rsidR="004151D2" w:rsidRDefault="004151D2" w:rsidP="00907D34">
            <w:pPr>
              <w:pStyle w:val="Heading2"/>
              <w:spacing w:before="0"/>
              <w:jc w:val="center"/>
              <w:rPr>
                <w:sz w:val="20"/>
              </w:rPr>
            </w:pPr>
            <w:r w:rsidRPr="0064661B">
              <w:rPr>
                <w:sz w:val="20"/>
              </w:rPr>
              <w:t>Metric(s)</w:t>
            </w:r>
          </w:p>
          <w:p w14:paraId="23F6FC33" w14:textId="7A1E58A3" w:rsidR="004151D2" w:rsidRPr="00907D34" w:rsidRDefault="004151D2" w:rsidP="00907D3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4C5C347E" w14:textId="77777777" w:rsidR="004151D2" w:rsidRPr="00BA11A4" w:rsidRDefault="004151D2" w:rsidP="004151D2">
            <w:pPr>
              <w:pStyle w:val="Heading2"/>
              <w:spacing w:before="0"/>
              <w:jc w:val="center"/>
              <w:rPr>
                <w:sz w:val="20"/>
              </w:rPr>
            </w:pPr>
            <w:r w:rsidRPr="00BA11A4">
              <w:rPr>
                <w:sz w:val="20"/>
              </w:rPr>
              <w:t>Status</w:t>
            </w:r>
          </w:p>
          <w:p w14:paraId="0856A05E" w14:textId="70C227EA"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27289C4" w14:textId="7E52DA69" w:rsidR="004151D2" w:rsidRPr="008A221B" w:rsidRDefault="004151D2" w:rsidP="004151D2">
            <w:pPr>
              <w:jc w:val="center"/>
              <w:rPr>
                <w:sz w:val="16"/>
                <w:szCs w:val="16"/>
              </w:rPr>
            </w:pPr>
            <w:r w:rsidRPr="00BA11A4">
              <w:rPr>
                <w:sz w:val="16"/>
              </w:rPr>
              <w:t>Complete</w:t>
            </w:r>
            <w:r>
              <w:rPr>
                <w:sz w:val="16"/>
              </w:rPr>
              <w:t>; Discontinued</w:t>
            </w:r>
          </w:p>
        </w:tc>
      </w:tr>
      <w:tr w:rsidR="00AA6484" w:rsidRPr="00907D34" w14:paraId="75C7EFA0" w14:textId="77777777" w:rsidTr="007E69D1">
        <w:trPr>
          <w:cantSplit/>
        </w:trPr>
        <w:tc>
          <w:tcPr>
            <w:tcW w:w="3685" w:type="dxa"/>
          </w:tcPr>
          <w:p w14:paraId="316FEEC9" w14:textId="77777777" w:rsidR="00AA6484" w:rsidRPr="00410842" w:rsidRDefault="00AA6484" w:rsidP="00BA11A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Expand program review &amp; planning to include discipline-level and course-level data</w:t>
            </w:r>
          </w:p>
        </w:tc>
        <w:tc>
          <w:tcPr>
            <w:tcW w:w="2250" w:type="dxa"/>
          </w:tcPr>
          <w:p w14:paraId="2E28687E" w14:textId="77777777" w:rsidR="00AA6484" w:rsidRPr="00410842" w:rsidRDefault="00AA6484" w:rsidP="00410842">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5F3D6A96" w14:textId="77777777" w:rsidR="00AA6484" w:rsidRPr="00410842" w:rsidRDefault="00AA648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Inst Effectiveness Plan</w:t>
            </w:r>
          </w:p>
        </w:tc>
        <w:tc>
          <w:tcPr>
            <w:tcW w:w="2520" w:type="dxa"/>
          </w:tcPr>
          <w:p w14:paraId="522EDAE7" w14:textId="77777777" w:rsidR="00AA6484" w:rsidRPr="00FB198A" w:rsidRDefault="00AA6484" w:rsidP="00FB198A">
            <w:pPr>
              <w:rPr>
                <w:rFonts w:cstheme="minorHAnsi"/>
                <w:sz w:val="20"/>
                <w:szCs w:val="20"/>
              </w:rPr>
            </w:pPr>
            <w:r w:rsidRPr="00FB198A">
              <w:rPr>
                <w:rFonts w:cstheme="minorHAnsi"/>
                <w:sz w:val="20"/>
                <w:szCs w:val="20"/>
              </w:rPr>
              <w:t>Inst Eff, Res &amp; Planning</w:t>
            </w:r>
          </w:p>
        </w:tc>
        <w:tc>
          <w:tcPr>
            <w:tcW w:w="3240" w:type="dxa"/>
          </w:tcPr>
          <w:p w14:paraId="6A90A4A9" w14:textId="77777777" w:rsidR="00AA6484" w:rsidRPr="00EB5F73" w:rsidRDefault="00AA6484" w:rsidP="00BA11A4">
            <w:pPr>
              <w:rPr>
                <w:rFonts w:cstheme="minorHAnsi"/>
                <w:sz w:val="18"/>
                <w:szCs w:val="20"/>
              </w:rPr>
            </w:pPr>
            <w:r w:rsidRPr="00EB5F73">
              <w:rPr>
                <w:rFonts w:cstheme="minorHAnsi"/>
                <w:sz w:val="18"/>
                <w:szCs w:val="20"/>
              </w:rPr>
              <w:t>Course Success Rates</w:t>
            </w:r>
          </w:p>
        </w:tc>
        <w:tc>
          <w:tcPr>
            <w:tcW w:w="2160" w:type="dxa"/>
          </w:tcPr>
          <w:p w14:paraId="4A09D1F1" w14:textId="77777777" w:rsidR="00AA6484" w:rsidRPr="006131F0" w:rsidRDefault="00AA6484" w:rsidP="00FB198A">
            <w:pPr>
              <w:jc w:val="center"/>
              <w:rPr>
                <w:sz w:val="18"/>
                <w:szCs w:val="20"/>
              </w:rPr>
            </w:pPr>
            <w:r>
              <w:rPr>
                <w:sz w:val="18"/>
                <w:szCs w:val="20"/>
              </w:rPr>
              <w:t>New</w:t>
            </w:r>
          </w:p>
        </w:tc>
      </w:tr>
      <w:tr w:rsidR="00AA6484" w:rsidRPr="00907D34" w14:paraId="426A08D1" w14:textId="77777777" w:rsidTr="007E69D1">
        <w:trPr>
          <w:cantSplit/>
        </w:trPr>
        <w:tc>
          <w:tcPr>
            <w:tcW w:w="3685" w:type="dxa"/>
          </w:tcPr>
          <w:p w14:paraId="1240CE9B" w14:textId="77777777" w:rsidR="00AA6484" w:rsidRDefault="00AA6484" w:rsidP="00FB198A">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Research &amp; remedy potential barriers to basic skills completion</w:t>
            </w:r>
          </w:p>
        </w:tc>
        <w:tc>
          <w:tcPr>
            <w:tcW w:w="2250" w:type="dxa"/>
          </w:tcPr>
          <w:p w14:paraId="5B42BEFD" w14:textId="77777777" w:rsidR="00AA6484" w:rsidRPr="00410842" w:rsidRDefault="00AA6484" w:rsidP="00FB198A">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2AA5CFF8" w14:textId="77777777" w:rsidR="00AA6484" w:rsidRPr="00907D34" w:rsidRDefault="00AA6484" w:rsidP="00FB198A">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Inst Effectiveness Plan</w:t>
            </w:r>
          </w:p>
        </w:tc>
        <w:tc>
          <w:tcPr>
            <w:tcW w:w="2520" w:type="dxa"/>
          </w:tcPr>
          <w:p w14:paraId="362831B0" w14:textId="77777777" w:rsidR="00AA6484" w:rsidRDefault="00AA6484" w:rsidP="00FB198A">
            <w:pPr>
              <w:pStyle w:val="Heading2"/>
              <w:spacing w:before="0"/>
              <w:rPr>
                <w:rFonts w:asciiTheme="minorHAnsi" w:hAnsiTheme="minorHAnsi" w:cstheme="minorHAnsi"/>
                <w:b w:val="0"/>
                <w:sz w:val="20"/>
                <w:szCs w:val="20"/>
              </w:rPr>
            </w:pPr>
            <w:r w:rsidRPr="00FB198A">
              <w:rPr>
                <w:rFonts w:asciiTheme="minorHAnsi" w:hAnsiTheme="minorHAnsi" w:cstheme="minorHAnsi"/>
                <w:b w:val="0"/>
                <w:sz w:val="20"/>
                <w:szCs w:val="20"/>
              </w:rPr>
              <w:t>Inst Eff, Res &amp; Planning</w:t>
            </w:r>
          </w:p>
          <w:p w14:paraId="3F07098D" w14:textId="77777777" w:rsidR="00AA6484" w:rsidRPr="00FB198A" w:rsidRDefault="00AA6484" w:rsidP="00FB198A">
            <w:r w:rsidRPr="00FB198A">
              <w:rPr>
                <w:sz w:val="20"/>
              </w:rPr>
              <w:t>Basic Skills Committee</w:t>
            </w:r>
          </w:p>
        </w:tc>
        <w:tc>
          <w:tcPr>
            <w:tcW w:w="3240" w:type="dxa"/>
          </w:tcPr>
          <w:p w14:paraId="0C062D2F" w14:textId="77777777" w:rsidR="00AA6484" w:rsidRPr="00EB5F73" w:rsidRDefault="00AA6484" w:rsidP="00FB198A">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Course Success Rates</w:t>
            </w:r>
          </w:p>
          <w:p w14:paraId="64001813" w14:textId="77777777" w:rsidR="00AA6484" w:rsidRPr="00EB5F73" w:rsidRDefault="00AA6484" w:rsidP="004A46D5">
            <w:pPr>
              <w:rPr>
                <w:rFonts w:cstheme="minorHAnsi"/>
                <w:sz w:val="18"/>
              </w:rPr>
            </w:pPr>
            <w:r w:rsidRPr="00EB5F73">
              <w:rPr>
                <w:rFonts w:cstheme="minorHAnsi"/>
                <w:sz w:val="18"/>
                <w:szCs w:val="20"/>
              </w:rPr>
              <w:t>Basic Skills-to-Transfer Level Imp</w:t>
            </w:r>
          </w:p>
        </w:tc>
        <w:tc>
          <w:tcPr>
            <w:tcW w:w="2160" w:type="dxa"/>
          </w:tcPr>
          <w:p w14:paraId="72A86CFD" w14:textId="77777777" w:rsidR="00AA6484" w:rsidRPr="006131F0" w:rsidRDefault="00AA6484" w:rsidP="006131F0">
            <w:pPr>
              <w:jc w:val="center"/>
              <w:rPr>
                <w:sz w:val="18"/>
                <w:szCs w:val="20"/>
              </w:rPr>
            </w:pPr>
            <w:r>
              <w:rPr>
                <w:sz w:val="18"/>
                <w:szCs w:val="20"/>
              </w:rPr>
              <w:t>New</w:t>
            </w:r>
          </w:p>
        </w:tc>
      </w:tr>
      <w:tr w:rsidR="00AA6484" w:rsidRPr="00907D34" w14:paraId="4866DF21" w14:textId="77777777" w:rsidTr="007E69D1">
        <w:trPr>
          <w:cantSplit/>
        </w:trPr>
        <w:tc>
          <w:tcPr>
            <w:tcW w:w="3685" w:type="dxa"/>
          </w:tcPr>
          <w:p w14:paraId="78E10AC5" w14:textId="77777777" w:rsidR="00AA648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placement in gateway English and mathematics courses</w:t>
            </w:r>
          </w:p>
        </w:tc>
        <w:tc>
          <w:tcPr>
            <w:tcW w:w="2250" w:type="dxa"/>
          </w:tcPr>
          <w:p w14:paraId="6C672764" w14:textId="77777777" w:rsidR="00AA6484" w:rsidRPr="00907D3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Enrollment Mgt Plan</w:t>
            </w:r>
          </w:p>
        </w:tc>
        <w:tc>
          <w:tcPr>
            <w:tcW w:w="2520" w:type="dxa"/>
          </w:tcPr>
          <w:p w14:paraId="4C5F2309" w14:textId="77777777" w:rsidR="00AA6484" w:rsidRPr="00907D3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English &amp; Math Depts</w:t>
            </w:r>
          </w:p>
        </w:tc>
        <w:tc>
          <w:tcPr>
            <w:tcW w:w="3240" w:type="dxa"/>
          </w:tcPr>
          <w:p w14:paraId="78CFE5E9" w14:textId="77777777" w:rsidR="00AA6484" w:rsidRPr="00EB5F73" w:rsidRDefault="00AA6484" w:rsidP="004A46D5">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Basic Skills-to-Transfer Level Imp</w:t>
            </w:r>
          </w:p>
        </w:tc>
        <w:tc>
          <w:tcPr>
            <w:tcW w:w="2160" w:type="dxa"/>
          </w:tcPr>
          <w:p w14:paraId="5AB40D16" w14:textId="77777777" w:rsidR="00AA6484" w:rsidRPr="006131F0" w:rsidRDefault="00AA6484" w:rsidP="006131F0">
            <w:pPr>
              <w:jc w:val="center"/>
              <w:rPr>
                <w:sz w:val="18"/>
                <w:szCs w:val="20"/>
              </w:rPr>
            </w:pPr>
            <w:r>
              <w:rPr>
                <w:sz w:val="18"/>
                <w:szCs w:val="20"/>
              </w:rPr>
              <w:t>New</w:t>
            </w:r>
          </w:p>
        </w:tc>
      </w:tr>
      <w:tr w:rsidR="00AA6484" w:rsidRPr="00907D34" w14:paraId="6FDFF1F6" w14:textId="77777777" w:rsidTr="007E69D1">
        <w:trPr>
          <w:cantSplit/>
        </w:trPr>
        <w:tc>
          <w:tcPr>
            <w:tcW w:w="3685" w:type="dxa"/>
          </w:tcPr>
          <w:p w14:paraId="2D8AE289" w14:textId="77777777" w:rsidR="00AA6484" w:rsidRDefault="00AA6484" w:rsidP="003C410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Adopt &amp; integrate the Common Assessment &amp; Multiple Measures within the existing placement process</w:t>
            </w:r>
          </w:p>
        </w:tc>
        <w:tc>
          <w:tcPr>
            <w:tcW w:w="2250" w:type="dxa"/>
          </w:tcPr>
          <w:p w14:paraId="44216AAD" w14:textId="77777777" w:rsidR="00AA6484" w:rsidRPr="003F340D" w:rsidRDefault="00AA6484" w:rsidP="003C4102">
            <w:pPr>
              <w:pStyle w:val="Heading2"/>
              <w:spacing w:before="0"/>
              <w:rPr>
                <w:rFonts w:asciiTheme="minorHAnsi" w:hAnsiTheme="minorHAnsi" w:cstheme="minorHAnsi"/>
                <w:b w:val="0"/>
                <w:sz w:val="20"/>
                <w:szCs w:val="20"/>
              </w:rPr>
            </w:pPr>
            <w:r w:rsidRPr="003F340D">
              <w:rPr>
                <w:rFonts w:asciiTheme="minorHAnsi" w:hAnsiTheme="minorHAnsi" w:cstheme="minorHAnsi"/>
                <w:b w:val="0"/>
                <w:sz w:val="20"/>
                <w:szCs w:val="20"/>
              </w:rPr>
              <w:t>Student Equity Plan</w:t>
            </w:r>
          </w:p>
          <w:p w14:paraId="51063E92" w14:textId="77777777" w:rsidR="00AA6484" w:rsidRPr="003F340D" w:rsidRDefault="00AA6484" w:rsidP="003C4102">
            <w:r w:rsidRPr="003F340D">
              <w:rPr>
                <w:sz w:val="20"/>
                <w:szCs w:val="20"/>
              </w:rPr>
              <w:t>Basic Skills Plan</w:t>
            </w:r>
          </w:p>
        </w:tc>
        <w:tc>
          <w:tcPr>
            <w:tcW w:w="2520" w:type="dxa"/>
          </w:tcPr>
          <w:p w14:paraId="779B4B11" w14:textId="77777777" w:rsidR="00AA6484" w:rsidRDefault="00AA6484" w:rsidP="003C410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English &amp; Math Depts</w:t>
            </w:r>
          </w:p>
          <w:p w14:paraId="1B9BB7D3" w14:textId="77777777" w:rsidR="00AA6484" w:rsidRPr="003F340D" w:rsidRDefault="00AA6484" w:rsidP="003C4102">
            <w:r w:rsidRPr="003F340D">
              <w:rPr>
                <w:sz w:val="20"/>
              </w:rPr>
              <w:t>Counseling</w:t>
            </w:r>
          </w:p>
        </w:tc>
        <w:tc>
          <w:tcPr>
            <w:tcW w:w="3240" w:type="dxa"/>
          </w:tcPr>
          <w:p w14:paraId="3FE7DBD0" w14:textId="77777777" w:rsidR="00AA6484" w:rsidRPr="00EB5F73" w:rsidRDefault="00AA6484" w:rsidP="003C4102">
            <w:pPr>
              <w:rPr>
                <w:rFonts w:cstheme="minorHAnsi"/>
                <w:sz w:val="18"/>
                <w:szCs w:val="20"/>
              </w:rPr>
            </w:pPr>
            <w:r w:rsidRPr="00EB5F73">
              <w:rPr>
                <w:rFonts w:cstheme="minorHAnsi"/>
                <w:sz w:val="18"/>
                <w:szCs w:val="20"/>
              </w:rPr>
              <w:t>Course Success Rates</w:t>
            </w:r>
          </w:p>
          <w:p w14:paraId="3CE8A350" w14:textId="77777777" w:rsidR="00AA6484" w:rsidRPr="00EB5F73" w:rsidRDefault="00AA6484" w:rsidP="003C4102">
            <w:pPr>
              <w:rPr>
                <w:rFonts w:cstheme="minorHAnsi"/>
                <w:sz w:val="18"/>
                <w:szCs w:val="20"/>
              </w:rPr>
            </w:pPr>
            <w:r w:rsidRPr="00EB5F73">
              <w:rPr>
                <w:rFonts w:cstheme="minorHAnsi"/>
                <w:sz w:val="18"/>
                <w:szCs w:val="20"/>
              </w:rPr>
              <w:t>Sem-to-Sem Persistence</w:t>
            </w:r>
          </w:p>
          <w:p w14:paraId="43CE0B5B" w14:textId="77777777" w:rsidR="00AA6484" w:rsidRPr="00EB5F73" w:rsidRDefault="00AA6484" w:rsidP="003C4102">
            <w:pPr>
              <w:pStyle w:val="Heading2"/>
              <w:spacing w:before="0"/>
              <w:rPr>
                <w:rFonts w:asciiTheme="minorHAnsi" w:hAnsiTheme="minorHAnsi" w:cstheme="minorHAnsi"/>
                <w:b w:val="0"/>
                <w:sz w:val="18"/>
                <w:szCs w:val="20"/>
              </w:rPr>
            </w:pPr>
          </w:p>
        </w:tc>
        <w:tc>
          <w:tcPr>
            <w:tcW w:w="2160" w:type="dxa"/>
          </w:tcPr>
          <w:p w14:paraId="52966CFC" w14:textId="77777777" w:rsidR="00AA6484" w:rsidRPr="006131F0" w:rsidRDefault="00AA6484" w:rsidP="006131F0">
            <w:pPr>
              <w:jc w:val="center"/>
              <w:rPr>
                <w:sz w:val="18"/>
                <w:szCs w:val="20"/>
              </w:rPr>
            </w:pPr>
            <w:r>
              <w:rPr>
                <w:sz w:val="18"/>
                <w:szCs w:val="20"/>
              </w:rPr>
              <w:t>New</w:t>
            </w:r>
          </w:p>
        </w:tc>
      </w:tr>
      <w:tr w:rsidR="00AA6484" w:rsidRPr="00907D34" w14:paraId="5F8D1631" w14:textId="77777777" w:rsidTr="007E69D1">
        <w:trPr>
          <w:cantSplit/>
        </w:trPr>
        <w:tc>
          <w:tcPr>
            <w:tcW w:w="3685" w:type="dxa"/>
          </w:tcPr>
          <w:p w14:paraId="7D525237" w14:textId="77777777" w:rsidR="00AA6484" w:rsidRPr="00410842" w:rsidRDefault="00AA6484" w:rsidP="00BA11A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Increase tutoring services and course embedded tutors</w:t>
            </w:r>
          </w:p>
        </w:tc>
        <w:tc>
          <w:tcPr>
            <w:tcW w:w="2250" w:type="dxa"/>
          </w:tcPr>
          <w:p w14:paraId="5A28FEE4" w14:textId="77777777" w:rsidR="00AA6484" w:rsidRPr="00410842" w:rsidRDefault="00AA6484" w:rsidP="00BA11A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71C754DB" w14:textId="77777777" w:rsidR="00AA6484" w:rsidRPr="00410842" w:rsidRDefault="00AA6484" w:rsidP="00907D34">
            <w:pPr>
              <w:rPr>
                <w:sz w:val="20"/>
                <w:szCs w:val="20"/>
              </w:rPr>
            </w:pPr>
            <w:r w:rsidRPr="00410842">
              <w:rPr>
                <w:sz w:val="20"/>
                <w:szCs w:val="20"/>
              </w:rPr>
              <w:t>Basic Skills Plan</w:t>
            </w:r>
          </w:p>
        </w:tc>
        <w:tc>
          <w:tcPr>
            <w:tcW w:w="2520" w:type="dxa"/>
          </w:tcPr>
          <w:p w14:paraId="070F4235" w14:textId="77777777" w:rsidR="00AA6484" w:rsidRPr="004A46D5" w:rsidRDefault="00AA6484" w:rsidP="00BA11A4">
            <w:pPr>
              <w:rPr>
                <w:rFonts w:cstheme="minorHAnsi"/>
                <w:sz w:val="20"/>
                <w:szCs w:val="20"/>
              </w:rPr>
            </w:pPr>
            <w:r w:rsidRPr="004A46D5">
              <w:rPr>
                <w:rFonts w:cstheme="minorHAnsi"/>
                <w:sz w:val="20"/>
                <w:szCs w:val="20"/>
              </w:rPr>
              <w:t>The Tutorial Center</w:t>
            </w:r>
          </w:p>
          <w:p w14:paraId="6F6BAD6A" w14:textId="77777777" w:rsidR="00AA6484" w:rsidRPr="004A46D5" w:rsidRDefault="00AA6484" w:rsidP="00BA11A4">
            <w:pPr>
              <w:rPr>
                <w:rFonts w:cstheme="minorHAnsi"/>
                <w:sz w:val="20"/>
                <w:szCs w:val="20"/>
              </w:rPr>
            </w:pPr>
          </w:p>
        </w:tc>
        <w:tc>
          <w:tcPr>
            <w:tcW w:w="3240" w:type="dxa"/>
          </w:tcPr>
          <w:p w14:paraId="10E8A443" w14:textId="77777777" w:rsidR="00AA6484" w:rsidRPr="00EB5F73" w:rsidRDefault="00AA6484" w:rsidP="00907D34">
            <w:pPr>
              <w:rPr>
                <w:rFonts w:cstheme="minorHAnsi"/>
                <w:sz w:val="18"/>
                <w:szCs w:val="20"/>
              </w:rPr>
            </w:pPr>
            <w:r w:rsidRPr="00EB5F73">
              <w:rPr>
                <w:rFonts w:cstheme="minorHAnsi"/>
                <w:sz w:val="18"/>
                <w:szCs w:val="20"/>
              </w:rPr>
              <w:t>Course Success Rates</w:t>
            </w:r>
          </w:p>
          <w:p w14:paraId="47F24F6B" w14:textId="77777777" w:rsidR="00AA6484" w:rsidRPr="00EB5F73" w:rsidRDefault="00AA6484" w:rsidP="00907D34">
            <w:pPr>
              <w:rPr>
                <w:rFonts w:cstheme="minorHAnsi"/>
                <w:sz w:val="18"/>
                <w:szCs w:val="20"/>
              </w:rPr>
            </w:pPr>
            <w:r w:rsidRPr="00EB5F73">
              <w:rPr>
                <w:rFonts w:cstheme="minorHAnsi"/>
                <w:sz w:val="18"/>
                <w:szCs w:val="20"/>
              </w:rPr>
              <w:t>Basic Skills-to-Transfer Level Imp</w:t>
            </w:r>
          </w:p>
          <w:p w14:paraId="35DD94BD" w14:textId="77777777" w:rsidR="00AA6484" w:rsidRPr="00EB5F73" w:rsidRDefault="00AA6484" w:rsidP="00907D34">
            <w:pPr>
              <w:rPr>
                <w:rFonts w:cstheme="minorHAnsi"/>
                <w:sz w:val="18"/>
                <w:szCs w:val="20"/>
              </w:rPr>
            </w:pPr>
          </w:p>
        </w:tc>
        <w:tc>
          <w:tcPr>
            <w:tcW w:w="2160" w:type="dxa"/>
          </w:tcPr>
          <w:p w14:paraId="109FDA79" w14:textId="27047A35" w:rsidR="00AA6484" w:rsidRPr="00657164" w:rsidRDefault="00C95456" w:rsidP="00FB198A">
            <w:pPr>
              <w:jc w:val="center"/>
              <w:rPr>
                <w:rFonts w:cstheme="minorHAnsi"/>
                <w:sz w:val="18"/>
                <w:szCs w:val="20"/>
              </w:rPr>
            </w:pPr>
            <w:r>
              <w:rPr>
                <w:sz w:val="18"/>
                <w:szCs w:val="20"/>
              </w:rPr>
              <w:t>Continue</w:t>
            </w:r>
          </w:p>
        </w:tc>
      </w:tr>
      <w:tr w:rsidR="00AA6484" w:rsidRPr="00907D34" w14:paraId="775D1C5C" w14:textId="77777777" w:rsidTr="007E69D1">
        <w:trPr>
          <w:cantSplit/>
        </w:trPr>
        <w:tc>
          <w:tcPr>
            <w:tcW w:w="3685" w:type="dxa"/>
          </w:tcPr>
          <w:p w14:paraId="42994585" w14:textId="77777777" w:rsidR="00AA6484" w:rsidRPr="00907D34" w:rsidRDefault="00AA6484" w:rsidP="0041084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Continue disaggregation of student outcomes data across programs</w:t>
            </w:r>
          </w:p>
        </w:tc>
        <w:tc>
          <w:tcPr>
            <w:tcW w:w="2250" w:type="dxa"/>
          </w:tcPr>
          <w:p w14:paraId="0D0CD27E" w14:textId="77777777" w:rsidR="00AA6484" w:rsidRPr="00410842" w:rsidRDefault="00AA6484" w:rsidP="00410842">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3FF3D0B7" w14:textId="77777777" w:rsidR="00AA6484" w:rsidRPr="00410842" w:rsidRDefault="00AA6484" w:rsidP="00410842">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Inst Effectiveness Plan</w:t>
            </w:r>
          </w:p>
        </w:tc>
        <w:tc>
          <w:tcPr>
            <w:tcW w:w="2520" w:type="dxa"/>
          </w:tcPr>
          <w:p w14:paraId="079AC504" w14:textId="77777777" w:rsidR="00AA6484" w:rsidRPr="00FB198A" w:rsidRDefault="00AA6484" w:rsidP="00410842">
            <w:pPr>
              <w:pStyle w:val="Heading2"/>
              <w:spacing w:before="0"/>
              <w:rPr>
                <w:rFonts w:asciiTheme="minorHAnsi" w:hAnsiTheme="minorHAnsi" w:cstheme="minorHAnsi"/>
                <w:b w:val="0"/>
                <w:sz w:val="20"/>
                <w:szCs w:val="20"/>
              </w:rPr>
            </w:pPr>
            <w:r w:rsidRPr="00FB198A">
              <w:rPr>
                <w:rFonts w:asciiTheme="minorHAnsi" w:hAnsiTheme="minorHAnsi" w:cstheme="minorHAnsi"/>
                <w:b w:val="0"/>
                <w:sz w:val="20"/>
                <w:szCs w:val="20"/>
              </w:rPr>
              <w:t>Inst Eff, Res &amp; Planning</w:t>
            </w:r>
          </w:p>
        </w:tc>
        <w:tc>
          <w:tcPr>
            <w:tcW w:w="3240" w:type="dxa"/>
          </w:tcPr>
          <w:p w14:paraId="5784D756" w14:textId="77777777" w:rsidR="00AA6484" w:rsidRPr="00EB5F73" w:rsidRDefault="00AA6484" w:rsidP="0041084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Course Success Rates</w:t>
            </w:r>
          </w:p>
        </w:tc>
        <w:tc>
          <w:tcPr>
            <w:tcW w:w="2160" w:type="dxa"/>
          </w:tcPr>
          <w:p w14:paraId="1E45D084" w14:textId="4C0758FE" w:rsidR="00AA6484" w:rsidRPr="00657164" w:rsidRDefault="00C95456" w:rsidP="00FB198A">
            <w:pPr>
              <w:jc w:val="center"/>
              <w:rPr>
                <w:sz w:val="18"/>
                <w:szCs w:val="20"/>
              </w:rPr>
            </w:pPr>
            <w:r>
              <w:rPr>
                <w:sz w:val="18"/>
                <w:szCs w:val="20"/>
              </w:rPr>
              <w:t>Continue</w:t>
            </w:r>
          </w:p>
        </w:tc>
      </w:tr>
      <w:tr w:rsidR="00AA6484" w:rsidRPr="00907D34" w14:paraId="076C77D9" w14:textId="77777777" w:rsidTr="007E69D1">
        <w:trPr>
          <w:cantSplit/>
        </w:trPr>
        <w:tc>
          <w:tcPr>
            <w:tcW w:w="3685" w:type="dxa"/>
          </w:tcPr>
          <w:p w14:paraId="4A15EF68" w14:textId="77777777" w:rsidR="00AA6484" w:rsidRPr="00B45248" w:rsidRDefault="00AA6484" w:rsidP="00F60046">
            <w:pPr>
              <w:pStyle w:val="Heading2"/>
              <w:spacing w:before="0"/>
              <w:rPr>
                <w:rFonts w:asciiTheme="minorHAnsi" w:hAnsiTheme="minorHAnsi" w:cstheme="minorHAnsi"/>
                <w:b w:val="0"/>
                <w:sz w:val="20"/>
                <w:szCs w:val="20"/>
              </w:rPr>
            </w:pPr>
            <w:r w:rsidRPr="00B45248">
              <w:rPr>
                <w:rFonts w:asciiTheme="minorHAnsi" w:hAnsiTheme="minorHAnsi" w:cstheme="minorHAnsi"/>
                <w:b w:val="0"/>
                <w:sz w:val="20"/>
                <w:szCs w:val="20"/>
              </w:rPr>
              <w:t>Increase student support by providing students access to student success coaches and peer mentoring</w:t>
            </w:r>
          </w:p>
        </w:tc>
        <w:tc>
          <w:tcPr>
            <w:tcW w:w="2250" w:type="dxa"/>
          </w:tcPr>
          <w:p w14:paraId="468E3788" w14:textId="77777777" w:rsidR="00AA6484" w:rsidRPr="00B45248" w:rsidRDefault="00AA6484" w:rsidP="00F60046">
            <w:pPr>
              <w:pStyle w:val="Heading2"/>
              <w:spacing w:before="0"/>
              <w:rPr>
                <w:rFonts w:asciiTheme="minorHAnsi" w:hAnsiTheme="minorHAnsi" w:cstheme="minorHAnsi"/>
                <w:b w:val="0"/>
                <w:sz w:val="20"/>
                <w:szCs w:val="20"/>
              </w:rPr>
            </w:pPr>
            <w:r w:rsidRPr="00B45248">
              <w:rPr>
                <w:rFonts w:asciiTheme="minorHAnsi" w:hAnsiTheme="minorHAnsi" w:cstheme="minorHAnsi"/>
                <w:b w:val="0"/>
                <w:sz w:val="20"/>
                <w:szCs w:val="20"/>
              </w:rPr>
              <w:t>Student Equity Plan</w:t>
            </w:r>
          </w:p>
          <w:p w14:paraId="58F53293" w14:textId="77777777" w:rsidR="00AA6484" w:rsidRPr="00B45248" w:rsidRDefault="00AA6484" w:rsidP="00F60046">
            <w:pPr>
              <w:rPr>
                <w:sz w:val="20"/>
                <w:szCs w:val="20"/>
              </w:rPr>
            </w:pPr>
            <w:r w:rsidRPr="00B45248">
              <w:rPr>
                <w:sz w:val="20"/>
                <w:szCs w:val="20"/>
              </w:rPr>
              <w:t>3SP</w:t>
            </w:r>
          </w:p>
        </w:tc>
        <w:tc>
          <w:tcPr>
            <w:tcW w:w="2520" w:type="dxa"/>
          </w:tcPr>
          <w:p w14:paraId="51A206E5" w14:textId="77777777" w:rsidR="00AA6484" w:rsidRPr="00FB198A" w:rsidRDefault="00AA6484" w:rsidP="00F6004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Student Success Center</w:t>
            </w:r>
          </w:p>
        </w:tc>
        <w:tc>
          <w:tcPr>
            <w:tcW w:w="3240" w:type="dxa"/>
          </w:tcPr>
          <w:p w14:paraId="4FEF62B2" w14:textId="77777777" w:rsidR="00AA6484" w:rsidRPr="00EB5F73" w:rsidRDefault="00AA6484" w:rsidP="00F60046">
            <w:pPr>
              <w:rPr>
                <w:rFonts w:cstheme="minorHAnsi"/>
                <w:sz w:val="18"/>
                <w:szCs w:val="20"/>
              </w:rPr>
            </w:pPr>
            <w:r w:rsidRPr="00EB5F73">
              <w:rPr>
                <w:rFonts w:cstheme="minorHAnsi"/>
                <w:sz w:val="18"/>
                <w:szCs w:val="20"/>
              </w:rPr>
              <w:t>Course Success Rates</w:t>
            </w:r>
          </w:p>
          <w:p w14:paraId="2DAA28E6" w14:textId="77777777" w:rsidR="00AA6484" w:rsidRPr="00EB5F73" w:rsidRDefault="00AA6484" w:rsidP="00F60046">
            <w:pPr>
              <w:rPr>
                <w:rFonts w:cstheme="minorHAnsi"/>
                <w:sz w:val="18"/>
                <w:szCs w:val="20"/>
              </w:rPr>
            </w:pPr>
            <w:r w:rsidRPr="00EB5F73">
              <w:rPr>
                <w:rFonts w:cstheme="minorHAnsi"/>
                <w:sz w:val="18"/>
                <w:szCs w:val="20"/>
              </w:rPr>
              <w:t>Sem-to-Sem Persistence</w:t>
            </w:r>
          </w:p>
          <w:p w14:paraId="73EFB80C" w14:textId="77777777" w:rsidR="00AA6484" w:rsidRPr="00EB5F73" w:rsidRDefault="00AA6484" w:rsidP="00F60046">
            <w:pPr>
              <w:rPr>
                <w:rFonts w:cstheme="minorHAnsi"/>
                <w:sz w:val="18"/>
                <w:szCs w:val="20"/>
              </w:rPr>
            </w:pPr>
            <w:r w:rsidRPr="00EB5F73">
              <w:rPr>
                <w:rFonts w:cstheme="minorHAnsi"/>
                <w:sz w:val="18"/>
                <w:szCs w:val="20"/>
              </w:rPr>
              <w:t>30-Unit Milestone</w:t>
            </w:r>
          </w:p>
          <w:p w14:paraId="4E74A2EA" w14:textId="77777777" w:rsidR="00AA6484" w:rsidRPr="00EB5F73" w:rsidRDefault="00AA6484" w:rsidP="00F60046">
            <w:pPr>
              <w:rPr>
                <w:rFonts w:cstheme="minorHAnsi"/>
                <w:sz w:val="18"/>
                <w:szCs w:val="20"/>
              </w:rPr>
            </w:pPr>
            <w:r w:rsidRPr="00EB5F73">
              <w:rPr>
                <w:rFonts w:cstheme="minorHAnsi"/>
                <w:sz w:val="18"/>
                <w:szCs w:val="20"/>
              </w:rPr>
              <w:t># of Completions</w:t>
            </w:r>
          </w:p>
          <w:p w14:paraId="6B9ABCE7" w14:textId="77777777" w:rsidR="00AA6484" w:rsidRPr="00EB5F73" w:rsidRDefault="00AA6484" w:rsidP="00F60046">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Student Surveys</w:t>
            </w:r>
          </w:p>
        </w:tc>
        <w:tc>
          <w:tcPr>
            <w:tcW w:w="2160" w:type="dxa"/>
          </w:tcPr>
          <w:p w14:paraId="2A4DD837" w14:textId="78A49D42" w:rsidR="00AA6484" w:rsidRPr="006131F0" w:rsidRDefault="00C95456" w:rsidP="006131F0">
            <w:pPr>
              <w:jc w:val="center"/>
              <w:rPr>
                <w:sz w:val="18"/>
                <w:szCs w:val="20"/>
              </w:rPr>
            </w:pPr>
            <w:r>
              <w:rPr>
                <w:sz w:val="18"/>
                <w:szCs w:val="20"/>
              </w:rPr>
              <w:t>Continue</w:t>
            </w:r>
          </w:p>
        </w:tc>
      </w:tr>
      <w:tr w:rsidR="00AA6484" w:rsidRPr="00907D34" w14:paraId="5C5FEAD6" w14:textId="77777777" w:rsidTr="007E69D1">
        <w:trPr>
          <w:cantSplit/>
        </w:trPr>
        <w:tc>
          <w:tcPr>
            <w:tcW w:w="3685" w:type="dxa"/>
          </w:tcPr>
          <w:p w14:paraId="673E6658" w14:textId="77777777" w:rsidR="00AA6484" w:rsidRDefault="00AA6484" w:rsidP="004A46D5">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Set-up &amp; expand student bridge &amp; “quick fix” sessions</w:t>
            </w:r>
          </w:p>
        </w:tc>
        <w:tc>
          <w:tcPr>
            <w:tcW w:w="2250" w:type="dxa"/>
          </w:tcPr>
          <w:p w14:paraId="5FE925BE" w14:textId="77777777" w:rsidR="00AA6484" w:rsidRPr="00BA351C" w:rsidRDefault="00AA6484" w:rsidP="004A46D5">
            <w:pPr>
              <w:pStyle w:val="Heading2"/>
              <w:spacing w:before="0"/>
              <w:rPr>
                <w:rFonts w:asciiTheme="minorHAnsi" w:hAnsiTheme="minorHAnsi" w:cstheme="minorHAnsi"/>
                <w:b w:val="0"/>
                <w:sz w:val="20"/>
                <w:szCs w:val="20"/>
              </w:rPr>
            </w:pPr>
            <w:r w:rsidRPr="00BA351C">
              <w:rPr>
                <w:rFonts w:asciiTheme="minorHAnsi" w:hAnsiTheme="minorHAnsi" w:cstheme="minorHAnsi"/>
                <w:b w:val="0"/>
                <w:sz w:val="20"/>
                <w:szCs w:val="20"/>
              </w:rPr>
              <w:t>Student Equity Plan</w:t>
            </w:r>
          </w:p>
          <w:p w14:paraId="0E59D9D2" w14:textId="77777777" w:rsidR="00AA6484" w:rsidRPr="00BA351C" w:rsidRDefault="00AA6484" w:rsidP="00BA351C">
            <w:r>
              <w:rPr>
                <w:sz w:val="20"/>
                <w:szCs w:val="20"/>
              </w:rPr>
              <w:t>Enrollment Mg</w:t>
            </w:r>
            <w:r w:rsidRPr="00BA351C">
              <w:rPr>
                <w:sz w:val="20"/>
                <w:szCs w:val="20"/>
              </w:rPr>
              <w:t>t Plan</w:t>
            </w:r>
          </w:p>
        </w:tc>
        <w:tc>
          <w:tcPr>
            <w:tcW w:w="2520" w:type="dxa"/>
          </w:tcPr>
          <w:p w14:paraId="28060111" w14:textId="77777777" w:rsidR="00AA6484" w:rsidRDefault="00AA6484" w:rsidP="00BA351C">
            <w:pPr>
              <w:rPr>
                <w:rFonts w:cstheme="minorHAnsi"/>
                <w:sz w:val="20"/>
                <w:szCs w:val="20"/>
              </w:rPr>
            </w:pPr>
            <w:r>
              <w:rPr>
                <w:rFonts w:cstheme="minorHAnsi"/>
                <w:sz w:val="20"/>
                <w:szCs w:val="20"/>
              </w:rPr>
              <w:t>The Learning Center</w:t>
            </w:r>
          </w:p>
          <w:p w14:paraId="0963B05C" w14:textId="77777777" w:rsidR="00AA6484" w:rsidRDefault="00AA6484" w:rsidP="00BA351C">
            <w:pPr>
              <w:rPr>
                <w:rFonts w:cstheme="minorHAnsi"/>
                <w:sz w:val="20"/>
                <w:szCs w:val="20"/>
              </w:rPr>
            </w:pPr>
            <w:r>
              <w:rPr>
                <w:rFonts w:cstheme="minorHAnsi"/>
                <w:sz w:val="20"/>
                <w:szCs w:val="20"/>
              </w:rPr>
              <w:t>Individual Depts</w:t>
            </w:r>
          </w:p>
          <w:p w14:paraId="50718254" w14:textId="77777777" w:rsidR="00AA6484" w:rsidRDefault="00AA6484" w:rsidP="00BA351C">
            <w:pPr>
              <w:pStyle w:val="ListParagraph"/>
              <w:numPr>
                <w:ilvl w:val="0"/>
                <w:numId w:val="24"/>
              </w:numPr>
              <w:ind w:left="340" w:hanging="180"/>
              <w:rPr>
                <w:rFonts w:cstheme="minorHAnsi"/>
                <w:sz w:val="16"/>
                <w:szCs w:val="20"/>
              </w:rPr>
            </w:pPr>
            <w:r>
              <w:rPr>
                <w:rFonts w:cstheme="minorHAnsi"/>
                <w:sz w:val="16"/>
                <w:szCs w:val="20"/>
              </w:rPr>
              <w:t>CHEM</w:t>
            </w:r>
          </w:p>
          <w:p w14:paraId="2DA1A03E" w14:textId="77777777" w:rsidR="00AA6484" w:rsidRPr="004A46D5" w:rsidRDefault="00AA6484" w:rsidP="00BA351C">
            <w:pPr>
              <w:pStyle w:val="ListParagraph"/>
              <w:numPr>
                <w:ilvl w:val="0"/>
                <w:numId w:val="24"/>
              </w:numPr>
              <w:ind w:left="340" w:hanging="180"/>
              <w:rPr>
                <w:rFonts w:cstheme="minorHAnsi"/>
                <w:sz w:val="16"/>
                <w:szCs w:val="20"/>
              </w:rPr>
            </w:pPr>
            <w:r>
              <w:rPr>
                <w:rFonts w:cstheme="minorHAnsi"/>
                <w:sz w:val="16"/>
                <w:szCs w:val="20"/>
              </w:rPr>
              <w:t>ENGL</w:t>
            </w:r>
          </w:p>
          <w:p w14:paraId="2C8D2831" w14:textId="77777777" w:rsidR="00AA6484" w:rsidRPr="00BA351C" w:rsidRDefault="00AA6484" w:rsidP="00BA351C">
            <w:pPr>
              <w:pStyle w:val="ListParagraph"/>
              <w:numPr>
                <w:ilvl w:val="0"/>
                <w:numId w:val="24"/>
              </w:numPr>
              <w:ind w:left="340" w:hanging="180"/>
              <w:rPr>
                <w:rFonts w:cstheme="minorHAnsi"/>
                <w:sz w:val="16"/>
                <w:szCs w:val="20"/>
              </w:rPr>
            </w:pPr>
            <w:r>
              <w:rPr>
                <w:rFonts w:cstheme="minorHAnsi"/>
                <w:sz w:val="16"/>
                <w:szCs w:val="20"/>
              </w:rPr>
              <w:t>ENGN</w:t>
            </w:r>
          </w:p>
          <w:p w14:paraId="3E4BA615" w14:textId="77777777" w:rsidR="00AA6484" w:rsidRPr="00BA351C" w:rsidRDefault="00AA6484" w:rsidP="00BA351C">
            <w:pPr>
              <w:pStyle w:val="ListParagraph"/>
              <w:numPr>
                <w:ilvl w:val="0"/>
                <w:numId w:val="24"/>
              </w:numPr>
              <w:ind w:left="340" w:hanging="180"/>
              <w:rPr>
                <w:rFonts w:cstheme="minorHAnsi"/>
                <w:sz w:val="16"/>
                <w:szCs w:val="20"/>
              </w:rPr>
            </w:pPr>
            <w:r w:rsidRPr="00BA351C">
              <w:rPr>
                <w:rFonts w:cstheme="minorHAnsi"/>
                <w:sz w:val="16"/>
                <w:szCs w:val="20"/>
              </w:rPr>
              <w:t>MATH</w:t>
            </w:r>
          </w:p>
        </w:tc>
        <w:tc>
          <w:tcPr>
            <w:tcW w:w="3240" w:type="dxa"/>
          </w:tcPr>
          <w:p w14:paraId="772F5C00" w14:textId="77777777" w:rsidR="00AA6484" w:rsidRPr="00EB5F73" w:rsidRDefault="00AA6484" w:rsidP="00BA351C">
            <w:pPr>
              <w:rPr>
                <w:rFonts w:cstheme="minorHAnsi"/>
                <w:sz w:val="18"/>
                <w:szCs w:val="20"/>
              </w:rPr>
            </w:pPr>
            <w:r w:rsidRPr="00EB5F73">
              <w:rPr>
                <w:rFonts w:cstheme="minorHAnsi"/>
                <w:sz w:val="18"/>
                <w:szCs w:val="20"/>
              </w:rPr>
              <w:t>Course Success Rates</w:t>
            </w:r>
          </w:p>
          <w:p w14:paraId="6EE96D2D" w14:textId="77777777" w:rsidR="00AA6484" w:rsidRPr="00EB5F73" w:rsidRDefault="00AA6484" w:rsidP="00BA351C">
            <w:pPr>
              <w:rPr>
                <w:rFonts w:cstheme="minorHAnsi"/>
                <w:sz w:val="18"/>
                <w:szCs w:val="20"/>
              </w:rPr>
            </w:pPr>
            <w:r w:rsidRPr="00EB5F73">
              <w:rPr>
                <w:rFonts w:cstheme="minorHAnsi"/>
                <w:sz w:val="18"/>
                <w:szCs w:val="20"/>
              </w:rPr>
              <w:t>Basic Skills-to-Transfer Level Imp</w:t>
            </w:r>
          </w:p>
          <w:p w14:paraId="0C0E36E2" w14:textId="77777777" w:rsidR="00AA6484" w:rsidRPr="00EB5F73" w:rsidRDefault="00AA6484" w:rsidP="00BA351C">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Sem-to-Sem Persistence</w:t>
            </w:r>
          </w:p>
          <w:p w14:paraId="185C465C" w14:textId="77777777" w:rsidR="00AA6484" w:rsidRPr="00EB5F73" w:rsidRDefault="00AA6484" w:rsidP="00C40068">
            <w:pPr>
              <w:rPr>
                <w:rFonts w:cstheme="minorHAnsi"/>
                <w:sz w:val="18"/>
                <w:szCs w:val="20"/>
              </w:rPr>
            </w:pPr>
            <w:r w:rsidRPr="00EB5F73">
              <w:rPr>
                <w:rFonts w:cstheme="minorHAnsi"/>
                <w:sz w:val="18"/>
                <w:szCs w:val="20"/>
              </w:rPr>
              <w:t>30-Unit Milestone</w:t>
            </w:r>
          </w:p>
        </w:tc>
        <w:tc>
          <w:tcPr>
            <w:tcW w:w="2160" w:type="dxa"/>
          </w:tcPr>
          <w:p w14:paraId="2703EB20" w14:textId="6D550379" w:rsidR="00AA6484" w:rsidRPr="006131F0" w:rsidRDefault="00C95456" w:rsidP="00BA351C">
            <w:pPr>
              <w:jc w:val="center"/>
              <w:rPr>
                <w:sz w:val="18"/>
                <w:szCs w:val="20"/>
              </w:rPr>
            </w:pPr>
            <w:r>
              <w:rPr>
                <w:sz w:val="18"/>
                <w:szCs w:val="20"/>
              </w:rPr>
              <w:t>Continue</w:t>
            </w:r>
          </w:p>
        </w:tc>
      </w:tr>
      <w:tr w:rsidR="00AA6484" w:rsidRPr="00907D34" w14:paraId="5AC552B4" w14:textId="77777777" w:rsidTr="007E69D1">
        <w:trPr>
          <w:cantSplit/>
        </w:trPr>
        <w:tc>
          <w:tcPr>
            <w:tcW w:w="3685" w:type="dxa"/>
          </w:tcPr>
          <w:p w14:paraId="65301FE2" w14:textId="16DA4F8A" w:rsidR="00AA6484" w:rsidRDefault="00AA6484" w:rsidP="00AA648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Provide reading &amp; writing literacy software to assist students with learning disabilities</w:t>
            </w:r>
          </w:p>
        </w:tc>
        <w:tc>
          <w:tcPr>
            <w:tcW w:w="2250" w:type="dxa"/>
          </w:tcPr>
          <w:p w14:paraId="502A2791" w14:textId="77777777" w:rsidR="00AA6484" w:rsidRPr="00410842" w:rsidRDefault="00AA6484" w:rsidP="00AA6484">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02441B04" w14:textId="7C3CB59F" w:rsidR="00AA6484" w:rsidRPr="00BA351C" w:rsidRDefault="00AA6484" w:rsidP="00AA6484">
            <w:pPr>
              <w:pStyle w:val="Heading2"/>
              <w:spacing w:before="0"/>
              <w:rPr>
                <w:rFonts w:asciiTheme="minorHAnsi" w:hAnsiTheme="minorHAnsi" w:cstheme="minorHAnsi"/>
                <w:b w:val="0"/>
                <w:sz w:val="20"/>
                <w:szCs w:val="20"/>
              </w:rPr>
            </w:pPr>
            <w:r w:rsidRPr="00AA6484">
              <w:rPr>
                <w:rFonts w:asciiTheme="minorHAnsi" w:hAnsiTheme="minorHAnsi" w:cstheme="minorHAnsi"/>
                <w:b w:val="0"/>
                <w:sz w:val="20"/>
                <w:szCs w:val="20"/>
              </w:rPr>
              <w:t>MC Tech Plan</w:t>
            </w:r>
          </w:p>
        </w:tc>
        <w:tc>
          <w:tcPr>
            <w:tcW w:w="2520" w:type="dxa"/>
          </w:tcPr>
          <w:p w14:paraId="40108DB2" w14:textId="77777777" w:rsidR="00AA6484" w:rsidRDefault="00AA6484" w:rsidP="00AA6484">
            <w:pPr>
              <w:rPr>
                <w:rFonts w:cstheme="minorHAnsi"/>
                <w:sz w:val="20"/>
                <w:szCs w:val="20"/>
              </w:rPr>
            </w:pPr>
            <w:r>
              <w:rPr>
                <w:rFonts w:cstheme="minorHAnsi"/>
                <w:sz w:val="20"/>
                <w:szCs w:val="20"/>
              </w:rPr>
              <w:t>ACCESS</w:t>
            </w:r>
          </w:p>
          <w:p w14:paraId="09CD09E0" w14:textId="5618C619" w:rsidR="00AA6484" w:rsidRDefault="00AA6484" w:rsidP="00AA6484">
            <w:pPr>
              <w:rPr>
                <w:rFonts w:cstheme="minorHAnsi"/>
                <w:sz w:val="20"/>
                <w:szCs w:val="20"/>
              </w:rPr>
            </w:pPr>
            <w:r>
              <w:rPr>
                <w:rFonts w:cstheme="minorHAnsi"/>
                <w:sz w:val="20"/>
                <w:szCs w:val="20"/>
              </w:rPr>
              <w:t>MC Info Technology</w:t>
            </w:r>
          </w:p>
        </w:tc>
        <w:tc>
          <w:tcPr>
            <w:tcW w:w="3240" w:type="dxa"/>
          </w:tcPr>
          <w:p w14:paraId="0F747E28" w14:textId="77777777" w:rsidR="00AA6484" w:rsidRPr="00EB5F73" w:rsidRDefault="00AA6484" w:rsidP="00AA6484">
            <w:pPr>
              <w:rPr>
                <w:rFonts w:cstheme="minorHAnsi"/>
                <w:sz w:val="18"/>
                <w:szCs w:val="20"/>
              </w:rPr>
            </w:pPr>
            <w:r w:rsidRPr="00EB5F73">
              <w:rPr>
                <w:rFonts w:cstheme="minorHAnsi"/>
                <w:sz w:val="18"/>
                <w:szCs w:val="20"/>
              </w:rPr>
              <w:t>Course Success Rates</w:t>
            </w:r>
          </w:p>
          <w:p w14:paraId="1A008A4E" w14:textId="03188C8B" w:rsidR="00AA6484" w:rsidRPr="00EB5F73" w:rsidRDefault="00AA6484" w:rsidP="00AA6484">
            <w:pPr>
              <w:rPr>
                <w:rFonts w:cstheme="minorHAnsi"/>
                <w:sz w:val="18"/>
                <w:szCs w:val="20"/>
              </w:rPr>
            </w:pPr>
            <w:r w:rsidRPr="00EB5F73">
              <w:rPr>
                <w:rFonts w:cstheme="minorHAnsi"/>
                <w:sz w:val="18"/>
                <w:szCs w:val="20"/>
              </w:rPr>
              <w:t>Basic Skills-to-Transfer Level Imp</w:t>
            </w:r>
          </w:p>
        </w:tc>
        <w:tc>
          <w:tcPr>
            <w:tcW w:w="2160" w:type="dxa"/>
          </w:tcPr>
          <w:p w14:paraId="09F516D9" w14:textId="77777777" w:rsidR="00AA6484" w:rsidRDefault="00AA6484" w:rsidP="00AA6484">
            <w:pPr>
              <w:jc w:val="center"/>
              <w:rPr>
                <w:sz w:val="18"/>
                <w:szCs w:val="20"/>
              </w:rPr>
            </w:pPr>
            <w:r>
              <w:rPr>
                <w:sz w:val="18"/>
                <w:szCs w:val="20"/>
              </w:rPr>
              <w:t>Complete;</w:t>
            </w:r>
          </w:p>
          <w:p w14:paraId="21C69816" w14:textId="1A7A3543" w:rsidR="00AA6484" w:rsidRDefault="00AA6484" w:rsidP="00AA6484">
            <w:pPr>
              <w:jc w:val="center"/>
              <w:rPr>
                <w:sz w:val="18"/>
                <w:szCs w:val="20"/>
              </w:rPr>
            </w:pPr>
            <w:r>
              <w:rPr>
                <w:sz w:val="18"/>
                <w:szCs w:val="20"/>
              </w:rPr>
              <w:t>Assess for effectiveness</w:t>
            </w:r>
          </w:p>
        </w:tc>
      </w:tr>
    </w:tbl>
    <w:p w14:paraId="25C9A031" w14:textId="77777777" w:rsidR="00E65622" w:rsidRDefault="00E65622" w:rsidP="00E65622">
      <w:pPr>
        <w:rPr>
          <w:b/>
        </w:rPr>
      </w:pPr>
    </w:p>
    <w:p w14:paraId="73F1C406" w14:textId="77777777" w:rsidR="00194D44" w:rsidRDefault="00194D44">
      <w:r>
        <w:br w:type="page"/>
      </w:r>
    </w:p>
    <w:p w14:paraId="18C45BD4" w14:textId="4ADBF924" w:rsidR="00E65622" w:rsidRDefault="00E65622" w:rsidP="00E65622">
      <w:r w:rsidRPr="00E65622">
        <w:lastRenderedPageBreak/>
        <w:t>Goal 2.2: Increase semester-to-semester retention (persistence).</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742DC7A9" w14:textId="77777777" w:rsidTr="007E69D1">
        <w:trPr>
          <w:cantSplit/>
          <w:trHeight w:val="625"/>
        </w:trPr>
        <w:tc>
          <w:tcPr>
            <w:tcW w:w="3685" w:type="dxa"/>
            <w:shd w:val="clear" w:color="auto" w:fill="DBE5F1" w:themeFill="accent1" w:themeFillTint="33"/>
            <w:vAlign w:val="center"/>
          </w:tcPr>
          <w:p w14:paraId="4CEEEF2E"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55A9680" w14:textId="77777777" w:rsidR="004151D2" w:rsidRPr="0064661B" w:rsidRDefault="004151D2" w:rsidP="00BA11A4">
            <w:pPr>
              <w:pStyle w:val="Heading2"/>
              <w:spacing w:before="0"/>
              <w:jc w:val="center"/>
              <w:rPr>
                <w:sz w:val="20"/>
              </w:rPr>
            </w:pPr>
            <w:r w:rsidRPr="0064661B">
              <w:rPr>
                <w:sz w:val="20"/>
              </w:rPr>
              <w:t>Integrated into</w:t>
            </w:r>
          </w:p>
          <w:p w14:paraId="7F4C575B"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2EC03A5E" w14:textId="77777777" w:rsidR="004151D2" w:rsidRDefault="004151D2" w:rsidP="00BA11A4">
            <w:pPr>
              <w:pStyle w:val="Heading2"/>
              <w:spacing w:before="0"/>
              <w:jc w:val="center"/>
              <w:rPr>
                <w:sz w:val="20"/>
              </w:rPr>
            </w:pPr>
            <w:r w:rsidRPr="0064661B">
              <w:rPr>
                <w:sz w:val="20"/>
              </w:rPr>
              <w:t>People/Programs</w:t>
            </w:r>
          </w:p>
          <w:p w14:paraId="1F8BE8D0"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556F4409" w14:textId="77777777" w:rsidR="004151D2" w:rsidRDefault="004151D2" w:rsidP="00BA11A4">
            <w:pPr>
              <w:pStyle w:val="Heading2"/>
              <w:spacing w:before="0"/>
              <w:jc w:val="center"/>
              <w:rPr>
                <w:sz w:val="20"/>
              </w:rPr>
            </w:pPr>
            <w:r w:rsidRPr="0064661B">
              <w:rPr>
                <w:sz w:val="20"/>
              </w:rPr>
              <w:t>Metric(s)</w:t>
            </w:r>
          </w:p>
          <w:p w14:paraId="2891EA42"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20F58EC9" w14:textId="77777777" w:rsidR="004151D2" w:rsidRPr="00BA11A4" w:rsidRDefault="004151D2" w:rsidP="004151D2">
            <w:pPr>
              <w:pStyle w:val="Heading2"/>
              <w:spacing w:before="0"/>
              <w:jc w:val="center"/>
              <w:rPr>
                <w:sz w:val="20"/>
              </w:rPr>
            </w:pPr>
            <w:r w:rsidRPr="00BA11A4">
              <w:rPr>
                <w:sz w:val="20"/>
              </w:rPr>
              <w:t>Status</w:t>
            </w:r>
          </w:p>
          <w:p w14:paraId="0773856C" w14:textId="7CC74EDF"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79740D43" w14:textId="75D22FE3" w:rsidR="004151D2" w:rsidRPr="008A221B" w:rsidRDefault="004151D2" w:rsidP="004151D2">
            <w:pPr>
              <w:jc w:val="center"/>
              <w:rPr>
                <w:sz w:val="16"/>
                <w:szCs w:val="16"/>
              </w:rPr>
            </w:pPr>
            <w:r w:rsidRPr="00BA11A4">
              <w:rPr>
                <w:sz w:val="16"/>
              </w:rPr>
              <w:t>Complete</w:t>
            </w:r>
            <w:r>
              <w:rPr>
                <w:sz w:val="16"/>
              </w:rPr>
              <w:t>; Discontinued</w:t>
            </w:r>
          </w:p>
        </w:tc>
      </w:tr>
      <w:tr w:rsidR="00AA6484" w:rsidRPr="00907D34" w14:paraId="541F9359" w14:textId="77777777" w:rsidTr="007E69D1">
        <w:trPr>
          <w:cantSplit/>
        </w:trPr>
        <w:tc>
          <w:tcPr>
            <w:tcW w:w="3685" w:type="dxa"/>
          </w:tcPr>
          <w:p w14:paraId="79A91962" w14:textId="77777777" w:rsidR="00AA6484" w:rsidRPr="00410842"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Funding for student travel/student conferences</w:t>
            </w:r>
          </w:p>
        </w:tc>
        <w:tc>
          <w:tcPr>
            <w:tcW w:w="2250" w:type="dxa"/>
          </w:tcPr>
          <w:p w14:paraId="673FBD62" w14:textId="77777777" w:rsidR="00AA6484" w:rsidRPr="00410842" w:rsidRDefault="00AA6484" w:rsidP="00194D44">
            <w:pPr>
              <w:pStyle w:val="Heading2"/>
              <w:spacing w:before="0"/>
              <w:rPr>
                <w:rFonts w:asciiTheme="minorHAnsi" w:hAnsiTheme="minorHAnsi" w:cstheme="minorHAnsi"/>
                <w:b w:val="0"/>
                <w:sz w:val="20"/>
                <w:szCs w:val="20"/>
              </w:rPr>
            </w:pPr>
          </w:p>
        </w:tc>
        <w:tc>
          <w:tcPr>
            <w:tcW w:w="2520" w:type="dxa"/>
          </w:tcPr>
          <w:p w14:paraId="13515150" w14:textId="77777777" w:rsidR="00AA6484" w:rsidRPr="00FB198A" w:rsidRDefault="00AA6484" w:rsidP="00194D44">
            <w:pPr>
              <w:rPr>
                <w:rFonts w:cstheme="minorHAnsi"/>
                <w:sz w:val="20"/>
                <w:szCs w:val="20"/>
              </w:rPr>
            </w:pPr>
          </w:p>
        </w:tc>
        <w:tc>
          <w:tcPr>
            <w:tcW w:w="3240" w:type="dxa"/>
          </w:tcPr>
          <w:p w14:paraId="31A93571" w14:textId="77777777" w:rsidR="00AA6484" w:rsidRPr="00EB5F73" w:rsidRDefault="00AA6484" w:rsidP="00194D44">
            <w:pPr>
              <w:rPr>
                <w:rFonts w:cstheme="minorHAnsi"/>
                <w:sz w:val="18"/>
                <w:szCs w:val="18"/>
              </w:rPr>
            </w:pPr>
          </w:p>
        </w:tc>
        <w:tc>
          <w:tcPr>
            <w:tcW w:w="2160" w:type="dxa"/>
          </w:tcPr>
          <w:p w14:paraId="4373FF8D" w14:textId="77777777" w:rsidR="00AA6484" w:rsidRPr="00AA6484" w:rsidRDefault="00AA6484" w:rsidP="00194D44">
            <w:pPr>
              <w:jc w:val="center"/>
              <w:rPr>
                <w:sz w:val="18"/>
                <w:szCs w:val="20"/>
              </w:rPr>
            </w:pPr>
            <w:r w:rsidRPr="00AA6484">
              <w:rPr>
                <w:sz w:val="18"/>
                <w:szCs w:val="20"/>
              </w:rPr>
              <w:t>New</w:t>
            </w:r>
          </w:p>
        </w:tc>
      </w:tr>
      <w:tr w:rsidR="00AA6484" w:rsidRPr="00907D34" w14:paraId="4AF64F66" w14:textId="77777777" w:rsidTr="007E69D1">
        <w:trPr>
          <w:cantSplit/>
        </w:trPr>
        <w:tc>
          <w:tcPr>
            <w:tcW w:w="3685" w:type="dxa"/>
          </w:tcPr>
          <w:p w14:paraId="5A648FFA" w14:textId="77777777" w:rsidR="00AA6484" w:rsidRPr="00907D3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follow-up services for at-risk students (probation)</w:t>
            </w:r>
          </w:p>
        </w:tc>
        <w:tc>
          <w:tcPr>
            <w:tcW w:w="2250" w:type="dxa"/>
          </w:tcPr>
          <w:p w14:paraId="5EF45112" w14:textId="77777777" w:rsidR="00AA6484" w:rsidRPr="00410842"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3SP</w:t>
            </w:r>
          </w:p>
        </w:tc>
        <w:tc>
          <w:tcPr>
            <w:tcW w:w="2520" w:type="dxa"/>
          </w:tcPr>
          <w:p w14:paraId="5DD704EA" w14:textId="77777777" w:rsidR="00AA648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Counseling</w:t>
            </w:r>
          </w:p>
          <w:p w14:paraId="1CE47BFF" w14:textId="77777777" w:rsidR="00AA6484" w:rsidRPr="003613B2" w:rsidRDefault="00AA6484" w:rsidP="003613B2">
            <w:r w:rsidRPr="003613B2">
              <w:rPr>
                <w:sz w:val="20"/>
              </w:rPr>
              <w:t>Counseling Workgroup</w:t>
            </w:r>
          </w:p>
        </w:tc>
        <w:tc>
          <w:tcPr>
            <w:tcW w:w="3240" w:type="dxa"/>
          </w:tcPr>
          <w:p w14:paraId="0475AA33" w14:textId="77777777" w:rsidR="00AA6484" w:rsidRPr="00EB5F73" w:rsidRDefault="00AA6484" w:rsidP="003613B2">
            <w:pPr>
              <w:rPr>
                <w:rFonts w:cstheme="minorHAnsi"/>
                <w:sz w:val="18"/>
                <w:szCs w:val="18"/>
              </w:rPr>
            </w:pPr>
            <w:r w:rsidRPr="00EB5F73">
              <w:rPr>
                <w:rFonts w:cstheme="minorHAnsi"/>
                <w:sz w:val="18"/>
                <w:szCs w:val="18"/>
              </w:rPr>
              <w:t>Course Success Rates</w:t>
            </w:r>
          </w:p>
          <w:p w14:paraId="310F21B9" w14:textId="77777777" w:rsidR="00AA6484" w:rsidRPr="00EB5F73" w:rsidRDefault="00AA6484" w:rsidP="003613B2">
            <w:pPr>
              <w:rPr>
                <w:rFonts w:cstheme="minorHAnsi"/>
                <w:sz w:val="18"/>
                <w:szCs w:val="18"/>
              </w:rPr>
            </w:pPr>
            <w:r w:rsidRPr="00EB5F73">
              <w:rPr>
                <w:rFonts w:cstheme="minorHAnsi"/>
                <w:sz w:val="18"/>
                <w:szCs w:val="18"/>
              </w:rPr>
              <w:t>Sem-to-Sem Persistence</w:t>
            </w:r>
          </w:p>
        </w:tc>
        <w:tc>
          <w:tcPr>
            <w:tcW w:w="2160" w:type="dxa"/>
          </w:tcPr>
          <w:p w14:paraId="2C8D7CB7" w14:textId="77777777" w:rsidR="00AA6484" w:rsidRPr="00657164" w:rsidRDefault="00AA6484" w:rsidP="003613B2">
            <w:pPr>
              <w:jc w:val="center"/>
              <w:rPr>
                <w:sz w:val="18"/>
                <w:szCs w:val="20"/>
              </w:rPr>
            </w:pPr>
            <w:r>
              <w:rPr>
                <w:sz w:val="18"/>
                <w:szCs w:val="20"/>
              </w:rPr>
              <w:t>New</w:t>
            </w:r>
          </w:p>
        </w:tc>
      </w:tr>
      <w:tr w:rsidR="00AA6484" w:rsidRPr="00907D34" w14:paraId="7D346C3A" w14:textId="77777777" w:rsidTr="007E69D1">
        <w:trPr>
          <w:cantSplit/>
        </w:trPr>
        <w:tc>
          <w:tcPr>
            <w:tcW w:w="3685" w:type="dxa"/>
          </w:tcPr>
          <w:p w14:paraId="6650CA81" w14:textId="77777777" w:rsidR="00AA648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support services for “Dreamers”</w:t>
            </w:r>
          </w:p>
        </w:tc>
        <w:tc>
          <w:tcPr>
            <w:tcW w:w="2250" w:type="dxa"/>
          </w:tcPr>
          <w:p w14:paraId="44759785" w14:textId="77777777" w:rsidR="00AA6484" w:rsidRPr="00907D34" w:rsidRDefault="00AA6484" w:rsidP="00A76F7F">
            <w:pPr>
              <w:pStyle w:val="Heading2"/>
              <w:spacing w:before="0"/>
              <w:rPr>
                <w:rFonts w:asciiTheme="minorHAnsi" w:hAnsiTheme="minorHAnsi" w:cstheme="minorHAnsi"/>
                <w:b w:val="0"/>
                <w:sz w:val="20"/>
                <w:szCs w:val="20"/>
              </w:rPr>
            </w:pPr>
          </w:p>
        </w:tc>
        <w:tc>
          <w:tcPr>
            <w:tcW w:w="2520" w:type="dxa"/>
          </w:tcPr>
          <w:p w14:paraId="6E42AF4B" w14:textId="77777777" w:rsidR="00AA6484" w:rsidRPr="00FB198A" w:rsidRDefault="00AA6484" w:rsidP="00194D44"/>
        </w:tc>
        <w:tc>
          <w:tcPr>
            <w:tcW w:w="3240" w:type="dxa"/>
          </w:tcPr>
          <w:p w14:paraId="0F4BB241" w14:textId="77777777" w:rsidR="00AA6484" w:rsidRPr="00EB5F73" w:rsidRDefault="00AA6484" w:rsidP="00194D44">
            <w:pPr>
              <w:rPr>
                <w:sz w:val="18"/>
                <w:szCs w:val="18"/>
              </w:rPr>
            </w:pPr>
          </w:p>
        </w:tc>
        <w:tc>
          <w:tcPr>
            <w:tcW w:w="2160" w:type="dxa"/>
          </w:tcPr>
          <w:p w14:paraId="66023191" w14:textId="77777777" w:rsidR="00AA6484" w:rsidRPr="00AA6484" w:rsidRDefault="00AA6484" w:rsidP="00AA6484">
            <w:pPr>
              <w:jc w:val="center"/>
              <w:rPr>
                <w:sz w:val="18"/>
                <w:szCs w:val="20"/>
              </w:rPr>
            </w:pPr>
            <w:r w:rsidRPr="00AA6484">
              <w:rPr>
                <w:sz w:val="18"/>
                <w:szCs w:val="20"/>
              </w:rPr>
              <w:t>New</w:t>
            </w:r>
          </w:p>
        </w:tc>
      </w:tr>
      <w:tr w:rsidR="00AA6484" w:rsidRPr="00907D34" w14:paraId="253A47A5" w14:textId="77777777" w:rsidTr="007E69D1">
        <w:trPr>
          <w:cantSplit/>
        </w:trPr>
        <w:tc>
          <w:tcPr>
            <w:tcW w:w="3685" w:type="dxa"/>
          </w:tcPr>
          <w:p w14:paraId="5F28E421" w14:textId="77777777" w:rsidR="00AA6484" w:rsidRPr="00B45248"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support services for student veterans</w:t>
            </w:r>
          </w:p>
        </w:tc>
        <w:tc>
          <w:tcPr>
            <w:tcW w:w="2250" w:type="dxa"/>
          </w:tcPr>
          <w:p w14:paraId="3EC4B7F4" w14:textId="77777777" w:rsidR="00AA6484" w:rsidRPr="00A76F7F" w:rsidRDefault="00AA6484" w:rsidP="00194D44">
            <w:pPr>
              <w:rPr>
                <w:sz w:val="20"/>
                <w:szCs w:val="20"/>
              </w:rPr>
            </w:pPr>
            <w:r w:rsidRPr="00A76F7F">
              <w:rPr>
                <w:sz w:val="20"/>
                <w:szCs w:val="20"/>
              </w:rPr>
              <w:t>Student Equity Plan</w:t>
            </w:r>
          </w:p>
        </w:tc>
        <w:tc>
          <w:tcPr>
            <w:tcW w:w="2520" w:type="dxa"/>
          </w:tcPr>
          <w:p w14:paraId="1BD1F00C" w14:textId="77777777" w:rsidR="00AA6484" w:rsidRPr="00A76F7F" w:rsidRDefault="00AA6484" w:rsidP="00194D44">
            <w:pPr>
              <w:pStyle w:val="Heading2"/>
              <w:spacing w:before="0"/>
              <w:rPr>
                <w:rFonts w:asciiTheme="minorHAnsi" w:hAnsiTheme="minorHAnsi" w:cstheme="minorHAnsi"/>
                <w:b w:val="0"/>
                <w:sz w:val="20"/>
                <w:szCs w:val="20"/>
              </w:rPr>
            </w:pPr>
            <w:r w:rsidRPr="00A76F7F">
              <w:rPr>
                <w:rFonts w:asciiTheme="minorHAnsi" w:hAnsiTheme="minorHAnsi" w:cstheme="minorHAnsi"/>
                <w:b w:val="0"/>
                <w:sz w:val="20"/>
                <w:szCs w:val="20"/>
              </w:rPr>
              <w:t>Veteran Ctr Advisory</w:t>
            </w:r>
          </w:p>
        </w:tc>
        <w:tc>
          <w:tcPr>
            <w:tcW w:w="3240" w:type="dxa"/>
          </w:tcPr>
          <w:p w14:paraId="5FF2BF1E" w14:textId="77777777" w:rsidR="00AA6484" w:rsidRPr="00EB5F73" w:rsidRDefault="00AA6484" w:rsidP="00A76F7F">
            <w:pPr>
              <w:rPr>
                <w:rFonts w:cstheme="minorHAnsi"/>
                <w:sz w:val="18"/>
                <w:szCs w:val="18"/>
              </w:rPr>
            </w:pPr>
            <w:r w:rsidRPr="00EB5F73">
              <w:rPr>
                <w:rFonts w:cstheme="minorHAnsi"/>
                <w:sz w:val="18"/>
                <w:szCs w:val="18"/>
              </w:rPr>
              <w:t>Course Success Rates</w:t>
            </w:r>
          </w:p>
          <w:p w14:paraId="7E9ADC07" w14:textId="77777777" w:rsidR="00AA6484" w:rsidRPr="00EB5F73" w:rsidRDefault="00AA6484" w:rsidP="00A76F7F">
            <w:pPr>
              <w:rPr>
                <w:rFonts w:cstheme="minorHAnsi"/>
                <w:sz w:val="18"/>
                <w:szCs w:val="18"/>
              </w:rPr>
            </w:pPr>
            <w:r w:rsidRPr="00EB5F73">
              <w:rPr>
                <w:rFonts w:cstheme="minorHAnsi"/>
                <w:sz w:val="18"/>
                <w:szCs w:val="18"/>
              </w:rPr>
              <w:t>Basic Skills-to-Transfer Level Imp</w:t>
            </w:r>
          </w:p>
          <w:p w14:paraId="15F7FB98" w14:textId="77777777" w:rsidR="00AA6484" w:rsidRPr="00EB5F73" w:rsidRDefault="00AA6484" w:rsidP="00A76F7F">
            <w:pPr>
              <w:rPr>
                <w:rFonts w:cstheme="minorHAnsi"/>
                <w:sz w:val="18"/>
                <w:szCs w:val="18"/>
              </w:rPr>
            </w:pPr>
            <w:r w:rsidRPr="00EB5F73">
              <w:rPr>
                <w:rFonts w:cstheme="minorHAnsi"/>
                <w:sz w:val="18"/>
                <w:szCs w:val="18"/>
              </w:rPr>
              <w:t>Sem-to-Sem Persistence</w:t>
            </w:r>
          </w:p>
          <w:p w14:paraId="657BC438" w14:textId="77777777" w:rsidR="00AA6484" w:rsidRPr="00EB5F73" w:rsidRDefault="00AA6484" w:rsidP="00A76F7F">
            <w:pPr>
              <w:rPr>
                <w:rFonts w:cstheme="minorHAnsi"/>
                <w:sz w:val="18"/>
                <w:szCs w:val="18"/>
              </w:rPr>
            </w:pPr>
            <w:r w:rsidRPr="00EB5F73">
              <w:rPr>
                <w:rFonts w:cstheme="minorHAnsi"/>
                <w:sz w:val="18"/>
                <w:szCs w:val="18"/>
              </w:rPr>
              <w:t>30-Unit Milestone</w:t>
            </w:r>
          </w:p>
          <w:p w14:paraId="5823758E" w14:textId="77777777" w:rsidR="00AA6484" w:rsidRPr="00EB5F73" w:rsidRDefault="00AA6484" w:rsidP="00A76F7F">
            <w:pPr>
              <w:rPr>
                <w:rFonts w:cstheme="minorHAnsi"/>
                <w:sz w:val="18"/>
                <w:szCs w:val="18"/>
              </w:rPr>
            </w:pPr>
            <w:r w:rsidRPr="00EB5F73">
              <w:rPr>
                <w:rFonts w:cstheme="minorHAnsi"/>
                <w:sz w:val="18"/>
                <w:szCs w:val="18"/>
              </w:rPr>
              <w:t># of Completions</w:t>
            </w:r>
          </w:p>
          <w:p w14:paraId="6361A0ED" w14:textId="77777777" w:rsidR="00AA6484" w:rsidRPr="00EB5F73" w:rsidRDefault="00AA6484" w:rsidP="00A76F7F">
            <w:pPr>
              <w:pStyle w:val="Heading2"/>
              <w:spacing w:before="0"/>
              <w:rPr>
                <w:rFonts w:asciiTheme="minorHAnsi" w:hAnsiTheme="minorHAnsi" w:cstheme="minorHAnsi"/>
                <w:b w:val="0"/>
                <w:sz w:val="18"/>
                <w:szCs w:val="18"/>
              </w:rPr>
            </w:pPr>
            <w:r w:rsidRPr="00EB5F73">
              <w:rPr>
                <w:rFonts w:asciiTheme="minorHAnsi" w:hAnsiTheme="minorHAnsi" w:cstheme="minorHAnsi"/>
                <w:b w:val="0"/>
                <w:sz w:val="18"/>
                <w:szCs w:val="18"/>
              </w:rPr>
              <w:t>Student Surveys</w:t>
            </w:r>
          </w:p>
        </w:tc>
        <w:tc>
          <w:tcPr>
            <w:tcW w:w="2160" w:type="dxa"/>
          </w:tcPr>
          <w:p w14:paraId="336783DB" w14:textId="77777777" w:rsidR="00AA6484" w:rsidRPr="00657164" w:rsidRDefault="00AA6484" w:rsidP="00EB5F73">
            <w:pPr>
              <w:jc w:val="center"/>
              <w:rPr>
                <w:sz w:val="18"/>
                <w:szCs w:val="20"/>
              </w:rPr>
            </w:pPr>
            <w:r>
              <w:rPr>
                <w:sz w:val="18"/>
                <w:szCs w:val="20"/>
              </w:rPr>
              <w:t>New</w:t>
            </w:r>
          </w:p>
        </w:tc>
      </w:tr>
      <w:tr w:rsidR="00AA6484" w:rsidRPr="00907D34" w14:paraId="3E441A75" w14:textId="77777777" w:rsidTr="007E69D1">
        <w:trPr>
          <w:cantSplit/>
        </w:trPr>
        <w:tc>
          <w:tcPr>
            <w:tcW w:w="3685" w:type="dxa"/>
          </w:tcPr>
          <w:p w14:paraId="47DB4BAC" w14:textId="77777777" w:rsidR="00AA6484" w:rsidRDefault="00AA6484" w:rsidP="00EB5F73">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support services for foster youth</w:t>
            </w:r>
          </w:p>
        </w:tc>
        <w:tc>
          <w:tcPr>
            <w:tcW w:w="2250" w:type="dxa"/>
          </w:tcPr>
          <w:p w14:paraId="42F2F14E" w14:textId="77777777" w:rsidR="00AA6484" w:rsidRPr="00A76F7F" w:rsidRDefault="00AA6484" w:rsidP="00EB5F73">
            <w:pPr>
              <w:pStyle w:val="Heading2"/>
              <w:spacing w:before="0"/>
              <w:rPr>
                <w:rFonts w:asciiTheme="minorHAnsi" w:hAnsiTheme="minorHAnsi" w:cstheme="minorHAnsi"/>
                <w:b w:val="0"/>
                <w:sz w:val="20"/>
                <w:szCs w:val="20"/>
              </w:rPr>
            </w:pPr>
            <w:r w:rsidRPr="00A76F7F">
              <w:rPr>
                <w:rFonts w:asciiTheme="minorHAnsi" w:hAnsiTheme="minorHAnsi" w:cstheme="minorHAnsi"/>
                <w:b w:val="0"/>
                <w:sz w:val="20"/>
                <w:szCs w:val="20"/>
              </w:rPr>
              <w:t>Student Equity Plan</w:t>
            </w:r>
          </w:p>
        </w:tc>
        <w:tc>
          <w:tcPr>
            <w:tcW w:w="2520" w:type="dxa"/>
          </w:tcPr>
          <w:p w14:paraId="7D2025C8" w14:textId="77777777" w:rsidR="00AA6484" w:rsidRPr="00A76F7F" w:rsidRDefault="00AA6484" w:rsidP="00EB5F73">
            <w:pPr>
              <w:pStyle w:val="Heading2"/>
              <w:spacing w:before="0"/>
              <w:rPr>
                <w:rFonts w:asciiTheme="minorHAnsi" w:hAnsiTheme="minorHAnsi" w:cstheme="minorHAnsi"/>
                <w:b w:val="0"/>
                <w:sz w:val="20"/>
                <w:szCs w:val="20"/>
              </w:rPr>
            </w:pPr>
            <w:r w:rsidRPr="00A76F7F">
              <w:rPr>
                <w:rFonts w:asciiTheme="minorHAnsi" w:hAnsiTheme="minorHAnsi" w:cstheme="minorHAnsi"/>
                <w:b w:val="0"/>
                <w:sz w:val="20"/>
                <w:szCs w:val="20"/>
              </w:rPr>
              <w:t>Foster Youth Advisory</w:t>
            </w:r>
          </w:p>
        </w:tc>
        <w:tc>
          <w:tcPr>
            <w:tcW w:w="3240" w:type="dxa"/>
          </w:tcPr>
          <w:p w14:paraId="555671CD" w14:textId="77777777" w:rsidR="00AA6484" w:rsidRPr="00EB5F73" w:rsidRDefault="00AA6484" w:rsidP="00EB5F73">
            <w:pPr>
              <w:rPr>
                <w:rFonts w:cstheme="minorHAnsi"/>
                <w:sz w:val="18"/>
                <w:szCs w:val="18"/>
              </w:rPr>
            </w:pPr>
            <w:r w:rsidRPr="00EB5F73">
              <w:rPr>
                <w:rFonts w:cstheme="minorHAnsi"/>
                <w:sz w:val="18"/>
                <w:szCs w:val="18"/>
              </w:rPr>
              <w:t>Course Success Rates</w:t>
            </w:r>
          </w:p>
          <w:p w14:paraId="7058A0F5" w14:textId="77777777" w:rsidR="00AA6484" w:rsidRPr="00EB5F73" w:rsidRDefault="00AA6484" w:rsidP="00EB5F73">
            <w:pPr>
              <w:rPr>
                <w:rFonts w:cstheme="minorHAnsi"/>
                <w:sz w:val="18"/>
                <w:szCs w:val="18"/>
              </w:rPr>
            </w:pPr>
            <w:r w:rsidRPr="00EB5F73">
              <w:rPr>
                <w:rFonts w:cstheme="minorHAnsi"/>
                <w:sz w:val="18"/>
                <w:szCs w:val="18"/>
              </w:rPr>
              <w:t>Basic Skills-to-Transfer Level Imp</w:t>
            </w:r>
          </w:p>
          <w:p w14:paraId="1323CEE4" w14:textId="77777777" w:rsidR="00AA6484" w:rsidRPr="00EB5F73" w:rsidRDefault="00AA6484" w:rsidP="00EB5F73">
            <w:pPr>
              <w:rPr>
                <w:rFonts w:cstheme="minorHAnsi"/>
                <w:sz w:val="18"/>
                <w:szCs w:val="18"/>
              </w:rPr>
            </w:pPr>
            <w:r w:rsidRPr="00EB5F73">
              <w:rPr>
                <w:rFonts w:cstheme="minorHAnsi"/>
                <w:sz w:val="18"/>
                <w:szCs w:val="18"/>
              </w:rPr>
              <w:t>Sem-to-Sem Persistence</w:t>
            </w:r>
          </w:p>
          <w:p w14:paraId="5FC4CC48" w14:textId="77777777" w:rsidR="00AA6484" w:rsidRPr="00EB5F73" w:rsidRDefault="00AA6484" w:rsidP="00EB5F73">
            <w:pPr>
              <w:rPr>
                <w:rFonts w:cstheme="minorHAnsi"/>
                <w:sz w:val="18"/>
                <w:szCs w:val="18"/>
              </w:rPr>
            </w:pPr>
            <w:r w:rsidRPr="00EB5F73">
              <w:rPr>
                <w:rFonts w:cstheme="minorHAnsi"/>
                <w:sz w:val="18"/>
                <w:szCs w:val="18"/>
              </w:rPr>
              <w:t>30-Unit Milestone</w:t>
            </w:r>
          </w:p>
          <w:p w14:paraId="1BDDBCA0" w14:textId="77777777" w:rsidR="00AA6484" w:rsidRPr="00EB5F73" w:rsidRDefault="00AA6484" w:rsidP="00EB5F73">
            <w:pPr>
              <w:rPr>
                <w:rFonts w:cstheme="minorHAnsi"/>
                <w:sz w:val="18"/>
                <w:szCs w:val="18"/>
              </w:rPr>
            </w:pPr>
            <w:r w:rsidRPr="00EB5F73">
              <w:rPr>
                <w:rFonts w:cstheme="minorHAnsi"/>
                <w:sz w:val="18"/>
                <w:szCs w:val="18"/>
              </w:rPr>
              <w:t># of Completions</w:t>
            </w:r>
          </w:p>
          <w:p w14:paraId="249A1121" w14:textId="77777777" w:rsidR="00AA6484" w:rsidRPr="00EB5F73" w:rsidRDefault="00AA6484" w:rsidP="00EB5F73">
            <w:pPr>
              <w:pStyle w:val="Heading2"/>
              <w:spacing w:before="0"/>
              <w:rPr>
                <w:rFonts w:asciiTheme="minorHAnsi" w:hAnsiTheme="minorHAnsi" w:cstheme="minorHAnsi"/>
                <w:b w:val="0"/>
                <w:sz w:val="18"/>
                <w:szCs w:val="18"/>
              </w:rPr>
            </w:pPr>
            <w:r w:rsidRPr="00EB5F73">
              <w:rPr>
                <w:rFonts w:asciiTheme="minorHAnsi" w:hAnsiTheme="minorHAnsi" w:cstheme="minorHAnsi"/>
                <w:b w:val="0"/>
                <w:sz w:val="18"/>
                <w:szCs w:val="18"/>
              </w:rPr>
              <w:t>Student Surveys</w:t>
            </w:r>
          </w:p>
        </w:tc>
        <w:tc>
          <w:tcPr>
            <w:tcW w:w="2160" w:type="dxa"/>
          </w:tcPr>
          <w:p w14:paraId="458FF202" w14:textId="77777777" w:rsidR="00AA6484" w:rsidRPr="00AA6484" w:rsidRDefault="00AA6484" w:rsidP="00AA6484">
            <w:pPr>
              <w:jc w:val="center"/>
              <w:rPr>
                <w:sz w:val="18"/>
                <w:szCs w:val="20"/>
              </w:rPr>
            </w:pPr>
            <w:r w:rsidRPr="00AA6484">
              <w:rPr>
                <w:sz w:val="18"/>
                <w:szCs w:val="20"/>
              </w:rPr>
              <w:t>New</w:t>
            </w:r>
          </w:p>
        </w:tc>
      </w:tr>
      <w:tr w:rsidR="00AA6484" w:rsidRPr="00907D34" w14:paraId="2BF68ACC" w14:textId="77777777" w:rsidTr="007E69D1">
        <w:trPr>
          <w:cantSplit/>
        </w:trPr>
        <w:tc>
          <w:tcPr>
            <w:tcW w:w="3685" w:type="dxa"/>
          </w:tcPr>
          <w:p w14:paraId="55B7CB47" w14:textId="77777777" w:rsidR="00AA6484"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Set-up central resource website to promote existing resources for student equity and success</w:t>
            </w:r>
          </w:p>
        </w:tc>
        <w:tc>
          <w:tcPr>
            <w:tcW w:w="2250" w:type="dxa"/>
          </w:tcPr>
          <w:p w14:paraId="06FE354B" w14:textId="77777777" w:rsidR="00AA6484" w:rsidRPr="00A76F7F" w:rsidRDefault="00AA6484" w:rsidP="00194D44">
            <w:pPr>
              <w:rPr>
                <w:sz w:val="20"/>
                <w:szCs w:val="20"/>
              </w:rPr>
            </w:pPr>
            <w:r w:rsidRPr="00A76F7F">
              <w:rPr>
                <w:sz w:val="20"/>
                <w:szCs w:val="20"/>
              </w:rPr>
              <w:t>Student Equity Plan</w:t>
            </w:r>
          </w:p>
        </w:tc>
        <w:tc>
          <w:tcPr>
            <w:tcW w:w="2520" w:type="dxa"/>
          </w:tcPr>
          <w:p w14:paraId="614F3132" w14:textId="77777777" w:rsidR="00AA6484" w:rsidRPr="00A76F7F" w:rsidRDefault="00AA6484" w:rsidP="00194D44">
            <w:pPr>
              <w:rPr>
                <w:sz w:val="20"/>
                <w:szCs w:val="20"/>
              </w:rPr>
            </w:pPr>
            <w:r w:rsidRPr="00A76F7F">
              <w:rPr>
                <w:sz w:val="20"/>
                <w:szCs w:val="20"/>
              </w:rPr>
              <w:t>Student Success &amp; Equity Committee</w:t>
            </w:r>
          </w:p>
        </w:tc>
        <w:tc>
          <w:tcPr>
            <w:tcW w:w="3240" w:type="dxa"/>
          </w:tcPr>
          <w:p w14:paraId="361F38C9" w14:textId="77777777" w:rsidR="00AA6484" w:rsidRPr="00EB5F73" w:rsidRDefault="00AA6484" w:rsidP="00194D44">
            <w:pPr>
              <w:pStyle w:val="Heading2"/>
              <w:spacing w:before="0"/>
              <w:rPr>
                <w:rFonts w:asciiTheme="minorHAnsi" w:hAnsiTheme="minorHAnsi" w:cstheme="minorHAnsi"/>
                <w:b w:val="0"/>
                <w:sz w:val="18"/>
                <w:szCs w:val="18"/>
              </w:rPr>
            </w:pPr>
          </w:p>
        </w:tc>
        <w:tc>
          <w:tcPr>
            <w:tcW w:w="2160" w:type="dxa"/>
          </w:tcPr>
          <w:p w14:paraId="66D246E4" w14:textId="77777777" w:rsidR="00AA6484" w:rsidRPr="00AA6484" w:rsidRDefault="00AA6484" w:rsidP="00AA6484">
            <w:pPr>
              <w:jc w:val="center"/>
              <w:rPr>
                <w:sz w:val="18"/>
                <w:szCs w:val="20"/>
              </w:rPr>
            </w:pPr>
            <w:r w:rsidRPr="00AA6484">
              <w:rPr>
                <w:sz w:val="18"/>
                <w:szCs w:val="20"/>
              </w:rPr>
              <w:t>New</w:t>
            </w:r>
          </w:p>
        </w:tc>
      </w:tr>
      <w:tr w:rsidR="00AA6484" w:rsidRPr="00907D34" w14:paraId="6FA90698" w14:textId="77777777" w:rsidTr="007E69D1">
        <w:trPr>
          <w:cantSplit/>
        </w:trPr>
        <w:tc>
          <w:tcPr>
            <w:tcW w:w="3685" w:type="dxa"/>
          </w:tcPr>
          <w:p w14:paraId="2C377227" w14:textId="77777777" w:rsidR="00AA6484" w:rsidRPr="00194D44" w:rsidRDefault="00AA6484" w:rsidP="00194D44">
            <w:pPr>
              <w:pStyle w:val="Heading2"/>
              <w:spacing w:before="0"/>
              <w:rPr>
                <w:rFonts w:asciiTheme="minorHAnsi" w:hAnsiTheme="minorHAnsi" w:cstheme="minorHAnsi"/>
                <w:b w:val="0"/>
                <w:sz w:val="20"/>
                <w:szCs w:val="20"/>
              </w:rPr>
            </w:pPr>
            <w:r w:rsidRPr="00194D44">
              <w:rPr>
                <w:rFonts w:asciiTheme="minorHAnsi" w:hAnsiTheme="minorHAnsi" w:cstheme="minorHAnsi"/>
                <w:b w:val="0"/>
                <w:sz w:val="20"/>
                <w:szCs w:val="20"/>
              </w:rPr>
              <w:t>Increase student support by providing students access to student success coaches and peer mentoring</w:t>
            </w:r>
          </w:p>
        </w:tc>
        <w:tc>
          <w:tcPr>
            <w:tcW w:w="2250" w:type="dxa"/>
          </w:tcPr>
          <w:p w14:paraId="662304ED" w14:textId="77777777" w:rsidR="00AA6484" w:rsidRPr="00194D44" w:rsidRDefault="00AA6484" w:rsidP="00194D44">
            <w:pPr>
              <w:pStyle w:val="Heading2"/>
              <w:spacing w:before="0"/>
              <w:rPr>
                <w:rFonts w:asciiTheme="minorHAnsi" w:hAnsiTheme="minorHAnsi" w:cstheme="minorHAnsi"/>
                <w:b w:val="0"/>
                <w:sz w:val="20"/>
                <w:szCs w:val="20"/>
              </w:rPr>
            </w:pPr>
            <w:r w:rsidRPr="00194D44">
              <w:rPr>
                <w:rFonts w:asciiTheme="minorHAnsi" w:hAnsiTheme="minorHAnsi" w:cstheme="minorHAnsi"/>
                <w:b w:val="0"/>
                <w:sz w:val="20"/>
                <w:szCs w:val="20"/>
              </w:rPr>
              <w:t>Student Equity Plan</w:t>
            </w:r>
          </w:p>
          <w:p w14:paraId="6880F23B" w14:textId="77777777" w:rsidR="00AA6484" w:rsidRPr="00194D44" w:rsidRDefault="00AA6484" w:rsidP="00194D44">
            <w:pPr>
              <w:rPr>
                <w:sz w:val="20"/>
                <w:szCs w:val="20"/>
              </w:rPr>
            </w:pPr>
            <w:r w:rsidRPr="00194D44">
              <w:rPr>
                <w:sz w:val="20"/>
                <w:szCs w:val="20"/>
              </w:rPr>
              <w:t>3SP</w:t>
            </w:r>
          </w:p>
        </w:tc>
        <w:tc>
          <w:tcPr>
            <w:tcW w:w="2520" w:type="dxa"/>
          </w:tcPr>
          <w:p w14:paraId="35D99E1F" w14:textId="77777777" w:rsidR="00AA6484" w:rsidRPr="00194D44" w:rsidRDefault="00AA6484" w:rsidP="00194D44">
            <w:pPr>
              <w:rPr>
                <w:rFonts w:cstheme="minorHAnsi"/>
                <w:sz w:val="20"/>
                <w:szCs w:val="20"/>
              </w:rPr>
            </w:pPr>
            <w:r w:rsidRPr="00194D44">
              <w:rPr>
                <w:rFonts w:cstheme="minorHAnsi"/>
                <w:sz w:val="20"/>
                <w:szCs w:val="20"/>
              </w:rPr>
              <w:t>Student Success Center</w:t>
            </w:r>
          </w:p>
        </w:tc>
        <w:tc>
          <w:tcPr>
            <w:tcW w:w="3240" w:type="dxa"/>
          </w:tcPr>
          <w:p w14:paraId="7893D92F" w14:textId="77777777" w:rsidR="00AA6484" w:rsidRPr="00EB5F73" w:rsidRDefault="00AA6484" w:rsidP="00194D44">
            <w:pPr>
              <w:rPr>
                <w:rFonts w:cstheme="minorHAnsi"/>
                <w:sz w:val="18"/>
                <w:szCs w:val="18"/>
              </w:rPr>
            </w:pPr>
            <w:r w:rsidRPr="00EB5F73">
              <w:rPr>
                <w:rFonts w:cstheme="minorHAnsi"/>
                <w:sz w:val="18"/>
                <w:szCs w:val="18"/>
              </w:rPr>
              <w:t>Course Success Rates</w:t>
            </w:r>
          </w:p>
          <w:p w14:paraId="5AFFDCAE" w14:textId="77777777" w:rsidR="00AA6484" w:rsidRPr="00EB5F73" w:rsidRDefault="00AA6484" w:rsidP="00194D44">
            <w:pPr>
              <w:rPr>
                <w:rFonts w:cstheme="minorHAnsi"/>
                <w:sz w:val="18"/>
                <w:szCs w:val="18"/>
              </w:rPr>
            </w:pPr>
            <w:r w:rsidRPr="00EB5F73">
              <w:rPr>
                <w:rFonts w:cstheme="minorHAnsi"/>
                <w:sz w:val="18"/>
                <w:szCs w:val="18"/>
              </w:rPr>
              <w:t>Sem-to-Sem Persistence</w:t>
            </w:r>
          </w:p>
          <w:p w14:paraId="24C1DBC0" w14:textId="77777777" w:rsidR="00AA6484" w:rsidRPr="00EB5F73" w:rsidRDefault="00AA6484" w:rsidP="00194D44">
            <w:pPr>
              <w:rPr>
                <w:rFonts w:cstheme="minorHAnsi"/>
                <w:sz w:val="18"/>
                <w:szCs w:val="18"/>
              </w:rPr>
            </w:pPr>
            <w:r w:rsidRPr="00EB5F73">
              <w:rPr>
                <w:rFonts w:cstheme="minorHAnsi"/>
                <w:sz w:val="18"/>
                <w:szCs w:val="18"/>
              </w:rPr>
              <w:t>30-Unit Milestone</w:t>
            </w:r>
          </w:p>
          <w:p w14:paraId="3C1814BD" w14:textId="77777777" w:rsidR="00AA6484" w:rsidRPr="00EB5F73" w:rsidRDefault="00AA6484" w:rsidP="00194D44">
            <w:pPr>
              <w:rPr>
                <w:rFonts w:cstheme="minorHAnsi"/>
                <w:sz w:val="18"/>
                <w:szCs w:val="18"/>
              </w:rPr>
            </w:pPr>
            <w:r w:rsidRPr="00EB5F73">
              <w:rPr>
                <w:rFonts w:cstheme="minorHAnsi"/>
                <w:sz w:val="18"/>
                <w:szCs w:val="18"/>
              </w:rPr>
              <w:t># of Completions</w:t>
            </w:r>
          </w:p>
          <w:p w14:paraId="02E07526" w14:textId="77777777" w:rsidR="00AA6484" w:rsidRPr="00EB5F73" w:rsidRDefault="00AA6484" w:rsidP="00194D44">
            <w:pPr>
              <w:rPr>
                <w:rFonts w:cstheme="minorHAnsi"/>
                <w:sz w:val="18"/>
                <w:szCs w:val="18"/>
              </w:rPr>
            </w:pPr>
            <w:r w:rsidRPr="00EB5F73">
              <w:rPr>
                <w:rFonts w:cstheme="minorHAnsi"/>
                <w:sz w:val="18"/>
                <w:szCs w:val="18"/>
              </w:rPr>
              <w:t>Student Surveys</w:t>
            </w:r>
          </w:p>
        </w:tc>
        <w:tc>
          <w:tcPr>
            <w:tcW w:w="2160" w:type="dxa"/>
          </w:tcPr>
          <w:p w14:paraId="77FAE827" w14:textId="46450B02" w:rsidR="00AA6484" w:rsidRPr="00657164" w:rsidRDefault="00C95456" w:rsidP="00194D44">
            <w:pPr>
              <w:jc w:val="center"/>
              <w:rPr>
                <w:rFonts w:cstheme="minorHAnsi"/>
                <w:sz w:val="18"/>
                <w:szCs w:val="20"/>
              </w:rPr>
            </w:pPr>
            <w:r>
              <w:rPr>
                <w:sz w:val="18"/>
                <w:szCs w:val="20"/>
              </w:rPr>
              <w:t>Continue</w:t>
            </w:r>
          </w:p>
        </w:tc>
      </w:tr>
      <w:tr w:rsidR="00AA6484" w:rsidRPr="00907D34" w14:paraId="0D0B66A6" w14:textId="77777777" w:rsidTr="007E69D1">
        <w:trPr>
          <w:cantSplit/>
        </w:trPr>
        <w:tc>
          <w:tcPr>
            <w:tcW w:w="3685" w:type="dxa"/>
          </w:tcPr>
          <w:p w14:paraId="426EF1AD" w14:textId="77777777" w:rsidR="00AA6484" w:rsidRPr="00410842" w:rsidRDefault="00AA6484" w:rsidP="00194D4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Set-up &amp; expand student bridge &amp; “quick fix” sessions</w:t>
            </w:r>
          </w:p>
        </w:tc>
        <w:tc>
          <w:tcPr>
            <w:tcW w:w="2250" w:type="dxa"/>
          </w:tcPr>
          <w:p w14:paraId="353A4873" w14:textId="77777777" w:rsidR="00AA6484" w:rsidRPr="00BA351C" w:rsidRDefault="00AA6484" w:rsidP="00194D44">
            <w:pPr>
              <w:pStyle w:val="Heading2"/>
              <w:spacing w:before="0"/>
              <w:rPr>
                <w:rFonts w:asciiTheme="minorHAnsi" w:hAnsiTheme="minorHAnsi" w:cstheme="minorHAnsi"/>
                <w:b w:val="0"/>
                <w:sz w:val="20"/>
                <w:szCs w:val="20"/>
              </w:rPr>
            </w:pPr>
            <w:r w:rsidRPr="00BA351C">
              <w:rPr>
                <w:rFonts w:asciiTheme="minorHAnsi" w:hAnsiTheme="minorHAnsi" w:cstheme="minorHAnsi"/>
                <w:b w:val="0"/>
                <w:sz w:val="20"/>
                <w:szCs w:val="20"/>
              </w:rPr>
              <w:t>Student Equity Plan</w:t>
            </w:r>
          </w:p>
          <w:p w14:paraId="17FA2C03" w14:textId="77777777" w:rsidR="00AA6484" w:rsidRPr="00410842" w:rsidRDefault="00AA6484" w:rsidP="00194D44">
            <w:pPr>
              <w:rPr>
                <w:rFonts w:cstheme="minorHAnsi"/>
                <w:sz w:val="20"/>
                <w:szCs w:val="20"/>
              </w:rPr>
            </w:pPr>
            <w:r>
              <w:rPr>
                <w:sz w:val="20"/>
                <w:szCs w:val="20"/>
              </w:rPr>
              <w:t>Enrollment Mg</w:t>
            </w:r>
            <w:r w:rsidRPr="00BA351C">
              <w:rPr>
                <w:sz w:val="20"/>
                <w:szCs w:val="20"/>
              </w:rPr>
              <w:t>t Plan</w:t>
            </w:r>
          </w:p>
        </w:tc>
        <w:tc>
          <w:tcPr>
            <w:tcW w:w="2520" w:type="dxa"/>
          </w:tcPr>
          <w:p w14:paraId="73772676" w14:textId="77777777" w:rsidR="00AA6484" w:rsidRDefault="00AA6484" w:rsidP="00194D44">
            <w:pPr>
              <w:rPr>
                <w:rFonts w:cstheme="minorHAnsi"/>
                <w:sz w:val="20"/>
                <w:szCs w:val="20"/>
              </w:rPr>
            </w:pPr>
            <w:r>
              <w:rPr>
                <w:rFonts w:cstheme="minorHAnsi"/>
                <w:sz w:val="20"/>
                <w:szCs w:val="20"/>
              </w:rPr>
              <w:t>The Learning Center</w:t>
            </w:r>
          </w:p>
          <w:p w14:paraId="3D0B5FA0" w14:textId="77777777" w:rsidR="00AA6484" w:rsidRDefault="00AA6484" w:rsidP="00194D44">
            <w:pPr>
              <w:rPr>
                <w:rFonts w:cstheme="minorHAnsi"/>
                <w:sz w:val="20"/>
                <w:szCs w:val="20"/>
              </w:rPr>
            </w:pPr>
            <w:r>
              <w:rPr>
                <w:rFonts w:cstheme="minorHAnsi"/>
                <w:sz w:val="20"/>
                <w:szCs w:val="20"/>
              </w:rPr>
              <w:t>Individual Depts</w:t>
            </w:r>
          </w:p>
          <w:p w14:paraId="7860402F" w14:textId="77777777" w:rsidR="00AA6484" w:rsidRDefault="00AA6484" w:rsidP="00194D44">
            <w:pPr>
              <w:pStyle w:val="ListParagraph"/>
              <w:numPr>
                <w:ilvl w:val="0"/>
                <w:numId w:val="24"/>
              </w:numPr>
              <w:ind w:left="340" w:hanging="180"/>
              <w:rPr>
                <w:rFonts w:cstheme="minorHAnsi"/>
                <w:sz w:val="16"/>
                <w:szCs w:val="20"/>
              </w:rPr>
            </w:pPr>
            <w:r>
              <w:rPr>
                <w:rFonts w:cstheme="minorHAnsi"/>
                <w:sz w:val="16"/>
                <w:szCs w:val="20"/>
              </w:rPr>
              <w:t>CHEM</w:t>
            </w:r>
          </w:p>
          <w:p w14:paraId="1F8B3AB8" w14:textId="77777777" w:rsidR="00AA6484" w:rsidRPr="004A46D5" w:rsidRDefault="00AA6484" w:rsidP="00194D44">
            <w:pPr>
              <w:pStyle w:val="ListParagraph"/>
              <w:numPr>
                <w:ilvl w:val="0"/>
                <w:numId w:val="24"/>
              </w:numPr>
              <w:ind w:left="340" w:hanging="180"/>
              <w:rPr>
                <w:rFonts w:cstheme="minorHAnsi"/>
                <w:sz w:val="16"/>
                <w:szCs w:val="20"/>
              </w:rPr>
            </w:pPr>
            <w:r>
              <w:rPr>
                <w:rFonts w:cstheme="minorHAnsi"/>
                <w:sz w:val="16"/>
                <w:szCs w:val="20"/>
              </w:rPr>
              <w:t>ENGL</w:t>
            </w:r>
          </w:p>
          <w:p w14:paraId="3B587132" w14:textId="77777777" w:rsidR="00AA6484" w:rsidRDefault="00AA6484" w:rsidP="00194D44">
            <w:pPr>
              <w:pStyle w:val="ListParagraph"/>
              <w:numPr>
                <w:ilvl w:val="0"/>
                <w:numId w:val="24"/>
              </w:numPr>
              <w:ind w:left="340" w:hanging="180"/>
              <w:rPr>
                <w:rFonts w:cstheme="minorHAnsi"/>
                <w:sz w:val="16"/>
                <w:szCs w:val="20"/>
              </w:rPr>
            </w:pPr>
            <w:r>
              <w:rPr>
                <w:rFonts w:cstheme="minorHAnsi"/>
                <w:sz w:val="16"/>
                <w:szCs w:val="20"/>
              </w:rPr>
              <w:t>ENGN</w:t>
            </w:r>
          </w:p>
          <w:p w14:paraId="4AFB6886" w14:textId="77777777" w:rsidR="00AA6484" w:rsidRPr="00194D44" w:rsidRDefault="00AA6484" w:rsidP="00194D44">
            <w:pPr>
              <w:pStyle w:val="ListParagraph"/>
              <w:numPr>
                <w:ilvl w:val="0"/>
                <w:numId w:val="24"/>
              </w:numPr>
              <w:ind w:left="340" w:hanging="180"/>
              <w:rPr>
                <w:rFonts w:cstheme="minorHAnsi"/>
                <w:sz w:val="16"/>
                <w:szCs w:val="20"/>
              </w:rPr>
            </w:pPr>
            <w:r w:rsidRPr="00194D44">
              <w:rPr>
                <w:rFonts w:cstheme="minorHAnsi"/>
                <w:sz w:val="16"/>
                <w:szCs w:val="20"/>
              </w:rPr>
              <w:t>MATH</w:t>
            </w:r>
          </w:p>
        </w:tc>
        <w:tc>
          <w:tcPr>
            <w:tcW w:w="3240" w:type="dxa"/>
          </w:tcPr>
          <w:p w14:paraId="29E5C2F5" w14:textId="77777777" w:rsidR="00AA6484" w:rsidRPr="00EB5F73" w:rsidRDefault="00AA6484" w:rsidP="00194D44">
            <w:pPr>
              <w:rPr>
                <w:rFonts w:cstheme="minorHAnsi"/>
                <w:sz w:val="18"/>
                <w:szCs w:val="18"/>
              </w:rPr>
            </w:pPr>
            <w:r w:rsidRPr="00EB5F73">
              <w:rPr>
                <w:rFonts w:cstheme="minorHAnsi"/>
                <w:sz w:val="18"/>
                <w:szCs w:val="18"/>
              </w:rPr>
              <w:t>Course Success Rates</w:t>
            </w:r>
          </w:p>
          <w:p w14:paraId="6E750885" w14:textId="77777777" w:rsidR="00AA6484" w:rsidRPr="00EB5F73" w:rsidRDefault="00AA6484" w:rsidP="00194D44">
            <w:pPr>
              <w:rPr>
                <w:rFonts w:cstheme="minorHAnsi"/>
                <w:sz w:val="18"/>
                <w:szCs w:val="18"/>
              </w:rPr>
            </w:pPr>
            <w:r w:rsidRPr="00EB5F73">
              <w:rPr>
                <w:rFonts w:cstheme="minorHAnsi"/>
                <w:sz w:val="18"/>
                <w:szCs w:val="18"/>
              </w:rPr>
              <w:t>Basic Skills-to-Transfer Level Imp</w:t>
            </w:r>
          </w:p>
          <w:p w14:paraId="1AD4B627" w14:textId="77777777" w:rsidR="00AA6484" w:rsidRPr="00EB5F73" w:rsidRDefault="00AA6484" w:rsidP="00194D44">
            <w:pPr>
              <w:rPr>
                <w:rFonts w:cstheme="minorHAnsi"/>
                <w:sz w:val="18"/>
                <w:szCs w:val="18"/>
              </w:rPr>
            </w:pPr>
            <w:r w:rsidRPr="00EB5F73">
              <w:rPr>
                <w:rFonts w:cstheme="minorHAnsi"/>
                <w:sz w:val="18"/>
                <w:szCs w:val="18"/>
              </w:rPr>
              <w:t>Sem-to-Sem Persistence</w:t>
            </w:r>
          </w:p>
          <w:p w14:paraId="6D5CB5EE" w14:textId="77777777" w:rsidR="00AA6484" w:rsidRPr="00EB5F73" w:rsidRDefault="00AA6484" w:rsidP="00194D44">
            <w:pPr>
              <w:rPr>
                <w:rFonts w:cstheme="minorHAnsi"/>
                <w:sz w:val="18"/>
                <w:szCs w:val="18"/>
              </w:rPr>
            </w:pPr>
            <w:r w:rsidRPr="00EB5F73">
              <w:rPr>
                <w:rFonts w:cstheme="minorHAnsi"/>
                <w:sz w:val="18"/>
                <w:szCs w:val="18"/>
              </w:rPr>
              <w:t>30-Unit Milestone</w:t>
            </w:r>
          </w:p>
        </w:tc>
        <w:tc>
          <w:tcPr>
            <w:tcW w:w="2160" w:type="dxa"/>
          </w:tcPr>
          <w:p w14:paraId="18BC5B68" w14:textId="68C73E4D" w:rsidR="00AA6484" w:rsidRPr="00AA6484" w:rsidRDefault="00C95456" w:rsidP="00AA6484">
            <w:pPr>
              <w:jc w:val="center"/>
              <w:rPr>
                <w:sz w:val="18"/>
                <w:szCs w:val="20"/>
              </w:rPr>
            </w:pPr>
            <w:r>
              <w:rPr>
                <w:sz w:val="18"/>
                <w:szCs w:val="20"/>
              </w:rPr>
              <w:t>Continue</w:t>
            </w:r>
          </w:p>
        </w:tc>
      </w:tr>
    </w:tbl>
    <w:p w14:paraId="7E2F8ED4" w14:textId="77777777" w:rsidR="00E65622" w:rsidRDefault="00E65622" w:rsidP="00E65622">
      <w:pPr>
        <w:rPr>
          <w:b/>
        </w:rPr>
      </w:pPr>
    </w:p>
    <w:p w14:paraId="094F623E" w14:textId="77777777" w:rsidR="005D73F9" w:rsidRDefault="005D73F9">
      <w:r>
        <w:br w:type="page"/>
      </w:r>
    </w:p>
    <w:p w14:paraId="5440C4D3" w14:textId="71634B5F" w:rsidR="00EC74EB" w:rsidRPr="00E65622" w:rsidRDefault="00E65622" w:rsidP="00E65622">
      <w:r w:rsidRPr="00E65622">
        <w:lastRenderedPageBreak/>
        <w:t>Goal 2.3: Provide clear pathways for students to complete the requirements for transfer, degree attainment, and certificate of achievement completion.</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3A638218" w14:textId="77777777" w:rsidTr="007E69D1">
        <w:trPr>
          <w:cantSplit/>
          <w:trHeight w:val="625"/>
        </w:trPr>
        <w:tc>
          <w:tcPr>
            <w:tcW w:w="3685" w:type="dxa"/>
            <w:shd w:val="clear" w:color="auto" w:fill="DBE5F1" w:themeFill="accent1" w:themeFillTint="33"/>
            <w:vAlign w:val="center"/>
          </w:tcPr>
          <w:p w14:paraId="44A3DC19"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D3F84A8" w14:textId="77777777" w:rsidR="004151D2" w:rsidRPr="0064661B" w:rsidRDefault="004151D2" w:rsidP="00BA11A4">
            <w:pPr>
              <w:pStyle w:val="Heading2"/>
              <w:spacing w:before="0"/>
              <w:jc w:val="center"/>
              <w:rPr>
                <w:sz w:val="20"/>
              </w:rPr>
            </w:pPr>
            <w:r w:rsidRPr="0064661B">
              <w:rPr>
                <w:sz w:val="20"/>
              </w:rPr>
              <w:t>Integrated into</w:t>
            </w:r>
          </w:p>
          <w:p w14:paraId="68D113D2"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7F2439E" w14:textId="77777777" w:rsidR="004151D2" w:rsidRDefault="004151D2" w:rsidP="00BA11A4">
            <w:pPr>
              <w:pStyle w:val="Heading2"/>
              <w:spacing w:before="0"/>
              <w:jc w:val="center"/>
              <w:rPr>
                <w:sz w:val="20"/>
              </w:rPr>
            </w:pPr>
            <w:r w:rsidRPr="0064661B">
              <w:rPr>
                <w:sz w:val="20"/>
              </w:rPr>
              <w:t>People/Programs</w:t>
            </w:r>
          </w:p>
          <w:p w14:paraId="6418E68D"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2A51AD7A" w14:textId="77777777" w:rsidR="004151D2" w:rsidRDefault="004151D2" w:rsidP="00BA11A4">
            <w:pPr>
              <w:pStyle w:val="Heading2"/>
              <w:spacing w:before="0"/>
              <w:jc w:val="center"/>
              <w:rPr>
                <w:sz w:val="20"/>
              </w:rPr>
            </w:pPr>
            <w:r w:rsidRPr="0064661B">
              <w:rPr>
                <w:sz w:val="20"/>
              </w:rPr>
              <w:t>Metric(s)</w:t>
            </w:r>
          </w:p>
          <w:p w14:paraId="1A78FDA2"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717B8F28" w14:textId="77777777" w:rsidR="004151D2" w:rsidRPr="00BA11A4" w:rsidRDefault="004151D2" w:rsidP="004151D2">
            <w:pPr>
              <w:pStyle w:val="Heading2"/>
              <w:spacing w:before="0"/>
              <w:jc w:val="center"/>
              <w:rPr>
                <w:sz w:val="20"/>
              </w:rPr>
            </w:pPr>
            <w:r w:rsidRPr="00BA11A4">
              <w:rPr>
                <w:sz w:val="20"/>
              </w:rPr>
              <w:t>Status</w:t>
            </w:r>
          </w:p>
          <w:p w14:paraId="2C2FE6A5" w14:textId="6B288A3F"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57E9AB75" w14:textId="44B01E2F" w:rsidR="004151D2" w:rsidRPr="008A221B" w:rsidRDefault="004151D2" w:rsidP="004151D2">
            <w:pPr>
              <w:jc w:val="center"/>
              <w:rPr>
                <w:sz w:val="16"/>
                <w:szCs w:val="16"/>
              </w:rPr>
            </w:pPr>
            <w:r w:rsidRPr="00BA11A4">
              <w:rPr>
                <w:sz w:val="16"/>
              </w:rPr>
              <w:t>Complete</w:t>
            </w:r>
            <w:r>
              <w:rPr>
                <w:sz w:val="16"/>
              </w:rPr>
              <w:t>; Discontinued</w:t>
            </w:r>
          </w:p>
        </w:tc>
      </w:tr>
      <w:tr w:rsidR="00AA6484" w:rsidRPr="00907D34" w14:paraId="7F5B9CE5" w14:textId="77777777" w:rsidTr="007E69D1">
        <w:trPr>
          <w:cantSplit/>
        </w:trPr>
        <w:tc>
          <w:tcPr>
            <w:tcW w:w="3685" w:type="dxa"/>
          </w:tcPr>
          <w:p w14:paraId="259610C5" w14:textId="77777777" w:rsidR="00AA6484" w:rsidRPr="00410842" w:rsidRDefault="00AA648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“meta-major” pathways</w:t>
            </w:r>
          </w:p>
        </w:tc>
        <w:tc>
          <w:tcPr>
            <w:tcW w:w="2250" w:type="dxa"/>
          </w:tcPr>
          <w:p w14:paraId="090E1EB3" w14:textId="77777777" w:rsidR="00AA6484" w:rsidRPr="00410842" w:rsidRDefault="00AA6484" w:rsidP="005C25B7">
            <w:pPr>
              <w:rPr>
                <w:rFonts w:cstheme="minorHAnsi"/>
                <w:sz w:val="20"/>
                <w:szCs w:val="20"/>
              </w:rPr>
            </w:pPr>
            <w:r>
              <w:rPr>
                <w:rFonts w:cstheme="minorHAnsi"/>
                <w:sz w:val="20"/>
                <w:szCs w:val="20"/>
              </w:rPr>
              <w:t>Enrollment Mgt Plan</w:t>
            </w:r>
          </w:p>
        </w:tc>
        <w:tc>
          <w:tcPr>
            <w:tcW w:w="2520" w:type="dxa"/>
          </w:tcPr>
          <w:p w14:paraId="7DBC774A" w14:textId="77777777" w:rsidR="00AA6484" w:rsidRDefault="00AA6484" w:rsidP="005C25B7">
            <w:pPr>
              <w:rPr>
                <w:rFonts w:cstheme="minorHAnsi"/>
                <w:sz w:val="20"/>
                <w:szCs w:val="20"/>
              </w:rPr>
            </w:pPr>
            <w:r>
              <w:rPr>
                <w:rFonts w:cstheme="minorHAnsi"/>
                <w:sz w:val="20"/>
                <w:szCs w:val="20"/>
              </w:rPr>
              <w:t>Academic Senate</w:t>
            </w:r>
          </w:p>
          <w:p w14:paraId="42394FEA" w14:textId="77777777" w:rsidR="00AA6484" w:rsidRDefault="00AA6484" w:rsidP="005C25B7">
            <w:pPr>
              <w:rPr>
                <w:rFonts w:cstheme="minorHAnsi"/>
                <w:sz w:val="20"/>
                <w:szCs w:val="20"/>
              </w:rPr>
            </w:pPr>
            <w:r>
              <w:rPr>
                <w:rFonts w:cstheme="minorHAnsi"/>
                <w:sz w:val="20"/>
                <w:szCs w:val="20"/>
              </w:rPr>
              <w:t>Counseling</w:t>
            </w:r>
          </w:p>
          <w:p w14:paraId="2BBB8B91" w14:textId="77777777" w:rsidR="00AA6484" w:rsidRDefault="00AA6484" w:rsidP="005C25B7">
            <w:pPr>
              <w:rPr>
                <w:rFonts w:cstheme="minorHAnsi"/>
                <w:sz w:val="20"/>
                <w:szCs w:val="20"/>
              </w:rPr>
            </w:pPr>
            <w:r>
              <w:rPr>
                <w:rFonts w:cstheme="minorHAnsi"/>
                <w:sz w:val="20"/>
                <w:szCs w:val="20"/>
              </w:rPr>
              <w:t>CTE Workgroup</w:t>
            </w:r>
          </w:p>
          <w:p w14:paraId="54E5FF0F" w14:textId="77777777" w:rsidR="00AA6484" w:rsidRPr="005C25B7" w:rsidRDefault="00AA6484" w:rsidP="005C25B7">
            <w:pPr>
              <w:rPr>
                <w:rFonts w:cstheme="minorHAnsi"/>
                <w:sz w:val="20"/>
                <w:szCs w:val="20"/>
              </w:rPr>
            </w:pPr>
            <w:r>
              <w:rPr>
                <w:rFonts w:cstheme="minorHAnsi"/>
                <w:sz w:val="20"/>
                <w:szCs w:val="20"/>
              </w:rPr>
              <w:t xml:space="preserve">Task Group </w:t>
            </w:r>
            <w:r w:rsidRPr="00571C32">
              <w:rPr>
                <w:rFonts w:cstheme="minorHAnsi"/>
                <w:sz w:val="16"/>
                <w:szCs w:val="20"/>
              </w:rPr>
              <w:t>(to be determined)</w:t>
            </w:r>
          </w:p>
        </w:tc>
        <w:tc>
          <w:tcPr>
            <w:tcW w:w="3240" w:type="dxa"/>
          </w:tcPr>
          <w:p w14:paraId="1676C3EF" w14:textId="77777777" w:rsidR="00AA6484" w:rsidRDefault="00AA6484" w:rsidP="005C25B7">
            <w:pPr>
              <w:rPr>
                <w:rFonts w:cstheme="minorHAnsi"/>
                <w:sz w:val="18"/>
                <w:szCs w:val="20"/>
              </w:rPr>
            </w:pPr>
            <w:r w:rsidRPr="00EB5F73">
              <w:rPr>
                <w:rFonts w:cstheme="minorHAnsi"/>
                <w:sz w:val="18"/>
                <w:szCs w:val="20"/>
              </w:rPr>
              <w:t>Sem-to-Sem Persistence</w:t>
            </w:r>
          </w:p>
          <w:p w14:paraId="6547675D" w14:textId="77777777" w:rsidR="00AA6484" w:rsidRPr="00EB5F73" w:rsidRDefault="00AA6484" w:rsidP="005C25B7">
            <w:pPr>
              <w:rPr>
                <w:rFonts w:cstheme="minorHAnsi"/>
                <w:sz w:val="18"/>
                <w:szCs w:val="20"/>
              </w:rPr>
            </w:pPr>
            <w:r w:rsidRPr="00EB5F73">
              <w:rPr>
                <w:rFonts w:cstheme="minorHAnsi"/>
                <w:sz w:val="18"/>
                <w:szCs w:val="20"/>
              </w:rPr>
              <w:t>30-Unit Milestone</w:t>
            </w:r>
          </w:p>
          <w:p w14:paraId="7F5535D2" w14:textId="77777777" w:rsidR="00AA6484" w:rsidRPr="005C25B7" w:rsidRDefault="00AA6484" w:rsidP="00BA11A4">
            <w:pPr>
              <w:rPr>
                <w:rFonts w:cstheme="minorHAnsi"/>
                <w:sz w:val="18"/>
                <w:szCs w:val="20"/>
              </w:rPr>
            </w:pPr>
            <w:r>
              <w:rPr>
                <w:rFonts w:cstheme="minorHAnsi"/>
                <w:sz w:val="18"/>
                <w:szCs w:val="20"/>
              </w:rPr>
              <w:t># of Completions</w:t>
            </w:r>
          </w:p>
        </w:tc>
        <w:tc>
          <w:tcPr>
            <w:tcW w:w="2160" w:type="dxa"/>
          </w:tcPr>
          <w:p w14:paraId="02FEADBB" w14:textId="77777777" w:rsidR="00AA6484" w:rsidRPr="00AA6484" w:rsidRDefault="00AA6484" w:rsidP="00CA51B1">
            <w:pPr>
              <w:jc w:val="center"/>
              <w:rPr>
                <w:sz w:val="18"/>
                <w:szCs w:val="20"/>
              </w:rPr>
            </w:pPr>
            <w:r w:rsidRPr="00AA6484">
              <w:rPr>
                <w:sz w:val="18"/>
                <w:szCs w:val="20"/>
              </w:rPr>
              <w:t>New</w:t>
            </w:r>
          </w:p>
        </w:tc>
      </w:tr>
      <w:tr w:rsidR="00AA6484" w:rsidRPr="00907D34" w14:paraId="17D68EA3" w14:textId="77777777" w:rsidTr="007E69D1">
        <w:trPr>
          <w:cantSplit/>
        </w:trPr>
        <w:tc>
          <w:tcPr>
            <w:tcW w:w="3685" w:type="dxa"/>
          </w:tcPr>
          <w:p w14:paraId="789F05B6" w14:textId="77777777" w:rsidR="00AA6484" w:rsidRPr="00410842" w:rsidRDefault="00AA6484" w:rsidP="0099528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Enhance DegreeWorks planning tool to provide real-time degree &amp; certificate progress to students and advisors</w:t>
            </w:r>
          </w:p>
        </w:tc>
        <w:tc>
          <w:tcPr>
            <w:tcW w:w="2250" w:type="dxa"/>
          </w:tcPr>
          <w:p w14:paraId="07AB0617" w14:textId="77777777" w:rsidR="00AA6484" w:rsidRPr="00DA33CB" w:rsidRDefault="00AA6484" w:rsidP="00995286">
            <w:pPr>
              <w:rPr>
                <w:sz w:val="20"/>
              </w:rPr>
            </w:pPr>
            <w:r w:rsidRPr="00DA33CB">
              <w:rPr>
                <w:sz w:val="20"/>
              </w:rPr>
              <w:t>SS</w:t>
            </w:r>
            <w:r>
              <w:rPr>
                <w:sz w:val="20"/>
              </w:rPr>
              <w:t>S</w:t>
            </w:r>
            <w:r w:rsidRPr="00DA33CB">
              <w:rPr>
                <w:sz w:val="20"/>
              </w:rPr>
              <w:t>P</w:t>
            </w:r>
          </w:p>
        </w:tc>
        <w:tc>
          <w:tcPr>
            <w:tcW w:w="2520" w:type="dxa"/>
          </w:tcPr>
          <w:p w14:paraId="47155448" w14:textId="77777777" w:rsidR="00AA6484" w:rsidRDefault="00AA6484" w:rsidP="00995286">
            <w:pPr>
              <w:rPr>
                <w:rFonts w:cstheme="minorHAnsi"/>
                <w:sz w:val="20"/>
                <w:szCs w:val="20"/>
              </w:rPr>
            </w:pPr>
            <w:r>
              <w:rPr>
                <w:rFonts w:cstheme="minorHAnsi"/>
                <w:sz w:val="20"/>
                <w:szCs w:val="20"/>
              </w:rPr>
              <w:t>Counseling</w:t>
            </w:r>
          </w:p>
          <w:p w14:paraId="184F2347" w14:textId="77777777" w:rsidR="00AA6484" w:rsidRPr="00DA33CB" w:rsidRDefault="00AA6484" w:rsidP="00995286">
            <w:pPr>
              <w:pStyle w:val="Heading2"/>
              <w:spacing w:before="0"/>
              <w:rPr>
                <w:rFonts w:asciiTheme="minorHAnsi" w:hAnsiTheme="minorHAnsi" w:cstheme="minorHAnsi"/>
                <w:b w:val="0"/>
                <w:sz w:val="20"/>
                <w:szCs w:val="20"/>
              </w:rPr>
            </w:pPr>
            <w:r w:rsidRPr="00FB198A">
              <w:rPr>
                <w:rFonts w:asciiTheme="minorHAnsi" w:hAnsiTheme="minorHAnsi" w:cstheme="minorHAnsi"/>
                <w:b w:val="0"/>
                <w:sz w:val="20"/>
                <w:szCs w:val="20"/>
              </w:rPr>
              <w:t>Inst Eff, Res &amp; Planning</w:t>
            </w:r>
          </w:p>
        </w:tc>
        <w:tc>
          <w:tcPr>
            <w:tcW w:w="3240" w:type="dxa"/>
          </w:tcPr>
          <w:p w14:paraId="2F091B75" w14:textId="77777777" w:rsidR="00AA6484" w:rsidRPr="00EB5F73" w:rsidRDefault="00AA6484" w:rsidP="00995286">
            <w:pPr>
              <w:rPr>
                <w:rFonts w:cstheme="minorHAnsi"/>
                <w:sz w:val="18"/>
                <w:szCs w:val="20"/>
              </w:rPr>
            </w:pPr>
            <w:r w:rsidRPr="00EB5F73">
              <w:rPr>
                <w:rFonts w:cstheme="minorHAnsi"/>
                <w:sz w:val="18"/>
                <w:szCs w:val="20"/>
              </w:rPr>
              <w:t># of Completions</w:t>
            </w:r>
          </w:p>
          <w:p w14:paraId="0B6F27FB" w14:textId="77777777" w:rsidR="00AA6484" w:rsidRPr="00EB5F73" w:rsidRDefault="00AA6484" w:rsidP="00995286">
            <w:pPr>
              <w:rPr>
                <w:rFonts w:cstheme="minorHAnsi"/>
                <w:sz w:val="18"/>
                <w:szCs w:val="18"/>
              </w:rPr>
            </w:pPr>
          </w:p>
        </w:tc>
        <w:tc>
          <w:tcPr>
            <w:tcW w:w="2160" w:type="dxa"/>
          </w:tcPr>
          <w:p w14:paraId="425D7ECE" w14:textId="77777777" w:rsidR="00AA6484" w:rsidRPr="00AA6484" w:rsidRDefault="00AA6484" w:rsidP="00995286">
            <w:pPr>
              <w:jc w:val="center"/>
              <w:rPr>
                <w:sz w:val="18"/>
                <w:szCs w:val="20"/>
              </w:rPr>
            </w:pPr>
            <w:r w:rsidRPr="00AA6484">
              <w:rPr>
                <w:sz w:val="18"/>
                <w:szCs w:val="20"/>
              </w:rPr>
              <w:t>New</w:t>
            </w:r>
          </w:p>
        </w:tc>
      </w:tr>
      <w:tr w:rsidR="00AA6484" w:rsidRPr="00907D34" w14:paraId="7F2AD537" w14:textId="77777777" w:rsidTr="007E69D1">
        <w:trPr>
          <w:cantSplit/>
        </w:trPr>
        <w:tc>
          <w:tcPr>
            <w:tcW w:w="3685" w:type="dxa"/>
          </w:tcPr>
          <w:p w14:paraId="1D2AC8FA" w14:textId="77777777" w:rsidR="00AA6484" w:rsidRPr="00907D34" w:rsidRDefault="00AA6484" w:rsidP="0099528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Carry-out further research to determine potential barriers to completion</w:t>
            </w:r>
          </w:p>
        </w:tc>
        <w:tc>
          <w:tcPr>
            <w:tcW w:w="2250" w:type="dxa"/>
          </w:tcPr>
          <w:p w14:paraId="0D6CD66C" w14:textId="77777777" w:rsidR="00AA6484" w:rsidRPr="00410842" w:rsidRDefault="00AA6484" w:rsidP="00995286">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Student Equity Plan</w:t>
            </w:r>
          </w:p>
          <w:p w14:paraId="236A982C" w14:textId="77777777" w:rsidR="00AA6484" w:rsidRPr="00DA33CB" w:rsidRDefault="00AA6484" w:rsidP="00995286">
            <w:pPr>
              <w:pStyle w:val="Heading2"/>
              <w:spacing w:before="0"/>
              <w:rPr>
                <w:rFonts w:asciiTheme="minorHAnsi" w:hAnsiTheme="minorHAnsi" w:cstheme="minorHAnsi"/>
                <w:b w:val="0"/>
                <w:sz w:val="20"/>
                <w:szCs w:val="20"/>
              </w:rPr>
            </w:pPr>
            <w:r w:rsidRPr="00410842">
              <w:rPr>
                <w:rFonts w:asciiTheme="minorHAnsi" w:hAnsiTheme="minorHAnsi" w:cstheme="minorHAnsi"/>
                <w:b w:val="0"/>
                <w:sz w:val="20"/>
                <w:szCs w:val="20"/>
              </w:rPr>
              <w:t>Inst Effectiveness Plan</w:t>
            </w:r>
          </w:p>
        </w:tc>
        <w:tc>
          <w:tcPr>
            <w:tcW w:w="2520" w:type="dxa"/>
          </w:tcPr>
          <w:p w14:paraId="4B5C8688" w14:textId="77777777" w:rsidR="00AA6484" w:rsidRPr="00DA33CB" w:rsidRDefault="00AA6484" w:rsidP="00995286">
            <w:pPr>
              <w:pStyle w:val="Heading2"/>
              <w:spacing w:before="0"/>
              <w:rPr>
                <w:rFonts w:asciiTheme="minorHAnsi" w:hAnsiTheme="minorHAnsi" w:cstheme="minorHAnsi"/>
                <w:b w:val="0"/>
                <w:sz w:val="20"/>
                <w:szCs w:val="20"/>
              </w:rPr>
            </w:pPr>
            <w:r w:rsidRPr="00FB198A">
              <w:rPr>
                <w:rFonts w:asciiTheme="minorHAnsi" w:hAnsiTheme="minorHAnsi" w:cstheme="minorHAnsi"/>
                <w:b w:val="0"/>
                <w:sz w:val="20"/>
                <w:szCs w:val="20"/>
              </w:rPr>
              <w:t>Inst Eff, Res &amp; Planning</w:t>
            </w:r>
          </w:p>
        </w:tc>
        <w:tc>
          <w:tcPr>
            <w:tcW w:w="3240" w:type="dxa"/>
          </w:tcPr>
          <w:p w14:paraId="37A1F23D" w14:textId="77777777" w:rsidR="00AA6484" w:rsidRPr="00DA33CB" w:rsidRDefault="00AA6484" w:rsidP="00995286">
            <w:pPr>
              <w:rPr>
                <w:rFonts w:cstheme="minorHAnsi"/>
                <w:sz w:val="18"/>
                <w:szCs w:val="20"/>
              </w:rPr>
            </w:pPr>
            <w:r>
              <w:rPr>
                <w:rFonts w:cstheme="minorHAnsi"/>
                <w:sz w:val="18"/>
                <w:szCs w:val="20"/>
              </w:rPr>
              <w:t># of Completions</w:t>
            </w:r>
          </w:p>
        </w:tc>
        <w:tc>
          <w:tcPr>
            <w:tcW w:w="2160" w:type="dxa"/>
          </w:tcPr>
          <w:p w14:paraId="5AD6D80A" w14:textId="77777777" w:rsidR="00AA6484" w:rsidRPr="00AA6484" w:rsidRDefault="00AA6484" w:rsidP="00CA51B1">
            <w:pPr>
              <w:jc w:val="center"/>
              <w:rPr>
                <w:sz w:val="18"/>
                <w:szCs w:val="20"/>
              </w:rPr>
            </w:pPr>
            <w:r w:rsidRPr="00AA6484">
              <w:rPr>
                <w:sz w:val="18"/>
                <w:szCs w:val="20"/>
              </w:rPr>
              <w:t>New</w:t>
            </w:r>
          </w:p>
        </w:tc>
      </w:tr>
      <w:tr w:rsidR="00AA6484" w:rsidRPr="00907D34" w14:paraId="07AB2892" w14:textId="77777777" w:rsidTr="007E69D1">
        <w:trPr>
          <w:cantSplit/>
        </w:trPr>
        <w:tc>
          <w:tcPr>
            <w:tcW w:w="3685" w:type="dxa"/>
          </w:tcPr>
          <w:p w14:paraId="29429A2A" w14:textId="77777777" w:rsidR="00AA6484" w:rsidRDefault="00AA6484" w:rsidP="00AA648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Build partnerships and bridges with local universities</w:t>
            </w:r>
          </w:p>
        </w:tc>
        <w:tc>
          <w:tcPr>
            <w:tcW w:w="2250" w:type="dxa"/>
          </w:tcPr>
          <w:p w14:paraId="7B210868" w14:textId="77777777" w:rsidR="00AA6484" w:rsidRPr="00907D34" w:rsidRDefault="00AA6484" w:rsidP="00FA3CF6">
            <w:pPr>
              <w:pStyle w:val="Heading2"/>
              <w:spacing w:before="0"/>
              <w:rPr>
                <w:rFonts w:asciiTheme="minorHAnsi" w:hAnsiTheme="minorHAnsi" w:cstheme="minorHAnsi"/>
                <w:b w:val="0"/>
                <w:sz w:val="20"/>
                <w:szCs w:val="20"/>
              </w:rPr>
            </w:pPr>
          </w:p>
        </w:tc>
        <w:tc>
          <w:tcPr>
            <w:tcW w:w="2520" w:type="dxa"/>
          </w:tcPr>
          <w:p w14:paraId="3D4C851A" w14:textId="77777777" w:rsidR="00AA6484" w:rsidRPr="00DA33CB" w:rsidRDefault="00AA6484" w:rsidP="00FA3CF6">
            <w:pPr>
              <w:rPr>
                <w:sz w:val="20"/>
              </w:rPr>
            </w:pPr>
            <w:r>
              <w:rPr>
                <w:sz w:val="20"/>
              </w:rPr>
              <w:t>Career Transfer Center</w:t>
            </w:r>
          </w:p>
        </w:tc>
        <w:tc>
          <w:tcPr>
            <w:tcW w:w="3240" w:type="dxa"/>
          </w:tcPr>
          <w:p w14:paraId="3B9B1215" w14:textId="77777777" w:rsidR="00AA6484" w:rsidRPr="00DA33CB" w:rsidRDefault="00AA6484" w:rsidP="00FA3CF6">
            <w:pPr>
              <w:rPr>
                <w:rFonts w:cstheme="minorHAnsi"/>
                <w:sz w:val="18"/>
                <w:szCs w:val="20"/>
              </w:rPr>
            </w:pPr>
            <w:r>
              <w:rPr>
                <w:rFonts w:cstheme="minorHAnsi"/>
                <w:sz w:val="18"/>
                <w:szCs w:val="20"/>
              </w:rPr>
              <w:t># of Completions</w:t>
            </w:r>
          </w:p>
        </w:tc>
        <w:tc>
          <w:tcPr>
            <w:tcW w:w="2160" w:type="dxa"/>
          </w:tcPr>
          <w:p w14:paraId="47118F16" w14:textId="77777777" w:rsidR="00AA6484" w:rsidRPr="00AA6484" w:rsidRDefault="00AA6484" w:rsidP="00FA3CF6">
            <w:pPr>
              <w:jc w:val="center"/>
              <w:rPr>
                <w:sz w:val="18"/>
                <w:szCs w:val="20"/>
              </w:rPr>
            </w:pPr>
            <w:r w:rsidRPr="00AA6484">
              <w:rPr>
                <w:sz w:val="18"/>
                <w:szCs w:val="20"/>
              </w:rPr>
              <w:t>New</w:t>
            </w:r>
          </w:p>
        </w:tc>
      </w:tr>
      <w:tr w:rsidR="00AA6484" w:rsidRPr="00907D34" w14:paraId="0964257C" w14:textId="77777777" w:rsidTr="007E69D1">
        <w:trPr>
          <w:cantSplit/>
        </w:trPr>
        <w:tc>
          <w:tcPr>
            <w:tcW w:w="3685" w:type="dxa"/>
          </w:tcPr>
          <w:p w14:paraId="4C4019E4" w14:textId="77777777" w:rsidR="00AA6484" w:rsidRPr="00B45248" w:rsidRDefault="00AA6484" w:rsidP="00FA3CF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counseling services across programs, both online and on-campus</w:t>
            </w:r>
          </w:p>
        </w:tc>
        <w:tc>
          <w:tcPr>
            <w:tcW w:w="2250" w:type="dxa"/>
          </w:tcPr>
          <w:p w14:paraId="522E2A27" w14:textId="77777777" w:rsidR="00AA6484" w:rsidRPr="00A76F7F" w:rsidRDefault="00AA6484" w:rsidP="00FA3CF6">
            <w:pPr>
              <w:rPr>
                <w:sz w:val="20"/>
                <w:szCs w:val="20"/>
              </w:rPr>
            </w:pPr>
            <w:r>
              <w:rPr>
                <w:sz w:val="20"/>
                <w:szCs w:val="20"/>
              </w:rPr>
              <w:t>SSSP</w:t>
            </w:r>
          </w:p>
        </w:tc>
        <w:tc>
          <w:tcPr>
            <w:tcW w:w="2520" w:type="dxa"/>
          </w:tcPr>
          <w:p w14:paraId="5013EA57" w14:textId="77777777" w:rsidR="00AA6484" w:rsidRPr="00A76F7F" w:rsidRDefault="00AA6484" w:rsidP="00FA3CF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Counseling</w:t>
            </w:r>
          </w:p>
        </w:tc>
        <w:tc>
          <w:tcPr>
            <w:tcW w:w="3240" w:type="dxa"/>
          </w:tcPr>
          <w:p w14:paraId="2711F315" w14:textId="77777777" w:rsidR="00AA6484" w:rsidRPr="00EB5F73" w:rsidRDefault="00AA6484" w:rsidP="00FA3CF6">
            <w:pPr>
              <w:pStyle w:val="Heading2"/>
              <w:spacing w:before="0"/>
              <w:rPr>
                <w:rFonts w:asciiTheme="minorHAnsi" w:hAnsiTheme="minorHAnsi" w:cstheme="minorHAnsi"/>
                <w:b w:val="0"/>
                <w:sz w:val="18"/>
                <w:szCs w:val="18"/>
              </w:rPr>
            </w:pPr>
            <w:r w:rsidRPr="00EB5F73">
              <w:rPr>
                <w:rFonts w:asciiTheme="minorHAnsi" w:hAnsiTheme="minorHAnsi" w:cstheme="minorHAnsi"/>
                <w:b w:val="0"/>
                <w:sz w:val="18"/>
                <w:szCs w:val="20"/>
              </w:rPr>
              <w:t>Student Surveys</w:t>
            </w:r>
          </w:p>
        </w:tc>
        <w:tc>
          <w:tcPr>
            <w:tcW w:w="2160" w:type="dxa"/>
          </w:tcPr>
          <w:p w14:paraId="76A7408C" w14:textId="77777777" w:rsidR="00AA6484" w:rsidRPr="00AA6484" w:rsidRDefault="00AA6484" w:rsidP="00FA3CF6">
            <w:pPr>
              <w:jc w:val="center"/>
              <w:rPr>
                <w:sz w:val="18"/>
                <w:szCs w:val="20"/>
              </w:rPr>
            </w:pPr>
            <w:r w:rsidRPr="00AA6484">
              <w:rPr>
                <w:sz w:val="18"/>
                <w:szCs w:val="20"/>
              </w:rPr>
              <w:t>New</w:t>
            </w:r>
          </w:p>
        </w:tc>
      </w:tr>
      <w:tr w:rsidR="00AA6484" w:rsidRPr="00907D34" w14:paraId="2ED52C2C" w14:textId="77777777" w:rsidTr="007E69D1">
        <w:trPr>
          <w:cantSplit/>
        </w:trPr>
        <w:tc>
          <w:tcPr>
            <w:tcW w:w="3685" w:type="dxa"/>
          </w:tcPr>
          <w:p w14:paraId="61FECBCE" w14:textId="77777777" w:rsidR="00AA6484" w:rsidRDefault="00AA6484" w:rsidP="00FA3CF6">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consistency and clarity of degree &amp; certificate requirements on department websites</w:t>
            </w:r>
          </w:p>
        </w:tc>
        <w:tc>
          <w:tcPr>
            <w:tcW w:w="2250" w:type="dxa"/>
          </w:tcPr>
          <w:p w14:paraId="06DD7BCD" w14:textId="77777777" w:rsidR="00AA6484" w:rsidRPr="00DA33CB" w:rsidRDefault="00AA6484" w:rsidP="00FA3CF6">
            <w:pPr>
              <w:rPr>
                <w:sz w:val="20"/>
              </w:rPr>
            </w:pPr>
            <w:r>
              <w:rPr>
                <w:sz w:val="20"/>
              </w:rPr>
              <w:t>Enrollment Mgt Plan</w:t>
            </w:r>
          </w:p>
        </w:tc>
        <w:tc>
          <w:tcPr>
            <w:tcW w:w="2520" w:type="dxa"/>
          </w:tcPr>
          <w:p w14:paraId="79E31267" w14:textId="77777777" w:rsidR="00AA6484" w:rsidRDefault="00AA6484" w:rsidP="00FA3CF6">
            <w:pPr>
              <w:rPr>
                <w:rFonts w:cstheme="minorHAnsi"/>
                <w:sz w:val="20"/>
                <w:szCs w:val="20"/>
              </w:rPr>
            </w:pPr>
            <w:r>
              <w:rPr>
                <w:rFonts w:cstheme="minorHAnsi"/>
                <w:sz w:val="20"/>
                <w:szCs w:val="20"/>
              </w:rPr>
              <w:t>Individual Depts</w:t>
            </w:r>
          </w:p>
          <w:p w14:paraId="1745FCB2" w14:textId="77777777" w:rsidR="00AA6484" w:rsidRPr="00DA33CB" w:rsidRDefault="00AA6484" w:rsidP="00FA3CF6">
            <w:pPr>
              <w:rPr>
                <w:rFonts w:cstheme="minorHAnsi"/>
                <w:sz w:val="20"/>
                <w:szCs w:val="20"/>
              </w:rPr>
            </w:pPr>
            <w:r>
              <w:rPr>
                <w:rFonts w:cstheme="minorHAnsi"/>
                <w:sz w:val="20"/>
                <w:szCs w:val="20"/>
              </w:rPr>
              <w:t xml:space="preserve">Task Group </w:t>
            </w:r>
            <w:r w:rsidRPr="00571C32">
              <w:rPr>
                <w:rFonts w:cstheme="minorHAnsi"/>
                <w:sz w:val="16"/>
                <w:szCs w:val="20"/>
              </w:rPr>
              <w:t>(to be determined)</w:t>
            </w:r>
          </w:p>
        </w:tc>
        <w:tc>
          <w:tcPr>
            <w:tcW w:w="3240" w:type="dxa"/>
          </w:tcPr>
          <w:p w14:paraId="72FBF521" w14:textId="77777777" w:rsidR="00AA6484" w:rsidRPr="00DA33CB" w:rsidRDefault="00AA6484" w:rsidP="00FA3CF6">
            <w:pPr>
              <w:rPr>
                <w:rFonts w:cstheme="minorHAnsi"/>
                <w:sz w:val="18"/>
                <w:szCs w:val="20"/>
              </w:rPr>
            </w:pPr>
            <w:r>
              <w:rPr>
                <w:rFonts w:cstheme="minorHAnsi"/>
                <w:sz w:val="18"/>
                <w:szCs w:val="20"/>
              </w:rPr>
              <w:t># of Completions</w:t>
            </w:r>
          </w:p>
        </w:tc>
        <w:tc>
          <w:tcPr>
            <w:tcW w:w="2160" w:type="dxa"/>
          </w:tcPr>
          <w:p w14:paraId="46F7E33B" w14:textId="77777777" w:rsidR="00AA6484" w:rsidRPr="00AA6484" w:rsidRDefault="00AA6484" w:rsidP="00FA3CF6">
            <w:pPr>
              <w:jc w:val="center"/>
              <w:rPr>
                <w:sz w:val="18"/>
                <w:szCs w:val="20"/>
              </w:rPr>
            </w:pPr>
            <w:r w:rsidRPr="00AA6484">
              <w:rPr>
                <w:sz w:val="18"/>
                <w:szCs w:val="20"/>
              </w:rPr>
              <w:t>New</w:t>
            </w:r>
          </w:p>
        </w:tc>
      </w:tr>
      <w:tr w:rsidR="00AA6484" w:rsidRPr="00907D34" w14:paraId="0FA2B7BE" w14:textId="77777777" w:rsidTr="007E69D1">
        <w:trPr>
          <w:cantSplit/>
        </w:trPr>
        <w:tc>
          <w:tcPr>
            <w:tcW w:w="3685" w:type="dxa"/>
          </w:tcPr>
          <w:p w14:paraId="430C5060" w14:textId="77777777" w:rsidR="00AA6484" w:rsidRPr="00194D44" w:rsidRDefault="00AA6484" w:rsidP="005C25B7">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w:t>
            </w:r>
            <w:r w:rsidRPr="00D150CA">
              <w:rPr>
                <w:rFonts w:asciiTheme="minorHAnsi" w:hAnsiTheme="minorHAnsi" w:cstheme="minorHAnsi"/>
                <w:b w:val="0"/>
                <w:sz w:val="20"/>
                <w:szCs w:val="20"/>
              </w:rPr>
              <w:t>xpand 1</w:t>
            </w:r>
            <w:r w:rsidRPr="00D150CA">
              <w:rPr>
                <w:rFonts w:asciiTheme="minorHAnsi" w:hAnsiTheme="minorHAnsi" w:cstheme="minorHAnsi"/>
                <w:b w:val="0"/>
                <w:sz w:val="20"/>
                <w:szCs w:val="20"/>
                <w:vertAlign w:val="superscript"/>
              </w:rPr>
              <w:t>st</w:t>
            </w:r>
            <w:r w:rsidRPr="00D150CA">
              <w:rPr>
                <w:rFonts w:asciiTheme="minorHAnsi" w:hAnsiTheme="minorHAnsi" w:cstheme="minorHAnsi"/>
                <w:b w:val="0"/>
                <w:sz w:val="20"/>
                <w:szCs w:val="20"/>
              </w:rPr>
              <w:t>-Year Experience program (Guided Pathways to Success)</w:t>
            </w:r>
          </w:p>
        </w:tc>
        <w:tc>
          <w:tcPr>
            <w:tcW w:w="2250" w:type="dxa"/>
          </w:tcPr>
          <w:p w14:paraId="4A745C26" w14:textId="77777777" w:rsidR="00AA6484" w:rsidRPr="00D150CA" w:rsidRDefault="00AA6484" w:rsidP="005C25B7">
            <w:pPr>
              <w:pStyle w:val="Heading2"/>
              <w:spacing w:before="0"/>
              <w:rPr>
                <w:rFonts w:asciiTheme="minorHAnsi" w:hAnsiTheme="minorHAnsi" w:cstheme="minorHAnsi"/>
                <w:b w:val="0"/>
                <w:sz w:val="20"/>
                <w:szCs w:val="20"/>
              </w:rPr>
            </w:pPr>
            <w:r w:rsidRPr="00D150CA">
              <w:rPr>
                <w:rFonts w:asciiTheme="minorHAnsi" w:hAnsiTheme="minorHAnsi" w:cstheme="minorHAnsi"/>
                <w:b w:val="0"/>
                <w:sz w:val="20"/>
                <w:szCs w:val="20"/>
              </w:rPr>
              <w:t>Student Equity Plan</w:t>
            </w:r>
          </w:p>
          <w:p w14:paraId="6CFFFF82" w14:textId="77777777" w:rsidR="00AA6484" w:rsidRPr="00194D44" w:rsidRDefault="00AA6484" w:rsidP="005C25B7">
            <w:pPr>
              <w:rPr>
                <w:sz w:val="20"/>
                <w:szCs w:val="20"/>
              </w:rPr>
            </w:pPr>
            <w:r w:rsidRPr="00D150CA">
              <w:rPr>
                <w:rFonts w:cstheme="minorHAnsi"/>
                <w:sz w:val="20"/>
                <w:szCs w:val="20"/>
              </w:rPr>
              <w:t>SSSP</w:t>
            </w:r>
          </w:p>
        </w:tc>
        <w:tc>
          <w:tcPr>
            <w:tcW w:w="2520" w:type="dxa"/>
          </w:tcPr>
          <w:p w14:paraId="33FA1909" w14:textId="77777777" w:rsidR="00AA6484" w:rsidRPr="00194D44" w:rsidRDefault="00AA6484" w:rsidP="005C25B7">
            <w:pPr>
              <w:rPr>
                <w:rFonts w:cstheme="minorHAnsi"/>
                <w:sz w:val="20"/>
                <w:szCs w:val="20"/>
              </w:rPr>
            </w:pPr>
            <w:r w:rsidRPr="00D150CA">
              <w:rPr>
                <w:rFonts w:cstheme="minorHAnsi"/>
                <w:sz w:val="20"/>
                <w:szCs w:val="20"/>
              </w:rPr>
              <w:t>Student Success Program</w:t>
            </w:r>
          </w:p>
        </w:tc>
        <w:tc>
          <w:tcPr>
            <w:tcW w:w="3240" w:type="dxa"/>
          </w:tcPr>
          <w:p w14:paraId="1C9F3D06" w14:textId="77777777" w:rsidR="00AA6484" w:rsidRPr="00EB5F73" w:rsidRDefault="00AA6484" w:rsidP="005C25B7">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of Non-Traditional Students</w:t>
            </w:r>
          </w:p>
          <w:p w14:paraId="23F4BEFC" w14:textId="77777777" w:rsidR="00AA6484" w:rsidRPr="00EB5F73" w:rsidRDefault="00AA6484" w:rsidP="005C25B7">
            <w:pPr>
              <w:rPr>
                <w:rFonts w:cstheme="minorHAnsi"/>
                <w:sz w:val="18"/>
                <w:szCs w:val="20"/>
              </w:rPr>
            </w:pPr>
            <w:r w:rsidRPr="00EB5F73">
              <w:rPr>
                <w:rFonts w:cstheme="minorHAnsi"/>
                <w:sz w:val="18"/>
                <w:szCs w:val="20"/>
              </w:rPr>
              <w:t># FTES</w:t>
            </w:r>
          </w:p>
          <w:p w14:paraId="7F4F9F09" w14:textId="77777777" w:rsidR="00AA6484" w:rsidRPr="00EB5F73" w:rsidRDefault="00AA6484" w:rsidP="005C25B7">
            <w:pPr>
              <w:rPr>
                <w:rFonts w:cstheme="minorHAnsi"/>
                <w:sz w:val="18"/>
                <w:szCs w:val="20"/>
              </w:rPr>
            </w:pPr>
            <w:r w:rsidRPr="00EB5F73">
              <w:rPr>
                <w:rFonts w:cstheme="minorHAnsi"/>
                <w:sz w:val="18"/>
                <w:szCs w:val="20"/>
              </w:rPr>
              <w:t>Course Success Rates</w:t>
            </w:r>
          </w:p>
          <w:p w14:paraId="2C952624" w14:textId="77777777" w:rsidR="00AA6484" w:rsidRPr="00EB5F73" w:rsidRDefault="00AA6484" w:rsidP="005C25B7">
            <w:pPr>
              <w:rPr>
                <w:rFonts w:cstheme="minorHAnsi"/>
                <w:sz w:val="18"/>
                <w:szCs w:val="20"/>
              </w:rPr>
            </w:pPr>
            <w:r w:rsidRPr="00EB5F73">
              <w:rPr>
                <w:rFonts w:cstheme="minorHAnsi"/>
                <w:sz w:val="18"/>
                <w:szCs w:val="20"/>
              </w:rPr>
              <w:t>Sem-to-Sem Persistence</w:t>
            </w:r>
          </w:p>
          <w:p w14:paraId="70E4EEF1" w14:textId="77777777" w:rsidR="00AA6484" w:rsidRPr="00EB5F73" w:rsidRDefault="00AA6484" w:rsidP="005C25B7">
            <w:pPr>
              <w:rPr>
                <w:rFonts w:cstheme="minorHAnsi"/>
                <w:sz w:val="18"/>
                <w:szCs w:val="20"/>
              </w:rPr>
            </w:pPr>
            <w:r w:rsidRPr="00EB5F73">
              <w:rPr>
                <w:rFonts w:cstheme="minorHAnsi"/>
                <w:sz w:val="18"/>
                <w:szCs w:val="20"/>
              </w:rPr>
              <w:t>30-Unit Milestone</w:t>
            </w:r>
          </w:p>
          <w:p w14:paraId="19AF98C7" w14:textId="77777777" w:rsidR="00AA6484" w:rsidRPr="00EB5F73" w:rsidRDefault="00AA6484" w:rsidP="005C25B7">
            <w:pPr>
              <w:rPr>
                <w:rFonts w:cstheme="minorHAnsi"/>
                <w:sz w:val="18"/>
                <w:szCs w:val="20"/>
              </w:rPr>
            </w:pPr>
            <w:r w:rsidRPr="00EB5F73">
              <w:rPr>
                <w:rFonts w:cstheme="minorHAnsi"/>
                <w:sz w:val="18"/>
                <w:szCs w:val="20"/>
              </w:rPr>
              <w:t># of Completions</w:t>
            </w:r>
          </w:p>
          <w:p w14:paraId="0084BC46" w14:textId="77777777" w:rsidR="00AA6484" w:rsidRPr="00EB5F73" w:rsidRDefault="00AA6484" w:rsidP="005C25B7">
            <w:pPr>
              <w:rPr>
                <w:rFonts w:cstheme="minorHAnsi"/>
                <w:sz w:val="18"/>
                <w:szCs w:val="18"/>
              </w:rPr>
            </w:pPr>
            <w:r w:rsidRPr="00EB5F73">
              <w:rPr>
                <w:rFonts w:cstheme="minorHAnsi"/>
                <w:sz w:val="18"/>
                <w:szCs w:val="20"/>
              </w:rPr>
              <w:t>Student Surveys</w:t>
            </w:r>
          </w:p>
        </w:tc>
        <w:tc>
          <w:tcPr>
            <w:tcW w:w="2160" w:type="dxa"/>
          </w:tcPr>
          <w:p w14:paraId="7F3782D2" w14:textId="502EA32C" w:rsidR="00AA6484" w:rsidRPr="00657164" w:rsidRDefault="00C95456" w:rsidP="005C25B7">
            <w:pPr>
              <w:jc w:val="center"/>
              <w:rPr>
                <w:rFonts w:cstheme="minorHAnsi"/>
                <w:sz w:val="18"/>
                <w:szCs w:val="20"/>
              </w:rPr>
            </w:pPr>
            <w:r>
              <w:rPr>
                <w:sz w:val="18"/>
                <w:szCs w:val="20"/>
              </w:rPr>
              <w:t>Continue</w:t>
            </w:r>
          </w:p>
        </w:tc>
      </w:tr>
    </w:tbl>
    <w:p w14:paraId="04CBF19A" w14:textId="77777777" w:rsidR="000D0234" w:rsidRDefault="000D0234" w:rsidP="00E65622"/>
    <w:p w14:paraId="711EE81F" w14:textId="77777777" w:rsidR="008C4327" w:rsidRDefault="008C4327">
      <w:r>
        <w:br w:type="page"/>
      </w:r>
    </w:p>
    <w:p w14:paraId="73F690DE" w14:textId="0BE1D116" w:rsidR="00E65622" w:rsidRPr="00E65622" w:rsidRDefault="00E65622" w:rsidP="00E65622">
      <w:r w:rsidRPr="00E65622">
        <w:lastRenderedPageBreak/>
        <w:t>Goal 2.4: Connect Student Services with Academic Departments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1568ED6F" w14:textId="77777777" w:rsidTr="007E69D1">
        <w:trPr>
          <w:cantSplit/>
          <w:trHeight w:val="625"/>
        </w:trPr>
        <w:tc>
          <w:tcPr>
            <w:tcW w:w="3685" w:type="dxa"/>
            <w:shd w:val="clear" w:color="auto" w:fill="DBE5F1" w:themeFill="accent1" w:themeFillTint="33"/>
            <w:vAlign w:val="center"/>
          </w:tcPr>
          <w:p w14:paraId="649F167B"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462E6B50" w14:textId="77777777" w:rsidR="004151D2" w:rsidRPr="0064661B" w:rsidRDefault="004151D2" w:rsidP="00BA11A4">
            <w:pPr>
              <w:pStyle w:val="Heading2"/>
              <w:spacing w:before="0"/>
              <w:jc w:val="center"/>
              <w:rPr>
                <w:sz w:val="20"/>
              </w:rPr>
            </w:pPr>
            <w:r w:rsidRPr="0064661B">
              <w:rPr>
                <w:sz w:val="20"/>
              </w:rPr>
              <w:t>Integrated into</w:t>
            </w:r>
          </w:p>
          <w:p w14:paraId="7DD7B4D9"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5741F266" w14:textId="77777777" w:rsidR="004151D2" w:rsidRDefault="004151D2" w:rsidP="00BA11A4">
            <w:pPr>
              <w:pStyle w:val="Heading2"/>
              <w:spacing w:before="0"/>
              <w:jc w:val="center"/>
              <w:rPr>
                <w:sz w:val="20"/>
              </w:rPr>
            </w:pPr>
            <w:r w:rsidRPr="0064661B">
              <w:rPr>
                <w:sz w:val="20"/>
              </w:rPr>
              <w:t>People/Programs</w:t>
            </w:r>
          </w:p>
          <w:p w14:paraId="17FD1FC7"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64B8DE45" w14:textId="77777777" w:rsidR="004151D2" w:rsidRDefault="004151D2" w:rsidP="00BA11A4">
            <w:pPr>
              <w:pStyle w:val="Heading2"/>
              <w:spacing w:before="0"/>
              <w:jc w:val="center"/>
              <w:rPr>
                <w:sz w:val="20"/>
              </w:rPr>
            </w:pPr>
            <w:r w:rsidRPr="0064661B">
              <w:rPr>
                <w:sz w:val="20"/>
              </w:rPr>
              <w:t>Metric(s)</w:t>
            </w:r>
          </w:p>
          <w:p w14:paraId="2333FA2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5177A075" w14:textId="77777777" w:rsidR="004151D2" w:rsidRPr="00BA11A4" w:rsidRDefault="004151D2" w:rsidP="004151D2">
            <w:pPr>
              <w:pStyle w:val="Heading2"/>
              <w:spacing w:before="0"/>
              <w:jc w:val="center"/>
              <w:rPr>
                <w:sz w:val="20"/>
              </w:rPr>
            </w:pPr>
            <w:r w:rsidRPr="00BA11A4">
              <w:rPr>
                <w:sz w:val="20"/>
              </w:rPr>
              <w:t>Status</w:t>
            </w:r>
          </w:p>
          <w:p w14:paraId="75538A0F" w14:textId="77E929EA"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38FF9A5" w14:textId="20E44E52"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45A5B7CD" w14:textId="77777777" w:rsidTr="007E69D1">
        <w:trPr>
          <w:cantSplit/>
        </w:trPr>
        <w:tc>
          <w:tcPr>
            <w:tcW w:w="3685" w:type="dxa"/>
          </w:tcPr>
          <w:p w14:paraId="1D660EA6" w14:textId="77777777" w:rsidR="00C95456" w:rsidRPr="00194D4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Create website to connect Student Services with Instruction</w:t>
            </w:r>
          </w:p>
        </w:tc>
        <w:tc>
          <w:tcPr>
            <w:tcW w:w="2250" w:type="dxa"/>
          </w:tcPr>
          <w:p w14:paraId="6F4CC2CE" w14:textId="77777777" w:rsidR="00C95456" w:rsidRPr="00194D44" w:rsidRDefault="00C95456" w:rsidP="00BA11A4">
            <w:pPr>
              <w:rPr>
                <w:sz w:val="20"/>
                <w:szCs w:val="20"/>
              </w:rPr>
            </w:pPr>
          </w:p>
        </w:tc>
        <w:tc>
          <w:tcPr>
            <w:tcW w:w="2520" w:type="dxa"/>
          </w:tcPr>
          <w:p w14:paraId="6EDA4421" w14:textId="77777777" w:rsidR="00C95456" w:rsidRPr="00194D44" w:rsidRDefault="00C95456" w:rsidP="00BA11A4">
            <w:pPr>
              <w:rPr>
                <w:rFonts w:cstheme="minorHAnsi"/>
                <w:sz w:val="20"/>
                <w:szCs w:val="20"/>
              </w:rPr>
            </w:pPr>
            <w:r>
              <w:rPr>
                <w:rFonts w:cstheme="minorHAnsi"/>
                <w:sz w:val="20"/>
                <w:szCs w:val="20"/>
              </w:rPr>
              <w:t>Student Services Council</w:t>
            </w:r>
          </w:p>
        </w:tc>
        <w:tc>
          <w:tcPr>
            <w:tcW w:w="3240" w:type="dxa"/>
          </w:tcPr>
          <w:p w14:paraId="4674AA63" w14:textId="77777777" w:rsidR="00C95456" w:rsidRDefault="00C95456" w:rsidP="00EE1E46">
            <w:pPr>
              <w:rPr>
                <w:rFonts w:cstheme="minorHAnsi"/>
                <w:sz w:val="18"/>
                <w:szCs w:val="20"/>
              </w:rPr>
            </w:pPr>
            <w:r w:rsidRPr="00EB5F73">
              <w:rPr>
                <w:rFonts w:cstheme="minorHAnsi"/>
                <w:sz w:val="18"/>
                <w:szCs w:val="20"/>
              </w:rPr>
              <w:t>Student Surveys</w:t>
            </w:r>
          </w:p>
          <w:p w14:paraId="04B9704F" w14:textId="77777777" w:rsidR="00C95456" w:rsidRPr="00EB5F73" w:rsidRDefault="00C95456" w:rsidP="00EE1E46">
            <w:pPr>
              <w:rPr>
                <w:rFonts w:cstheme="minorHAnsi"/>
                <w:sz w:val="18"/>
                <w:szCs w:val="18"/>
              </w:rPr>
            </w:pPr>
            <w:r>
              <w:rPr>
                <w:rFonts w:cstheme="minorHAnsi"/>
                <w:sz w:val="18"/>
                <w:szCs w:val="20"/>
              </w:rPr>
              <w:t>Employee Surveys</w:t>
            </w:r>
          </w:p>
        </w:tc>
        <w:tc>
          <w:tcPr>
            <w:tcW w:w="2160" w:type="dxa"/>
          </w:tcPr>
          <w:p w14:paraId="59164018"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610DB6CB" w14:textId="77777777" w:rsidTr="007E69D1">
        <w:trPr>
          <w:cantSplit/>
        </w:trPr>
        <w:tc>
          <w:tcPr>
            <w:tcW w:w="3685" w:type="dxa"/>
          </w:tcPr>
          <w:p w14:paraId="01892093"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number of service presentations given during instructional class sessions</w:t>
            </w:r>
          </w:p>
        </w:tc>
        <w:tc>
          <w:tcPr>
            <w:tcW w:w="2250" w:type="dxa"/>
          </w:tcPr>
          <w:p w14:paraId="04B34680"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SSSP</w:t>
            </w:r>
          </w:p>
        </w:tc>
        <w:tc>
          <w:tcPr>
            <w:tcW w:w="2520" w:type="dxa"/>
          </w:tcPr>
          <w:p w14:paraId="6CA45E96"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Student Services Council</w:t>
            </w:r>
          </w:p>
        </w:tc>
        <w:tc>
          <w:tcPr>
            <w:tcW w:w="3240" w:type="dxa"/>
          </w:tcPr>
          <w:p w14:paraId="78CD8DC4" w14:textId="77777777" w:rsidR="00C95456" w:rsidRPr="00EB5F73" w:rsidRDefault="00C95456" w:rsidP="00E61EA2">
            <w:pPr>
              <w:rPr>
                <w:rFonts w:cstheme="minorHAnsi"/>
                <w:sz w:val="18"/>
                <w:szCs w:val="20"/>
              </w:rPr>
            </w:pPr>
            <w:r w:rsidRPr="00EB5F73">
              <w:rPr>
                <w:rFonts w:cstheme="minorHAnsi"/>
                <w:sz w:val="18"/>
                <w:szCs w:val="20"/>
              </w:rPr>
              <w:t>Course Success Rates</w:t>
            </w:r>
          </w:p>
          <w:p w14:paraId="00C4A11A" w14:textId="77777777" w:rsidR="00C95456" w:rsidRPr="00EB5F73" w:rsidRDefault="00C95456" w:rsidP="00E61EA2">
            <w:pPr>
              <w:rPr>
                <w:rFonts w:cstheme="minorHAnsi"/>
                <w:sz w:val="18"/>
                <w:szCs w:val="20"/>
              </w:rPr>
            </w:pPr>
            <w:r w:rsidRPr="00EB5F73">
              <w:rPr>
                <w:rFonts w:cstheme="minorHAnsi"/>
                <w:sz w:val="18"/>
                <w:szCs w:val="20"/>
              </w:rPr>
              <w:t>Sem-to-Sem Persistence</w:t>
            </w:r>
          </w:p>
          <w:p w14:paraId="12651088" w14:textId="77777777" w:rsidR="00C95456" w:rsidRPr="00EB5F73" w:rsidRDefault="00C95456" w:rsidP="00E61EA2">
            <w:pPr>
              <w:rPr>
                <w:rFonts w:cstheme="minorHAnsi"/>
                <w:sz w:val="18"/>
                <w:szCs w:val="20"/>
              </w:rPr>
            </w:pPr>
            <w:r w:rsidRPr="00EB5F73">
              <w:rPr>
                <w:rFonts w:cstheme="minorHAnsi"/>
                <w:sz w:val="18"/>
                <w:szCs w:val="20"/>
              </w:rPr>
              <w:t>30-Unit Milestone</w:t>
            </w:r>
          </w:p>
          <w:p w14:paraId="4A37D9B8" w14:textId="77777777" w:rsidR="00C95456" w:rsidRPr="00DA33CB" w:rsidRDefault="00C95456" w:rsidP="00E61EA2">
            <w:pPr>
              <w:rPr>
                <w:rFonts w:cstheme="minorHAnsi"/>
                <w:sz w:val="18"/>
                <w:szCs w:val="20"/>
              </w:rPr>
            </w:pPr>
            <w:r w:rsidRPr="00EB5F73">
              <w:rPr>
                <w:rFonts w:cstheme="minorHAnsi"/>
                <w:sz w:val="18"/>
                <w:szCs w:val="20"/>
              </w:rPr>
              <w:t># of Completions</w:t>
            </w:r>
          </w:p>
        </w:tc>
        <w:tc>
          <w:tcPr>
            <w:tcW w:w="2160" w:type="dxa"/>
          </w:tcPr>
          <w:p w14:paraId="5BA8428B"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58A3BE6C" w14:textId="77777777" w:rsidTr="007E69D1">
        <w:trPr>
          <w:cantSplit/>
        </w:trPr>
        <w:tc>
          <w:tcPr>
            <w:tcW w:w="3685" w:type="dxa"/>
          </w:tcPr>
          <w:p w14:paraId="662A83F4" w14:textId="77777777" w:rsidR="00C95456"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number of workshops held near program “hubs”</w:t>
            </w:r>
          </w:p>
        </w:tc>
        <w:tc>
          <w:tcPr>
            <w:tcW w:w="2250" w:type="dxa"/>
          </w:tcPr>
          <w:p w14:paraId="08150B4D" w14:textId="77777777" w:rsidR="00C95456" w:rsidRPr="00907D34" w:rsidRDefault="00C95456" w:rsidP="00BA11A4">
            <w:pPr>
              <w:pStyle w:val="Heading2"/>
              <w:spacing w:before="0"/>
              <w:rPr>
                <w:rFonts w:asciiTheme="minorHAnsi" w:hAnsiTheme="minorHAnsi" w:cstheme="minorHAnsi"/>
                <w:b w:val="0"/>
                <w:sz w:val="20"/>
                <w:szCs w:val="20"/>
              </w:rPr>
            </w:pPr>
          </w:p>
        </w:tc>
        <w:tc>
          <w:tcPr>
            <w:tcW w:w="2520" w:type="dxa"/>
          </w:tcPr>
          <w:p w14:paraId="2A5F2C6A" w14:textId="77777777" w:rsidR="00C95456" w:rsidRPr="00DA33CB" w:rsidRDefault="00C95456" w:rsidP="00BA11A4">
            <w:pPr>
              <w:rPr>
                <w:sz w:val="20"/>
              </w:rPr>
            </w:pPr>
            <w:r>
              <w:rPr>
                <w:sz w:val="20"/>
              </w:rPr>
              <w:t>Student Services Council</w:t>
            </w:r>
          </w:p>
        </w:tc>
        <w:tc>
          <w:tcPr>
            <w:tcW w:w="3240" w:type="dxa"/>
          </w:tcPr>
          <w:p w14:paraId="2037B521" w14:textId="77777777" w:rsidR="00C95456" w:rsidRPr="00EB5F73" w:rsidRDefault="00C95456" w:rsidP="00EE1E46">
            <w:pPr>
              <w:rPr>
                <w:rFonts w:cstheme="minorHAnsi"/>
                <w:sz w:val="18"/>
                <w:szCs w:val="20"/>
              </w:rPr>
            </w:pPr>
            <w:r w:rsidRPr="00EB5F73">
              <w:rPr>
                <w:rFonts w:cstheme="minorHAnsi"/>
                <w:sz w:val="18"/>
                <w:szCs w:val="20"/>
              </w:rPr>
              <w:t>Course Success Rates</w:t>
            </w:r>
          </w:p>
          <w:p w14:paraId="142C6591" w14:textId="77777777" w:rsidR="00C95456" w:rsidRPr="00EB5F73" w:rsidRDefault="00C95456" w:rsidP="00EE1E46">
            <w:pPr>
              <w:rPr>
                <w:rFonts w:cstheme="minorHAnsi"/>
                <w:sz w:val="18"/>
                <w:szCs w:val="20"/>
              </w:rPr>
            </w:pPr>
            <w:r w:rsidRPr="00EB5F73">
              <w:rPr>
                <w:rFonts w:cstheme="minorHAnsi"/>
                <w:sz w:val="18"/>
                <w:szCs w:val="20"/>
              </w:rPr>
              <w:t>Sem-to-Sem Persistence</w:t>
            </w:r>
          </w:p>
          <w:p w14:paraId="06413675" w14:textId="77777777" w:rsidR="00C95456" w:rsidRPr="00EB5F73" w:rsidRDefault="00C95456" w:rsidP="00EE1E46">
            <w:pPr>
              <w:rPr>
                <w:rFonts w:cstheme="minorHAnsi"/>
                <w:sz w:val="18"/>
                <w:szCs w:val="20"/>
              </w:rPr>
            </w:pPr>
            <w:r w:rsidRPr="00EB5F73">
              <w:rPr>
                <w:rFonts w:cstheme="minorHAnsi"/>
                <w:sz w:val="18"/>
                <w:szCs w:val="20"/>
              </w:rPr>
              <w:t>30-Unit Milestone</w:t>
            </w:r>
          </w:p>
          <w:p w14:paraId="0ED2E49F" w14:textId="77777777" w:rsidR="00C95456" w:rsidRPr="00DA33CB" w:rsidRDefault="00C95456" w:rsidP="00EE1E46">
            <w:pPr>
              <w:rPr>
                <w:rFonts w:cstheme="minorHAnsi"/>
                <w:sz w:val="18"/>
                <w:szCs w:val="20"/>
              </w:rPr>
            </w:pPr>
            <w:r w:rsidRPr="00EB5F73">
              <w:rPr>
                <w:rFonts w:cstheme="minorHAnsi"/>
                <w:sz w:val="18"/>
                <w:szCs w:val="20"/>
              </w:rPr>
              <w:t># of Completions</w:t>
            </w:r>
          </w:p>
        </w:tc>
        <w:tc>
          <w:tcPr>
            <w:tcW w:w="2160" w:type="dxa"/>
          </w:tcPr>
          <w:p w14:paraId="4B99717E"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7BE8141E" w14:textId="77777777" w:rsidTr="007E69D1">
        <w:trPr>
          <w:cantSplit/>
        </w:trPr>
        <w:tc>
          <w:tcPr>
            <w:tcW w:w="3685" w:type="dxa"/>
          </w:tcPr>
          <w:p w14:paraId="1CCD124C"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Move counselors’ offices into division offices as pilot project</w:t>
            </w:r>
          </w:p>
        </w:tc>
        <w:tc>
          <w:tcPr>
            <w:tcW w:w="2250" w:type="dxa"/>
          </w:tcPr>
          <w:p w14:paraId="0243B804" w14:textId="77777777" w:rsidR="00C95456" w:rsidRPr="00410842" w:rsidRDefault="00C95456" w:rsidP="00BA11A4">
            <w:pPr>
              <w:rPr>
                <w:rFonts w:cstheme="minorHAnsi"/>
                <w:sz w:val="20"/>
                <w:szCs w:val="20"/>
              </w:rPr>
            </w:pPr>
            <w:r>
              <w:rPr>
                <w:rFonts w:cstheme="minorHAnsi"/>
                <w:sz w:val="20"/>
                <w:szCs w:val="20"/>
              </w:rPr>
              <w:t>SSSP</w:t>
            </w:r>
          </w:p>
        </w:tc>
        <w:tc>
          <w:tcPr>
            <w:tcW w:w="2520" w:type="dxa"/>
          </w:tcPr>
          <w:p w14:paraId="7AF73316" w14:textId="77777777" w:rsidR="00C95456" w:rsidRPr="005C25B7" w:rsidRDefault="00C95456" w:rsidP="00BA11A4">
            <w:pPr>
              <w:rPr>
                <w:rFonts w:cstheme="minorHAnsi"/>
                <w:sz w:val="20"/>
                <w:szCs w:val="20"/>
              </w:rPr>
            </w:pPr>
            <w:r>
              <w:rPr>
                <w:rFonts w:cstheme="minorHAnsi"/>
                <w:sz w:val="20"/>
                <w:szCs w:val="20"/>
              </w:rPr>
              <w:t>Counseling</w:t>
            </w:r>
          </w:p>
        </w:tc>
        <w:tc>
          <w:tcPr>
            <w:tcW w:w="3240" w:type="dxa"/>
          </w:tcPr>
          <w:p w14:paraId="786FD7B0" w14:textId="77777777" w:rsidR="00C95456" w:rsidRDefault="00C95456" w:rsidP="00BA11A4">
            <w:pPr>
              <w:rPr>
                <w:rFonts w:cstheme="minorHAnsi"/>
                <w:sz w:val="18"/>
                <w:szCs w:val="20"/>
              </w:rPr>
            </w:pPr>
            <w:r w:rsidRPr="00EB5F73">
              <w:rPr>
                <w:rFonts w:cstheme="minorHAnsi"/>
                <w:sz w:val="18"/>
                <w:szCs w:val="20"/>
              </w:rPr>
              <w:t>Student Surveys</w:t>
            </w:r>
          </w:p>
          <w:p w14:paraId="75B28614" w14:textId="77777777" w:rsidR="00C95456" w:rsidRPr="005C25B7" w:rsidRDefault="00C95456" w:rsidP="00BA11A4">
            <w:pPr>
              <w:rPr>
                <w:rFonts w:cstheme="minorHAnsi"/>
                <w:sz w:val="18"/>
                <w:szCs w:val="20"/>
              </w:rPr>
            </w:pPr>
            <w:r>
              <w:rPr>
                <w:rFonts w:cstheme="minorHAnsi"/>
                <w:sz w:val="18"/>
                <w:szCs w:val="20"/>
              </w:rPr>
              <w:t>Employee Surveys</w:t>
            </w:r>
          </w:p>
        </w:tc>
        <w:tc>
          <w:tcPr>
            <w:tcW w:w="2160" w:type="dxa"/>
          </w:tcPr>
          <w:p w14:paraId="5CCE92F1" w14:textId="6FA5D8E0" w:rsidR="00C95456" w:rsidRPr="00657164" w:rsidRDefault="00C95456" w:rsidP="00BA11A4">
            <w:pPr>
              <w:jc w:val="center"/>
              <w:rPr>
                <w:rFonts w:cstheme="minorHAnsi"/>
                <w:i/>
                <w:sz w:val="18"/>
                <w:szCs w:val="20"/>
              </w:rPr>
            </w:pPr>
            <w:r>
              <w:rPr>
                <w:sz w:val="18"/>
                <w:szCs w:val="20"/>
              </w:rPr>
              <w:t>Continue</w:t>
            </w:r>
          </w:p>
        </w:tc>
      </w:tr>
      <w:tr w:rsidR="00C95456" w:rsidRPr="00907D34" w14:paraId="1FB50576" w14:textId="77777777" w:rsidTr="007E69D1">
        <w:trPr>
          <w:cantSplit/>
        </w:trPr>
        <w:tc>
          <w:tcPr>
            <w:tcW w:w="3685" w:type="dxa"/>
          </w:tcPr>
          <w:p w14:paraId="1158CAAC"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Continue emphasis on blending Student Services and Instruction with creation of new executive management positions &amp; in subsequent division re-organizations</w:t>
            </w:r>
          </w:p>
        </w:tc>
        <w:tc>
          <w:tcPr>
            <w:tcW w:w="2250" w:type="dxa"/>
          </w:tcPr>
          <w:p w14:paraId="1663E10F" w14:textId="77777777" w:rsidR="00C95456" w:rsidRPr="00DA33CB" w:rsidRDefault="00C95456" w:rsidP="00BA11A4">
            <w:pPr>
              <w:rPr>
                <w:sz w:val="20"/>
              </w:rPr>
            </w:pPr>
            <w:r>
              <w:rPr>
                <w:sz w:val="20"/>
              </w:rPr>
              <w:t>Organizational Structure</w:t>
            </w:r>
          </w:p>
        </w:tc>
        <w:tc>
          <w:tcPr>
            <w:tcW w:w="2520" w:type="dxa"/>
          </w:tcPr>
          <w:p w14:paraId="10BDB540"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Executive Council</w:t>
            </w:r>
          </w:p>
        </w:tc>
        <w:tc>
          <w:tcPr>
            <w:tcW w:w="3240" w:type="dxa"/>
          </w:tcPr>
          <w:p w14:paraId="58DEFF96" w14:textId="77777777" w:rsidR="00C95456" w:rsidRDefault="00C95456" w:rsidP="00EE1E46">
            <w:pPr>
              <w:rPr>
                <w:rFonts w:cstheme="minorHAnsi"/>
                <w:sz w:val="18"/>
                <w:szCs w:val="20"/>
              </w:rPr>
            </w:pPr>
            <w:r w:rsidRPr="00EB5F73">
              <w:rPr>
                <w:rFonts w:cstheme="minorHAnsi"/>
                <w:sz w:val="18"/>
                <w:szCs w:val="20"/>
              </w:rPr>
              <w:t>Student Surveys</w:t>
            </w:r>
          </w:p>
          <w:p w14:paraId="7E000531" w14:textId="77777777" w:rsidR="00C95456" w:rsidRPr="00EB5F73" w:rsidRDefault="00C95456" w:rsidP="00EE1E46">
            <w:pPr>
              <w:rPr>
                <w:rFonts w:cstheme="minorHAnsi"/>
                <w:sz w:val="18"/>
                <w:szCs w:val="18"/>
              </w:rPr>
            </w:pPr>
            <w:r>
              <w:rPr>
                <w:rFonts w:cstheme="minorHAnsi"/>
                <w:sz w:val="18"/>
                <w:szCs w:val="20"/>
              </w:rPr>
              <w:t>Employee Surveys</w:t>
            </w:r>
          </w:p>
        </w:tc>
        <w:tc>
          <w:tcPr>
            <w:tcW w:w="2160" w:type="dxa"/>
          </w:tcPr>
          <w:p w14:paraId="61D411A0" w14:textId="373C7CD8" w:rsidR="00C95456" w:rsidRPr="00657164" w:rsidRDefault="00C95456" w:rsidP="00BA11A4">
            <w:pPr>
              <w:jc w:val="center"/>
              <w:rPr>
                <w:rFonts w:cstheme="minorHAnsi"/>
                <w:sz w:val="18"/>
                <w:szCs w:val="20"/>
              </w:rPr>
            </w:pPr>
            <w:r>
              <w:rPr>
                <w:sz w:val="18"/>
                <w:szCs w:val="20"/>
              </w:rPr>
              <w:t>Continue</w:t>
            </w:r>
          </w:p>
        </w:tc>
      </w:tr>
    </w:tbl>
    <w:p w14:paraId="120433A1" w14:textId="2F880EBE" w:rsidR="006D432E" w:rsidRDefault="006D432E">
      <w:pPr>
        <w:rPr>
          <w:b/>
        </w:rPr>
      </w:pPr>
    </w:p>
    <w:p w14:paraId="11AA6CFD" w14:textId="5D8D4280" w:rsidR="005E3814" w:rsidRDefault="005E3814">
      <w:pPr>
        <w:rPr>
          <w:b/>
        </w:rPr>
      </w:pPr>
    </w:p>
    <w:p w14:paraId="07355067" w14:textId="77777777" w:rsidR="00062C1F" w:rsidRDefault="00062C1F">
      <w:pPr>
        <w:rPr>
          <w:rFonts w:asciiTheme="majorHAnsi" w:eastAsiaTheme="majorEastAsia" w:hAnsiTheme="majorHAnsi" w:cstheme="majorBidi"/>
          <w:b/>
          <w:bCs/>
          <w:color w:val="000000" w:themeColor="text1"/>
        </w:rPr>
      </w:pPr>
      <w:r>
        <w:br w:type="page"/>
      </w:r>
    </w:p>
    <w:p w14:paraId="21CC82F8" w14:textId="6CC9725D" w:rsidR="00C70566" w:rsidRPr="00C70566" w:rsidRDefault="006D432E" w:rsidP="00C70566">
      <w:pPr>
        <w:pStyle w:val="Heading3"/>
        <w:spacing w:before="240"/>
        <w:rPr>
          <w:u w:val="none"/>
        </w:rPr>
      </w:pPr>
      <w:r w:rsidRPr="006D432E">
        <w:rPr>
          <w:u w:val="none"/>
        </w:rPr>
        <w:lastRenderedPageBreak/>
        <w:t>Strategic Direction 3:  Responsiveness to Marketplace through Career Preparation and Training</w:t>
      </w:r>
    </w:p>
    <w:p w14:paraId="36B2E2D6" w14:textId="77777777" w:rsidR="00C70566" w:rsidRDefault="00C70566" w:rsidP="006D432E"/>
    <w:p w14:paraId="134BFE90" w14:textId="0DFCCF8C" w:rsidR="006D432E" w:rsidRPr="006D432E" w:rsidRDefault="006D432E" w:rsidP="006D432E">
      <w:r w:rsidRPr="006D432E">
        <w:t>Goal 3.1: Link Moorpark College’s Career Technical Education (CTE) programs with labor market needs and careers within the local community.</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5DADF2B7" w14:textId="77777777" w:rsidTr="007E69D1">
        <w:trPr>
          <w:cantSplit/>
          <w:trHeight w:val="625"/>
        </w:trPr>
        <w:tc>
          <w:tcPr>
            <w:tcW w:w="3685" w:type="dxa"/>
            <w:shd w:val="clear" w:color="auto" w:fill="DBE5F1" w:themeFill="accent1" w:themeFillTint="33"/>
            <w:vAlign w:val="center"/>
          </w:tcPr>
          <w:p w14:paraId="01E127AF"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35BC107C" w14:textId="77777777" w:rsidR="004151D2" w:rsidRPr="0064661B" w:rsidRDefault="004151D2" w:rsidP="00BA11A4">
            <w:pPr>
              <w:pStyle w:val="Heading2"/>
              <w:spacing w:before="0"/>
              <w:jc w:val="center"/>
              <w:rPr>
                <w:sz w:val="20"/>
              </w:rPr>
            </w:pPr>
            <w:r w:rsidRPr="0064661B">
              <w:rPr>
                <w:sz w:val="20"/>
              </w:rPr>
              <w:t>Integrated into</w:t>
            </w:r>
          </w:p>
          <w:p w14:paraId="0AD12976"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15305821" w14:textId="77777777" w:rsidR="004151D2" w:rsidRDefault="004151D2" w:rsidP="00BA11A4">
            <w:pPr>
              <w:pStyle w:val="Heading2"/>
              <w:spacing w:before="0"/>
              <w:jc w:val="center"/>
              <w:rPr>
                <w:sz w:val="20"/>
              </w:rPr>
            </w:pPr>
            <w:r w:rsidRPr="0064661B">
              <w:rPr>
                <w:sz w:val="20"/>
              </w:rPr>
              <w:t>People/Programs</w:t>
            </w:r>
          </w:p>
          <w:p w14:paraId="7AB1AFAB"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0DAD307B" w14:textId="77777777" w:rsidR="004151D2" w:rsidRDefault="004151D2" w:rsidP="00BA11A4">
            <w:pPr>
              <w:pStyle w:val="Heading2"/>
              <w:spacing w:before="0"/>
              <w:jc w:val="center"/>
              <w:rPr>
                <w:sz w:val="20"/>
              </w:rPr>
            </w:pPr>
            <w:r w:rsidRPr="0064661B">
              <w:rPr>
                <w:sz w:val="20"/>
              </w:rPr>
              <w:t>Metric(s)</w:t>
            </w:r>
          </w:p>
          <w:p w14:paraId="48298DD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1496509F" w14:textId="77777777" w:rsidR="004151D2" w:rsidRPr="00BA11A4" w:rsidRDefault="004151D2" w:rsidP="004151D2">
            <w:pPr>
              <w:pStyle w:val="Heading2"/>
              <w:spacing w:before="0"/>
              <w:jc w:val="center"/>
              <w:rPr>
                <w:sz w:val="20"/>
              </w:rPr>
            </w:pPr>
            <w:r w:rsidRPr="00BA11A4">
              <w:rPr>
                <w:sz w:val="20"/>
              </w:rPr>
              <w:t>Status</w:t>
            </w:r>
          </w:p>
          <w:p w14:paraId="659F9D61" w14:textId="7CA88FDC"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0D039669" w14:textId="3765863A"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53AA2344" w14:textId="77777777" w:rsidTr="007E69D1">
        <w:trPr>
          <w:cantSplit/>
        </w:trPr>
        <w:tc>
          <w:tcPr>
            <w:tcW w:w="3685" w:type="dxa"/>
          </w:tcPr>
          <w:p w14:paraId="68B32F1B" w14:textId="77777777" w:rsidR="00C95456" w:rsidRPr="00194D44" w:rsidRDefault="00C95456" w:rsidP="003E7E5E">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Establish Regional Center for Excellence (COE) at Moorpark College</w:t>
            </w:r>
          </w:p>
        </w:tc>
        <w:tc>
          <w:tcPr>
            <w:tcW w:w="2250" w:type="dxa"/>
          </w:tcPr>
          <w:p w14:paraId="3D231D83" w14:textId="77777777" w:rsidR="00C95456" w:rsidRPr="003E7E5E" w:rsidRDefault="00C95456" w:rsidP="003E7E5E">
            <w:pPr>
              <w:pStyle w:val="Heading2"/>
              <w:spacing w:before="0"/>
              <w:rPr>
                <w:rFonts w:asciiTheme="minorHAnsi" w:hAnsiTheme="minorHAnsi" w:cstheme="minorHAnsi"/>
                <w:b w:val="0"/>
                <w:sz w:val="20"/>
                <w:szCs w:val="20"/>
              </w:rPr>
            </w:pPr>
            <w:r w:rsidRPr="003E7E5E">
              <w:rPr>
                <w:rFonts w:asciiTheme="minorHAnsi" w:hAnsiTheme="minorHAnsi" w:cstheme="minorHAnsi"/>
                <w:b w:val="0"/>
                <w:sz w:val="20"/>
                <w:szCs w:val="20"/>
              </w:rPr>
              <w:t>Strong Work Force</w:t>
            </w:r>
          </w:p>
          <w:p w14:paraId="07300A5A" w14:textId="77777777" w:rsidR="00C95456" w:rsidRPr="003E7E5E" w:rsidRDefault="00C95456" w:rsidP="003E7E5E">
            <w:pPr>
              <w:rPr>
                <w:sz w:val="20"/>
                <w:szCs w:val="20"/>
              </w:rPr>
            </w:pPr>
            <w:r>
              <w:rPr>
                <w:sz w:val="20"/>
                <w:szCs w:val="20"/>
              </w:rPr>
              <w:t>COE</w:t>
            </w:r>
            <w:r w:rsidRPr="003E7E5E">
              <w:rPr>
                <w:sz w:val="20"/>
                <w:szCs w:val="20"/>
              </w:rPr>
              <w:t xml:space="preserve"> Work Plan</w:t>
            </w:r>
          </w:p>
          <w:p w14:paraId="5909D76A" w14:textId="77777777" w:rsidR="00C95456" w:rsidRPr="003E7E5E" w:rsidRDefault="00C95456" w:rsidP="003E7E5E">
            <w:pPr>
              <w:rPr>
                <w:sz w:val="20"/>
                <w:szCs w:val="20"/>
              </w:rPr>
            </w:pPr>
            <w:r w:rsidRPr="003E7E5E">
              <w:rPr>
                <w:rFonts w:cstheme="minorHAnsi"/>
                <w:sz w:val="20"/>
                <w:szCs w:val="20"/>
              </w:rPr>
              <w:t>Inst Effectiveness Plan</w:t>
            </w:r>
          </w:p>
        </w:tc>
        <w:tc>
          <w:tcPr>
            <w:tcW w:w="2520" w:type="dxa"/>
          </w:tcPr>
          <w:p w14:paraId="6999EA9A" w14:textId="77777777" w:rsidR="00C95456" w:rsidRDefault="00C95456" w:rsidP="003E7E5E">
            <w:pPr>
              <w:rPr>
                <w:rFonts w:cstheme="minorHAnsi"/>
                <w:sz w:val="20"/>
                <w:szCs w:val="20"/>
              </w:rPr>
            </w:pPr>
            <w:r w:rsidRPr="003E7E5E">
              <w:rPr>
                <w:rFonts w:cstheme="minorHAnsi"/>
                <w:sz w:val="20"/>
                <w:szCs w:val="20"/>
              </w:rPr>
              <w:t>Inst Eff, Res &amp; Planning</w:t>
            </w:r>
          </w:p>
          <w:p w14:paraId="50CA01C4" w14:textId="77777777" w:rsidR="00C95456" w:rsidRPr="003E7E5E" w:rsidRDefault="00C95456" w:rsidP="003E7E5E">
            <w:pPr>
              <w:rPr>
                <w:rFonts w:cstheme="minorHAnsi"/>
                <w:sz w:val="20"/>
                <w:szCs w:val="20"/>
              </w:rPr>
            </w:pPr>
            <w:r>
              <w:rPr>
                <w:rFonts w:cstheme="minorHAnsi"/>
                <w:sz w:val="20"/>
                <w:szCs w:val="20"/>
              </w:rPr>
              <w:t>District Economic &amp; Work Force Development</w:t>
            </w:r>
          </w:p>
        </w:tc>
        <w:tc>
          <w:tcPr>
            <w:tcW w:w="3240" w:type="dxa"/>
          </w:tcPr>
          <w:p w14:paraId="70B2A4A7" w14:textId="77777777" w:rsidR="00C95456" w:rsidRPr="00EB5F73" w:rsidRDefault="00C95456" w:rsidP="003E7E5E">
            <w:pPr>
              <w:rPr>
                <w:rFonts w:cstheme="minorHAnsi"/>
                <w:sz w:val="18"/>
                <w:szCs w:val="18"/>
              </w:rPr>
            </w:pPr>
            <w:r>
              <w:rPr>
                <w:rFonts w:cstheme="minorHAnsi"/>
                <w:sz w:val="18"/>
                <w:szCs w:val="18"/>
              </w:rPr>
              <w:t>Employee Surveys</w:t>
            </w:r>
          </w:p>
        </w:tc>
        <w:tc>
          <w:tcPr>
            <w:tcW w:w="2160" w:type="dxa"/>
          </w:tcPr>
          <w:p w14:paraId="10637C74" w14:textId="77777777" w:rsidR="00C95456" w:rsidRPr="00657164" w:rsidRDefault="00C95456" w:rsidP="003E7E5E">
            <w:pPr>
              <w:jc w:val="center"/>
              <w:rPr>
                <w:rFonts w:cstheme="minorHAnsi"/>
                <w:sz w:val="18"/>
                <w:szCs w:val="20"/>
              </w:rPr>
            </w:pPr>
            <w:r>
              <w:rPr>
                <w:rFonts w:cstheme="minorHAnsi"/>
                <w:sz w:val="18"/>
                <w:szCs w:val="20"/>
              </w:rPr>
              <w:t>New</w:t>
            </w:r>
          </w:p>
        </w:tc>
      </w:tr>
      <w:tr w:rsidR="00C95456" w:rsidRPr="00907D34" w14:paraId="74DA04FB" w14:textId="77777777" w:rsidTr="007E69D1">
        <w:trPr>
          <w:cantSplit/>
        </w:trPr>
        <w:tc>
          <w:tcPr>
            <w:tcW w:w="3685" w:type="dxa"/>
          </w:tcPr>
          <w:p w14:paraId="4117B93A"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COE to provide District data on jobs and placement for CTE programs</w:t>
            </w:r>
          </w:p>
        </w:tc>
        <w:tc>
          <w:tcPr>
            <w:tcW w:w="2250" w:type="dxa"/>
          </w:tcPr>
          <w:p w14:paraId="4629B186" w14:textId="77777777" w:rsidR="00C95456" w:rsidRPr="003E7E5E" w:rsidRDefault="00C95456" w:rsidP="003E7E5E">
            <w:pPr>
              <w:pStyle w:val="Heading2"/>
              <w:spacing w:before="0"/>
              <w:rPr>
                <w:rFonts w:asciiTheme="minorHAnsi" w:hAnsiTheme="minorHAnsi" w:cstheme="minorHAnsi"/>
                <w:b w:val="0"/>
                <w:sz w:val="20"/>
                <w:szCs w:val="20"/>
              </w:rPr>
            </w:pPr>
            <w:r w:rsidRPr="003E7E5E">
              <w:rPr>
                <w:rFonts w:asciiTheme="minorHAnsi" w:hAnsiTheme="minorHAnsi" w:cstheme="minorHAnsi"/>
                <w:b w:val="0"/>
                <w:sz w:val="20"/>
                <w:szCs w:val="20"/>
              </w:rPr>
              <w:t>Strong Work Force</w:t>
            </w:r>
          </w:p>
          <w:p w14:paraId="488C3826" w14:textId="77777777" w:rsidR="00C95456" w:rsidRPr="003E7E5E" w:rsidRDefault="00C95456" w:rsidP="003E7E5E">
            <w:pPr>
              <w:rPr>
                <w:sz w:val="20"/>
                <w:szCs w:val="20"/>
              </w:rPr>
            </w:pPr>
            <w:r>
              <w:rPr>
                <w:sz w:val="20"/>
                <w:szCs w:val="20"/>
              </w:rPr>
              <w:t>COE</w:t>
            </w:r>
            <w:r w:rsidRPr="003E7E5E">
              <w:rPr>
                <w:sz w:val="20"/>
                <w:szCs w:val="20"/>
              </w:rPr>
              <w:t xml:space="preserve"> Work Plan</w:t>
            </w:r>
          </w:p>
          <w:p w14:paraId="4652D4CF" w14:textId="77777777" w:rsidR="00C95456" w:rsidRPr="00410842" w:rsidRDefault="00C95456" w:rsidP="003E7E5E">
            <w:pPr>
              <w:rPr>
                <w:rFonts w:cstheme="minorHAnsi"/>
                <w:sz w:val="20"/>
                <w:szCs w:val="20"/>
              </w:rPr>
            </w:pPr>
            <w:r w:rsidRPr="003E7E5E">
              <w:rPr>
                <w:rFonts w:cstheme="minorHAnsi"/>
                <w:sz w:val="20"/>
                <w:szCs w:val="20"/>
              </w:rPr>
              <w:t>Inst Effectiveness Plan</w:t>
            </w:r>
          </w:p>
        </w:tc>
        <w:tc>
          <w:tcPr>
            <w:tcW w:w="2520" w:type="dxa"/>
          </w:tcPr>
          <w:p w14:paraId="72BADC38" w14:textId="77777777" w:rsidR="00C95456" w:rsidRDefault="00C95456" w:rsidP="003E7E5E">
            <w:pPr>
              <w:rPr>
                <w:rFonts w:cstheme="minorHAnsi"/>
                <w:sz w:val="20"/>
                <w:szCs w:val="20"/>
              </w:rPr>
            </w:pPr>
            <w:r w:rsidRPr="003E7E5E">
              <w:rPr>
                <w:rFonts w:cstheme="minorHAnsi"/>
                <w:sz w:val="20"/>
                <w:szCs w:val="20"/>
              </w:rPr>
              <w:t>Inst Eff, Res &amp; Planning</w:t>
            </w:r>
          </w:p>
          <w:p w14:paraId="059F3414" w14:textId="77777777" w:rsidR="00C95456" w:rsidRPr="005C25B7" w:rsidRDefault="00C95456" w:rsidP="003E7E5E">
            <w:pPr>
              <w:rPr>
                <w:rFonts w:cstheme="minorHAnsi"/>
                <w:sz w:val="20"/>
                <w:szCs w:val="20"/>
              </w:rPr>
            </w:pPr>
            <w:r>
              <w:rPr>
                <w:rFonts w:cstheme="minorHAnsi"/>
                <w:sz w:val="20"/>
                <w:szCs w:val="20"/>
              </w:rPr>
              <w:t>District Economic &amp; Work Force Development</w:t>
            </w:r>
          </w:p>
        </w:tc>
        <w:tc>
          <w:tcPr>
            <w:tcW w:w="3240" w:type="dxa"/>
          </w:tcPr>
          <w:p w14:paraId="479D8DC0" w14:textId="77777777" w:rsidR="00C95456" w:rsidRDefault="00C95456" w:rsidP="00BA11A4">
            <w:pPr>
              <w:rPr>
                <w:rFonts w:cstheme="minorHAnsi"/>
                <w:sz w:val="18"/>
                <w:szCs w:val="20"/>
              </w:rPr>
            </w:pPr>
            <w:r>
              <w:rPr>
                <w:rFonts w:cstheme="minorHAnsi"/>
                <w:sz w:val="18"/>
                <w:szCs w:val="20"/>
              </w:rPr>
              <w:t>Employee Surveys</w:t>
            </w:r>
          </w:p>
          <w:p w14:paraId="0253D838" w14:textId="77777777" w:rsidR="00C95456" w:rsidRPr="005C25B7" w:rsidRDefault="00C95456" w:rsidP="00BA11A4">
            <w:pPr>
              <w:rPr>
                <w:rFonts w:cstheme="minorHAnsi"/>
                <w:sz w:val="18"/>
                <w:szCs w:val="20"/>
              </w:rPr>
            </w:pPr>
            <w:r>
              <w:rPr>
                <w:rFonts w:cstheme="minorHAnsi"/>
                <w:sz w:val="18"/>
                <w:szCs w:val="20"/>
              </w:rPr>
              <w:t>Compliance (ACCJC)</w:t>
            </w:r>
          </w:p>
        </w:tc>
        <w:tc>
          <w:tcPr>
            <w:tcW w:w="2160" w:type="dxa"/>
          </w:tcPr>
          <w:p w14:paraId="659A8B2C"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63296901" w14:textId="77777777" w:rsidTr="007E69D1">
        <w:trPr>
          <w:cantSplit/>
        </w:trPr>
        <w:tc>
          <w:tcPr>
            <w:tcW w:w="3685" w:type="dxa"/>
          </w:tcPr>
          <w:p w14:paraId="6AFDF489"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a job placement program for students</w:t>
            </w:r>
          </w:p>
        </w:tc>
        <w:tc>
          <w:tcPr>
            <w:tcW w:w="2250" w:type="dxa"/>
          </w:tcPr>
          <w:p w14:paraId="2B9B2694" w14:textId="77777777" w:rsidR="00C95456" w:rsidRPr="00DA33CB" w:rsidRDefault="00C95456" w:rsidP="00BA11A4">
            <w:pPr>
              <w:rPr>
                <w:sz w:val="20"/>
              </w:rPr>
            </w:pPr>
            <w:r>
              <w:rPr>
                <w:sz w:val="20"/>
              </w:rPr>
              <w:t>Strong Work Force</w:t>
            </w:r>
          </w:p>
        </w:tc>
        <w:tc>
          <w:tcPr>
            <w:tcW w:w="2520" w:type="dxa"/>
          </w:tcPr>
          <w:p w14:paraId="7A23CA83" w14:textId="77777777" w:rsidR="00C95456" w:rsidRDefault="00C95456" w:rsidP="00BA11A4">
            <w:pPr>
              <w:pStyle w:val="Heading2"/>
              <w:spacing w:before="0"/>
              <w:rPr>
                <w:rFonts w:asciiTheme="minorHAnsi" w:hAnsiTheme="minorHAnsi" w:cstheme="minorHAnsi"/>
                <w:b w:val="0"/>
                <w:sz w:val="20"/>
                <w:szCs w:val="20"/>
              </w:rPr>
            </w:pPr>
            <w:r w:rsidRPr="003E7E5E">
              <w:rPr>
                <w:rFonts w:asciiTheme="minorHAnsi" w:hAnsiTheme="minorHAnsi" w:cstheme="minorHAnsi"/>
                <w:b w:val="0"/>
                <w:sz w:val="20"/>
                <w:szCs w:val="20"/>
              </w:rPr>
              <w:t>CTE Work Group</w:t>
            </w:r>
          </w:p>
          <w:p w14:paraId="4A1D001F" w14:textId="77777777" w:rsidR="00C95456" w:rsidRPr="003E7E5E" w:rsidRDefault="00C95456" w:rsidP="003E7E5E">
            <w:pPr>
              <w:rPr>
                <w:sz w:val="20"/>
                <w:szCs w:val="20"/>
              </w:rPr>
            </w:pPr>
            <w:r w:rsidRPr="003E7E5E">
              <w:rPr>
                <w:sz w:val="20"/>
                <w:szCs w:val="20"/>
              </w:rPr>
              <w:t>Career &amp; Transfer Ctr</w:t>
            </w:r>
          </w:p>
          <w:p w14:paraId="559A7AE7" w14:textId="77777777" w:rsidR="00C95456" w:rsidRPr="003E7E5E" w:rsidRDefault="00C95456" w:rsidP="003E7E5E">
            <w:r w:rsidRPr="003E7E5E">
              <w:rPr>
                <w:sz w:val="20"/>
                <w:szCs w:val="20"/>
              </w:rPr>
              <w:t>Counseling</w:t>
            </w:r>
          </w:p>
        </w:tc>
        <w:tc>
          <w:tcPr>
            <w:tcW w:w="3240" w:type="dxa"/>
          </w:tcPr>
          <w:p w14:paraId="2269E15D" w14:textId="77777777" w:rsidR="00C95456" w:rsidRDefault="00C95456" w:rsidP="00BA11A4">
            <w:pPr>
              <w:rPr>
                <w:rFonts w:cstheme="minorHAnsi"/>
                <w:sz w:val="18"/>
                <w:szCs w:val="18"/>
              </w:rPr>
            </w:pPr>
            <w:r>
              <w:rPr>
                <w:rFonts w:cstheme="minorHAnsi"/>
                <w:sz w:val="18"/>
                <w:szCs w:val="18"/>
              </w:rPr>
              <w:t>CTE Completions</w:t>
            </w:r>
          </w:p>
          <w:p w14:paraId="52F76069" w14:textId="77777777" w:rsidR="00C95456" w:rsidRDefault="00C95456" w:rsidP="00BA11A4">
            <w:pPr>
              <w:rPr>
                <w:rFonts w:cstheme="minorHAnsi"/>
                <w:sz w:val="18"/>
                <w:szCs w:val="18"/>
              </w:rPr>
            </w:pPr>
            <w:r>
              <w:rPr>
                <w:rFonts w:cstheme="minorHAnsi"/>
                <w:sz w:val="18"/>
                <w:szCs w:val="18"/>
              </w:rPr>
              <w:t>Skills-Builders</w:t>
            </w:r>
          </w:p>
          <w:p w14:paraId="773A7BC0" w14:textId="77777777" w:rsidR="00C95456" w:rsidRDefault="00C95456" w:rsidP="00BA11A4">
            <w:pPr>
              <w:rPr>
                <w:rFonts w:cstheme="minorHAnsi"/>
                <w:sz w:val="18"/>
                <w:szCs w:val="18"/>
              </w:rPr>
            </w:pPr>
            <w:r>
              <w:rPr>
                <w:rFonts w:cstheme="minorHAnsi"/>
                <w:sz w:val="18"/>
                <w:szCs w:val="18"/>
              </w:rPr>
              <w:t>Job Placement</w:t>
            </w:r>
          </w:p>
          <w:p w14:paraId="19AA6C43" w14:textId="77777777" w:rsidR="00C95456" w:rsidRPr="00EB5F73" w:rsidRDefault="00C95456" w:rsidP="00BA11A4">
            <w:pPr>
              <w:rPr>
                <w:rFonts w:cstheme="minorHAnsi"/>
                <w:sz w:val="18"/>
                <w:szCs w:val="18"/>
              </w:rPr>
            </w:pPr>
            <w:r>
              <w:rPr>
                <w:rFonts w:cstheme="minorHAnsi"/>
                <w:sz w:val="18"/>
                <w:szCs w:val="18"/>
              </w:rPr>
              <w:t>Student Surveys</w:t>
            </w:r>
          </w:p>
        </w:tc>
        <w:tc>
          <w:tcPr>
            <w:tcW w:w="2160" w:type="dxa"/>
          </w:tcPr>
          <w:p w14:paraId="3A081564"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5ABD7DFE" w14:textId="77777777" w:rsidTr="007E69D1">
        <w:trPr>
          <w:cantSplit/>
        </w:trPr>
        <w:tc>
          <w:tcPr>
            <w:tcW w:w="3685" w:type="dxa"/>
          </w:tcPr>
          <w:p w14:paraId="46AE36BC" w14:textId="77777777" w:rsidR="00C95456"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Provide contextualized remediation for career pathways, including ESL</w:t>
            </w:r>
          </w:p>
        </w:tc>
        <w:tc>
          <w:tcPr>
            <w:tcW w:w="2250" w:type="dxa"/>
          </w:tcPr>
          <w:p w14:paraId="2476AF4D"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Student Equity Plan</w:t>
            </w:r>
          </w:p>
        </w:tc>
        <w:tc>
          <w:tcPr>
            <w:tcW w:w="2520" w:type="dxa"/>
          </w:tcPr>
          <w:p w14:paraId="782FF11D" w14:textId="77777777" w:rsidR="00C95456" w:rsidRPr="00DA33CB" w:rsidRDefault="00C95456" w:rsidP="00BA11A4">
            <w:pPr>
              <w:rPr>
                <w:sz w:val="20"/>
              </w:rPr>
            </w:pPr>
            <w:r>
              <w:rPr>
                <w:sz w:val="20"/>
              </w:rPr>
              <w:t>CTE Work Group</w:t>
            </w:r>
          </w:p>
        </w:tc>
        <w:tc>
          <w:tcPr>
            <w:tcW w:w="3240" w:type="dxa"/>
          </w:tcPr>
          <w:p w14:paraId="6241E510" w14:textId="77777777" w:rsidR="00C95456" w:rsidRPr="00DA33CB" w:rsidRDefault="00C95456" w:rsidP="00BA11A4">
            <w:pPr>
              <w:rPr>
                <w:rFonts w:cstheme="minorHAnsi"/>
                <w:sz w:val="18"/>
                <w:szCs w:val="20"/>
              </w:rPr>
            </w:pPr>
            <w:r>
              <w:rPr>
                <w:rFonts w:cstheme="minorHAnsi"/>
                <w:sz w:val="18"/>
                <w:szCs w:val="20"/>
              </w:rPr>
              <w:t>Skills-Builders</w:t>
            </w:r>
          </w:p>
        </w:tc>
        <w:tc>
          <w:tcPr>
            <w:tcW w:w="2160" w:type="dxa"/>
          </w:tcPr>
          <w:p w14:paraId="14FD76A6"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15901451" w14:textId="77777777" w:rsidTr="007E69D1">
        <w:trPr>
          <w:cantSplit/>
        </w:trPr>
        <w:tc>
          <w:tcPr>
            <w:tcW w:w="3685" w:type="dxa"/>
          </w:tcPr>
          <w:p w14:paraId="32976240"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Strengthen role of CTE Advisory Committees in CTE planning and resource allocation</w:t>
            </w:r>
          </w:p>
        </w:tc>
        <w:tc>
          <w:tcPr>
            <w:tcW w:w="2250" w:type="dxa"/>
          </w:tcPr>
          <w:p w14:paraId="74A0F715"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Making Decisions @ MC</w:t>
            </w:r>
          </w:p>
        </w:tc>
        <w:tc>
          <w:tcPr>
            <w:tcW w:w="2520" w:type="dxa"/>
          </w:tcPr>
          <w:p w14:paraId="5E33C58E" w14:textId="77777777" w:rsidR="00C95456" w:rsidRPr="00DA33CB"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CTE Work Group</w:t>
            </w:r>
          </w:p>
        </w:tc>
        <w:tc>
          <w:tcPr>
            <w:tcW w:w="3240" w:type="dxa"/>
          </w:tcPr>
          <w:p w14:paraId="032ECC34" w14:textId="77777777" w:rsidR="00C95456" w:rsidRDefault="00C95456" w:rsidP="00224306">
            <w:pPr>
              <w:rPr>
                <w:rFonts w:cstheme="minorHAnsi"/>
                <w:sz w:val="18"/>
                <w:szCs w:val="18"/>
              </w:rPr>
            </w:pPr>
            <w:r>
              <w:rPr>
                <w:rFonts w:cstheme="minorHAnsi"/>
                <w:sz w:val="18"/>
                <w:szCs w:val="18"/>
              </w:rPr>
              <w:t>Compliance (ACCJC &amp; Curriculum)</w:t>
            </w:r>
          </w:p>
          <w:p w14:paraId="355CA4C8" w14:textId="77777777" w:rsidR="00C95456" w:rsidRDefault="00C95456" w:rsidP="00224306">
            <w:pPr>
              <w:rPr>
                <w:rFonts w:cstheme="minorHAnsi"/>
                <w:sz w:val="18"/>
                <w:szCs w:val="18"/>
              </w:rPr>
            </w:pPr>
            <w:r>
              <w:rPr>
                <w:rFonts w:cstheme="minorHAnsi"/>
                <w:sz w:val="18"/>
                <w:szCs w:val="18"/>
              </w:rPr>
              <w:t>CTE Completions</w:t>
            </w:r>
          </w:p>
          <w:p w14:paraId="3E2A67D9" w14:textId="77777777" w:rsidR="00C95456" w:rsidRDefault="00C95456" w:rsidP="00224306">
            <w:pPr>
              <w:rPr>
                <w:rFonts w:cstheme="minorHAnsi"/>
                <w:sz w:val="18"/>
                <w:szCs w:val="18"/>
              </w:rPr>
            </w:pPr>
            <w:r>
              <w:rPr>
                <w:rFonts w:cstheme="minorHAnsi"/>
                <w:sz w:val="18"/>
                <w:szCs w:val="18"/>
              </w:rPr>
              <w:t>Skills-Builders</w:t>
            </w:r>
          </w:p>
          <w:p w14:paraId="7BDEBC7B" w14:textId="77777777" w:rsidR="00C95456" w:rsidRPr="00224306" w:rsidRDefault="00C95456" w:rsidP="00BA11A4">
            <w:pPr>
              <w:rPr>
                <w:rFonts w:cstheme="minorHAnsi"/>
                <w:sz w:val="18"/>
                <w:szCs w:val="18"/>
              </w:rPr>
            </w:pPr>
            <w:r>
              <w:rPr>
                <w:rFonts w:cstheme="minorHAnsi"/>
                <w:sz w:val="18"/>
                <w:szCs w:val="18"/>
              </w:rPr>
              <w:t>Job Placement</w:t>
            </w:r>
          </w:p>
        </w:tc>
        <w:tc>
          <w:tcPr>
            <w:tcW w:w="2160" w:type="dxa"/>
          </w:tcPr>
          <w:p w14:paraId="2AF1B3EB" w14:textId="43BA91AD" w:rsidR="00C95456" w:rsidRPr="00657164" w:rsidRDefault="00C95456" w:rsidP="00BA11A4">
            <w:pPr>
              <w:jc w:val="center"/>
              <w:rPr>
                <w:rFonts w:cstheme="minorHAnsi"/>
                <w:sz w:val="18"/>
                <w:szCs w:val="20"/>
              </w:rPr>
            </w:pPr>
            <w:r>
              <w:rPr>
                <w:sz w:val="18"/>
                <w:szCs w:val="20"/>
              </w:rPr>
              <w:t>Continue</w:t>
            </w:r>
          </w:p>
        </w:tc>
      </w:tr>
      <w:tr w:rsidR="00C95456" w:rsidRPr="00907D34" w14:paraId="3406AE53" w14:textId="77777777" w:rsidTr="007E69D1">
        <w:trPr>
          <w:cantSplit/>
        </w:trPr>
        <w:tc>
          <w:tcPr>
            <w:tcW w:w="3685" w:type="dxa"/>
          </w:tcPr>
          <w:p w14:paraId="53682803" w14:textId="77777777" w:rsidR="00C95456"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additional certificates and awards as defined in the Strong Work Force Program to meet local labor market needs</w:t>
            </w:r>
          </w:p>
        </w:tc>
        <w:tc>
          <w:tcPr>
            <w:tcW w:w="2250" w:type="dxa"/>
          </w:tcPr>
          <w:p w14:paraId="5DD3EAF5" w14:textId="77777777" w:rsidR="00C95456" w:rsidRPr="00907D3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Strong Work Force</w:t>
            </w:r>
          </w:p>
        </w:tc>
        <w:tc>
          <w:tcPr>
            <w:tcW w:w="2520" w:type="dxa"/>
          </w:tcPr>
          <w:p w14:paraId="25E99A1D" w14:textId="77777777" w:rsidR="00C95456" w:rsidRDefault="00C95456" w:rsidP="00BA11A4">
            <w:pPr>
              <w:rPr>
                <w:sz w:val="20"/>
              </w:rPr>
            </w:pPr>
            <w:r>
              <w:rPr>
                <w:sz w:val="20"/>
              </w:rPr>
              <w:t>Individual CTE Programs</w:t>
            </w:r>
          </w:p>
          <w:p w14:paraId="0DCA0D99" w14:textId="77777777" w:rsidR="00C95456" w:rsidRPr="00DA33CB" w:rsidRDefault="00C95456" w:rsidP="00BA11A4">
            <w:pPr>
              <w:rPr>
                <w:sz w:val="20"/>
              </w:rPr>
            </w:pPr>
            <w:r>
              <w:rPr>
                <w:sz w:val="20"/>
              </w:rPr>
              <w:t>CTE Work Group</w:t>
            </w:r>
          </w:p>
        </w:tc>
        <w:tc>
          <w:tcPr>
            <w:tcW w:w="3240" w:type="dxa"/>
          </w:tcPr>
          <w:p w14:paraId="1B786FDD" w14:textId="77777777" w:rsidR="00C95456" w:rsidRDefault="00C95456" w:rsidP="00224306">
            <w:pPr>
              <w:rPr>
                <w:rFonts w:cstheme="minorHAnsi"/>
                <w:sz w:val="18"/>
                <w:szCs w:val="18"/>
              </w:rPr>
            </w:pPr>
            <w:r>
              <w:rPr>
                <w:rFonts w:cstheme="minorHAnsi"/>
                <w:sz w:val="18"/>
                <w:szCs w:val="18"/>
              </w:rPr>
              <w:t>CTE Completions</w:t>
            </w:r>
          </w:p>
          <w:p w14:paraId="76683D7C" w14:textId="77777777" w:rsidR="00C95456" w:rsidRDefault="00C95456" w:rsidP="00224306">
            <w:pPr>
              <w:rPr>
                <w:rFonts w:cstheme="minorHAnsi"/>
                <w:sz w:val="18"/>
                <w:szCs w:val="18"/>
              </w:rPr>
            </w:pPr>
            <w:r>
              <w:rPr>
                <w:rFonts w:cstheme="minorHAnsi"/>
                <w:sz w:val="18"/>
                <w:szCs w:val="18"/>
              </w:rPr>
              <w:t>Job Placement</w:t>
            </w:r>
          </w:p>
          <w:p w14:paraId="180BB3D6" w14:textId="77777777" w:rsidR="00C95456" w:rsidRPr="00DA33CB" w:rsidRDefault="00C95456" w:rsidP="00224306">
            <w:pPr>
              <w:rPr>
                <w:rFonts w:cstheme="minorHAnsi"/>
                <w:sz w:val="18"/>
                <w:szCs w:val="20"/>
              </w:rPr>
            </w:pPr>
            <w:r>
              <w:rPr>
                <w:rFonts w:cstheme="minorHAnsi"/>
                <w:sz w:val="18"/>
                <w:szCs w:val="18"/>
              </w:rPr>
              <w:t>Student Surveys</w:t>
            </w:r>
          </w:p>
        </w:tc>
        <w:tc>
          <w:tcPr>
            <w:tcW w:w="2160" w:type="dxa"/>
          </w:tcPr>
          <w:p w14:paraId="13FEE0E7" w14:textId="0ABC5BE8" w:rsidR="00C95456" w:rsidRPr="00657164" w:rsidRDefault="00C95456" w:rsidP="00BA11A4">
            <w:pPr>
              <w:jc w:val="center"/>
              <w:rPr>
                <w:rFonts w:cstheme="minorHAnsi"/>
                <w:sz w:val="18"/>
                <w:szCs w:val="20"/>
              </w:rPr>
            </w:pPr>
            <w:r>
              <w:rPr>
                <w:sz w:val="18"/>
                <w:szCs w:val="20"/>
              </w:rPr>
              <w:t>Continue</w:t>
            </w:r>
          </w:p>
        </w:tc>
      </w:tr>
    </w:tbl>
    <w:p w14:paraId="4F1CFE5E" w14:textId="77777777" w:rsidR="006D432E" w:rsidRPr="006D432E" w:rsidRDefault="006D432E" w:rsidP="006D432E">
      <w:pPr>
        <w:spacing w:after="200" w:line="276" w:lineRule="auto"/>
        <w:contextualSpacing/>
      </w:pPr>
    </w:p>
    <w:p w14:paraId="3C0CC38D" w14:textId="77777777" w:rsidR="00260A37" w:rsidRDefault="00260A37">
      <w:r>
        <w:br w:type="page"/>
      </w:r>
    </w:p>
    <w:p w14:paraId="26572D39" w14:textId="1282B956" w:rsidR="006D432E" w:rsidRPr="006D432E" w:rsidRDefault="006D432E" w:rsidP="006D432E">
      <w:pPr>
        <w:spacing w:line="276" w:lineRule="auto"/>
      </w:pPr>
      <w:r w:rsidRPr="006D432E">
        <w:lastRenderedPageBreak/>
        <w:t>Goal 3.2: Provide clear career pathways for our CTE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13EE7149" w14:textId="77777777" w:rsidTr="007E69D1">
        <w:trPr>
          <w:cantSplit/>
          <w:trHeight w:val="625"/>
        </w:trPr>
        <w:tc>
          <w:tcPr>
            <w:tcW w:w="3685" w:type="dxa"/>
            <w:shd w:val="clear" w:color="auto" w:fill="DBE5F1" w:themeFill="accent1" w:themeFillTint="33"/>
            <w:vAlign w:val="center"/>
          </w:tcPr>
          <w:p w14:paraId="1D1773DE"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27C4D634" w14:textId="77777777" w:rsidR="004151D2" w:rsidRPr="0064661B" w:rsidRDefault="004151D2" w:rsidP="00BA11A4">
            <w:pPr>
              <w:pStyle w:val="Heading2"/>
              <w:spacing w:before="0"/>
              <w:jc w:val="center"/>
              <w:rPr>
                <w:sz w:val="20"/>
              </w:rPr>
            </w:pPr>
            <w:r w:rsidRPr="0064661B">
              <w:rPr>
                <w:sz w:val="20"/>
              </w:rPr>
              <w:t>Integrated into</w:t>
            </w:r>
          </w:p>
          <w:p w14:paraId="455A5877"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600A353" w14:textId="77777777" w:rsidR="004151D2" w:rsidRDefault="004151D2" w:rsidP="00BA11A4">
            <w:pPr>
              <w:pStyle w:val="Heading2"/>
              <w:spacing w:before="0"/>
              <w:jc w:val="center"/>
              <w:rPr>
                <w:sz w:val="20"/>
              </w:rPr>
            </w:pPr>
            <w:r w:rsidRPr="0064661B">
              <w:rPr>
                <w:sz w:val="20"/>
              </w:rPr>
              <w:t>People/Programs</w:t>
            </w:r>
          </w:p>
          <w:p w14:paraId="518675AD"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2E5D557A" w14:textId="77777777" w:rsidR="004151D2" w:rsidRDefault="004151D2" w:rsidP="00BA11A4">
            <w:pPr>
              <w:pStyle w:val="Heading2"/>
              <w:spacing w:before="0"/>
              <w:jc w:val="center"/>
              <w:rPr>
                <w:sz w:val="20"/>
              </w:rPr>
            </w:pPr>
            <w:r w:rsidRPr="0064661B">
              <w:rPr>
                <w:sz w:val="20"/>
              </w:rPr>
              <w:t>Metric(s)</w:t>
            </w:r>
          </w:p>
          <w:p w14:paraId="4DA4E4D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0D736D86" w14:textId="77777777" w:rsidR="004151D2" w:rsidRPr="00BA11A4" w:rsidRDefault="004151D2" w:rsidP="004151D2">
            <w:pPr>
              <w:pStyle w:val="Heading2"/>
              <w:spacing w:before="0"/>
              <w:jc w:val="center"/>
              <w:rPr>
                <w:sz w:val="20"/>
              </w:rPr>
            </w:pPr>
            <w:r w:rsidRPr="00BA11A4">
              <w:rPr>
                <w:sz w:val="20"/>
              </w:rPr>
              <w:t>Status</w:t>
            </w:r>
          </w:p>
          <w:p w14:paraId="203D6069" w14:textId="289E287D"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52EAC759" w14:textId="6DA84E7E" w:rsidR="004151D2" w:rsidRPr="008A221B" w:rsidRDefault="004151D2" w:rsidP="004151D2">
            <w:pPr>
              <w:jc w:val="center"/>
              <w:rPr>
                <w:sz w:val="16"/>
                <w:szCs w:val="16"/>
              </w:rPr>
            </w:pPr>
            <w:r w:rsidRPr="00BA11A4">
              <w:rPr>
                <w:sz w:val="16"/>
              </w:rPr>
              <w:t>Complete</w:t>
            </w:r>
            <w:r>
              <w:rPr>
                <w:sz w:val="16"/>
              </w:rPr>
              <w:t>; Discontinued</w:t>
            </w:r>
          </w:p>
        </w:tc>
      </w:tr>
      <w:tr w:rsidR="004151D2" w:rsidRPr="00907D34" w14:paraId="7F966D28" w14:textId="77777777" w:rsidTr="007E69D1">
        <w:trPr>
          <w:cantSplit/>
        </w:trPr>
        <w:tc>
          <w:tcPr>
            <w:tcW w:w="3685" w:type="dxa"/>
          </w:tcPr>
          <w:p w14:paraId="07547A27" w14:textId="17FB5A55" w:rsidR="004151D2" w:rsidRPr="00194D44"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career pathways that lead our CTE students to CTE programs that prepare students for careers that provide “living wage” salaries</w:t>
            </w:r>
          </w:p>
        </w:tc>
        <w:tc>
          <w:tcPr>
            <w:tcW w:w="2250" w:type="dxa"/>
          </w:tcPr>
          <w:p w14:paraId="68BED3A7" w14:textId="77777777" w:rsidR="004151D2" w:rsidRDefault="004151D2" w:rsidP="00BA11A4">
            <w:pPr>
              <w:rPr>
                <w:sz w:val="20"/>
                <w:szCs w:val="20"/>
              </w:rPr>
            </w:pPr>
            <w:r>
              <w:rPr>
                <w:sz w:val="20"/>
                <w:szCs w:val="20"/>
              </w:rPr>
              <w:t>Student Equity Plan</w:t>
            </w:r>
          </w:p>
          <w:p w14:paraId="3F99BFC6" w14:textId="77777777" w:rsidR="004151D2" w:rsidRDefault="004151D2" w:rsidP="00BA11A4">
            <w:pPr>
              <w:rPr>
                <w:sz w:val="20"/>
                <w:szCs w:val="20"/>
              </w:rPr>
            </w:pPr>
            <w:r>
              <w:rPr>
                <w:sz w:val="20"/>
                <w:szCs w:val="20"/>
              </w:rPr>
              <w:t>Strong Work Force</w:t>
            </w:r>
          </w:p>
          <w:p w14:paraId="152B98D7" w14:textId="3B315C82" w:rsidR="004151D2" w:rsidRPr="003E7E5E" w:rsidRDefault="004151D2" w:rsidP="00BA11A4">
            <w:pPr>
              <w:rPr>
                <w:sz w:val="20"/>
                <w:szCs w:val="20"/>
              </w:rPr>
            </w:pPr>
            <w:r>
              <w:rPr>
                <w:sz w:val="20"/>
                <w:szCs w:val="20"/>
              </w:rPr>
              <w:t>Enrollment Mgt Plan</w:t>
            </w:r>
          </w:p>
        </w:tc>
        <w:tc>
          <w:tcPr>
            <w:tcW w:w="2520" w:type="dxa"/>
          </w:tcPr>
          <w:p w14:paraId="604AE660" w14:textId="77777777" w:rsidR="004151D2" w:rsidRDefault="004151D2" w:rsidP="00CC15CE">
            <w:pPr>
              <w:rPr>
                <w:rFonts w:cstheme="minorHAnsi"/>
                <w:sz w:val="20"/>
                <w:szCs w:val="20"/>
              </w:rPr>
            </w:pPr>
            <w:r>
              <w:rPr>
                <w:rFonts w:cstheme="minorHAnsi"/>
                <w:sz w:val="20"/>
                <w:szCs w:val="20"/>
              </w:rPr>
              <w:t>CTE Work Group</w:t>
            </w:r>
          </w:p>
          <w:p w14:paraId="5FC82EC2" w14:textId="3474E7B6" w:rsidR="004151D2" w:rsidRPr="003E7E5E" w:rsidRDefault="004151D2" w:rsidP="00CC15CE">
            <w:pPr>
              <w:rPr>
                <w:rFonts w:cstheme="minorHAnsi"/>
                <w:sz w:val="20"/>
                <w:szCs w:val="20"/>
              </w:rPr>
            </w:pPr>
            <w:r>
              <w:rPr>
                <w:rFonts w:cstheme="minorHAnsi"/>
                <w:sz w:val="20"/>
                <w:szCs w:val="20"/>
              </w:rPr>
              <w:t>Individual CTE Programs</w:t>
            </w:r>
          </w:p>
        </w:tc>
        <w:tc>
          <w:tcPr>
            <w:tcW w:w="3240" w:type="dxa"/>
          </w:tcPr>
          <w:p w14:paraId="55DA295D" w14:textId="77777777" w:rsidR="004151D2" w:rsidRPr="00EB5F73" w:rsidRDefault="004151D2" w:rsidP="00E62130">
            <w:pPr>
              <w:rPr>
                <w:rFonts w:cstheme="minorHAnsi"/>
                <w:sz w:val="18"/>
                <w:szCs w:val="20"/>
              </w:rPr>
            </w:pPr>
            <w:r w:rsidRPr="00EB5F73">
              <w:rPr>
                <w:rFonts w:cstheme="minorHAnsi"/>
                <w:sz w:val="18"/>
                <w:szCs w:val="20"/>
              </w:rPr>
              <w:t>Sem-to-Sem Persistence</w:t>
            </w:r>
          </w:p>
          <w:p w14:paraId="3BA305E9" w14:textId="27F71D91" w:rsidR="004151D2" w:rsidRDefault="004151D2" w:rsidP="00E62130">
            <w:pPr>
              <w:rPr>
                <w:rFonts w:cstheme="minorHAnsi"/>
                <w:sz w:val="18"/>
                <w:szCs w:val="20"/>
              </w:rPr>
            </w:pPr>
            <w:r>
              <w:rPr>
                <w:rFonts w:cstheme="minorHAnsi"/>
                <w:sz w:val="18"/>
                <w:szCs w:val="20"/>
              </w:rPr>
              <w:t># of CTE Completions</w:t>
            </w:r>
          </w:p>
          <w:p w14:paraId="4CA4CDB3" w14:textId="77777777" w:rsidR="004151D2" w:rsidRDefault="004151D2" w:rsidP="00CC15CE">
            <w:pPr>
              <w:rPr>
                <w:rFonts w:cstheme="minorHAnsi"/>
                <w:sz w:val="18"/>
                <w:szCs w:val="18"/>
              </w:rPr>
            </w:pPr>
            <w:r>
              <w:rPr>
                <w:rFonts w:cstheme="minorHAnsi"/>
                <w:sz w:val="18"/>
                <w:szCs w:val="18"/>
              </w:rPr>
              <w:t>Skills-Builders</w:t>
            </w:r>
          </w:p>
          <w:p w14:paraId="1DB6BEF1" w14:textId="697431ED" w:rsidR="004151D2" w:rsidRPr="00EB5F73" w:rsidRDefault="004151D2" w:rsidP="00CC15CE">
            <w:pPr>
              <w:rPr>
                <w:rFonts w:cstheme="minorHAnsi"/>
                <w:sz w:val="18"/>
                <w:szCs w:val="18"/>
              </w:rPr>
            </w:pPr>
            <w:r>
              <w:rPr>
                <w:rFonts w:cstheme="minorHAnsi"/>
                <w:sz w:val="18"/>
                <w:szCs w:val="18"/>
              </w:rPr>
              <w:t>Job Placement</w:t>
            </w:r>
          </w:p>
        </w:tc>
        <w:tc>
          <w:tcPr>
            <w:tcW w:w="2160" w:type="dxa"/>
          </w:tcPr>
          <w:p w14:paraId="6B498C40" w14:textId="202400C3" w:rsidR="004151D2" w:rsidRPr="00657164" w:rsidRDefault="00C95456" w:rsidP="00BA11A4">
            <w:pPr>
              <w:jc w:val="center"/>
              <w:rPr>
                <w:rFonts w:cstheme="minorHAnsi"/>
                <w:sz w:val="18"/>
                <w:szCs w:val="20"/>
              </w:rPr>
            </w:pPr>
            <w:r>
              <w:rPr>
                <w:sz w:val="18"/>
                <w:szCs w:val="20"/>
              </w:rPr>
              <w:t>Continue</w:t>
            </w:r>
          </w:p>
        </w:tc>
      </w:tr>
      <w:tr w:rsidR="004151D2" w:rsidRPr="00907D34" w14:paraId="724E127E" w14:textId="77777777" w:rsidTr="007E69D1">
        <w:trPr>
          <w:cantSplit/>
        </w:trPr>
        <w:tc>
          <w:tcPr>
            <w:tcW w:w="3685" w:type="dxa"/>
          </w:tcPr>
          <w:p w14:paraId="48E685C0" w14:textId="1FAA2D52" w:rsidR="004151D2" w:rsidRPr="0041084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Revise CTE marketing material to reflect current programs</w:t>
            </w:r>
          </w:p>
        </w:tc>
        <w:tc>
          <w:tcPr>
            <w:tcW w:w="2250" w:type="dxa"/>
          </w:tcPr>
          <w:p w14:paraId="63F993E6" w14:textId="77777777" w:rsidR="004151D2" w:rsidRDefault="004151D2" w:rsidP="00BA11A4">
            <w:pPr>
              <w:rPr>
                <w:rFonts w:cstheme="minorHAnsi"/>
                <w:sz w:val="20"/>
                <w:szCs w:val="20"/>
              </w:rPr>
            </w:pPr>
            <w:r>
              <w:rPr>
                <w:rFonts w:cstheme="minorHAnsi"/>
                <w:sz w:val="20"/>
                <w:szCs w:val="20"/>
              </w:rPr>
              <w:t>Marketing Plan</w:t>
            </w:r>
          </w:p>
          <w:p w14:paraId="1FE84B80" w14:textId="78D379EE" w:rsidR="004151D2" w:rsidRPr="00410842" w:rsidRDefault="004151D2" w:rsidP="00BA11A4">
            <w:pPr>
              <w:rPr>
                <w:rFonts w:cstheme="minorHAnsi"/>
                <w:sz w:val="20"/>
                <w:szCs w:val="20"/>
              </w:rPr>
            </w:pPr>
          </w:p>
        </w:tc>
        <w:tc>
          <w:tcPr>
            <w:tcW w:w="2520" w:type="dxa"/>
          </w:tcPr>
          <w:p w14:paraId="3C555F78" w14:textId="77777777" w:rsidR="004151D2" w:rsidRDefault="004151D2" w:rsidP="00BA11A4">
            <w:pPr>
              <w:rPr>
                <w:rFonts w:cstheme="minorHAnsi"/>
                <w:sz w:val="20"/>
                <w:szCs w:val="20"/>
              </w:rPr>
            </w:pPr>
            <w:r>
              <w:rPr>
                <w:rFonts w:cstheme="minorHAnsi"/>
                <w:sz w:val="20"/>
                <w:szCs w:val="20"/>
              </w:rPr>
              <w:t>CTE Work Group</w:t>
            </w:r>
          </w:p>
          <w:p w14:paraId="36CE9BE0" w14:textId="30CC3CDD" w:rsidR="004151D2" w:rsidRPr="005C25B7" w:rsidRDefault="004151D2" w:rsidP="00BA11A4">
            <w:pPr>
              <w:rPr>
                <w:rFonts w:cstheme="minorHAnsi"/>
                <w:sz w:val="20"/>
                <w:szCs w:val="20"/>
              </w:rPr>
            </w:pPr>
            <w:r>
              <w:rPr>
                <w:rFonts w:cstheme="minorHAnsi"/>
                <w:sz w:val="20"/>
                <w:szCs w:val="20"/>
              </w:rPr>
              <w:t>Individual CTE Programs</w:t>
            </w:r>
          </w:p>
        </w:tc>
        <w:tc>
          <w:tcPr>
            <w:tcW w:w="3240" w:type="dxa"/>
          </w:tcPr>
          <w:p w14:paraId="3BBB84F7" w14:textId="77777777" w:rsidR="004151D2" w:rsidRDefault="004151D2" w:rsidP="00E62130">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r>
              <w:rPr>
                <w:rFonts w:asciiTheme="minorHAnsi" w:hAnsiTheme="minorHAnsi" w:cstheme="minorHAnsi"/>
                <w:b w:val="0"/>
                <w:sz w:val="18"/>
                <w:szCs w:val="20"/>
              </w:rPr>
              <w:t>of New Students</w:t>
            </w:r>
          </w:p>
          <w:p w14:paraId="322D68B5" w14:textId="641088D1" w:rsidR="004151D2" w:rsidRPr="00EB5F73" w:rsidRDefault="004151D2" w:rsidP="00E62130">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xml:space="preserve"># </w:t>
            </w:r>
            <w:r w:rsidRPr="00EB5F73">
              <w:rPr>
                <w:rFonts w:asciiTheme="minorHAnsi" w:hAnsiTheme="minorHAnsi" w:cstheme="minorHAnsi"/>
                <w:b w:val="0"/>
                <w:sz w:val="18"/>
                <w:szCs w:val="20"/>
              </w:rPr>
              <w:t>of Non-Traditional</w:t>
            </w:r>
            <w:r>
              <w:rPr>
                <w:rFonts w:asciiTheme="minorHAnsi" w:hAnsiTheme="minorHAnsi" w:cstheme="minorHAnsi"/>
                <w:b w:val="0"/>
                <w:sz w:val="18"/>
                <w:szCs w:val="20"/>
              </w:rPr>
              <w:t xml:space="preserve"> Students</w:t>
            </w:r>
          </w:p>
          <w:p w14:paraId="1316C32B" w14:textId="77777777" w:rsidR="004151D2" w:rsidRPr="00EB5F73" w:rsidRDefault="004151D2" w:rsidP="00E62130">
            <w:pPr>
              <w:rPr>
                <w:rFonts w:cstheme="minorHAnsi"/>
                <w:sz w:val="18"/>
                <w:szCs w:val="20"/>
              </w:rPr>
            </w:pPr>
            <w:r w:rsidRPr="00EB5F73">
              <w:rPr>
                <w:rFonts w:cstheme="minorHAnsi"/>
                <w:sz w:val="18"/>
                <w:szCs w:val="20"/>
              </w:rPr>
              <w:t>Sem-to-Sem Persistence</w:t>
            </w:r>
          </w:p>
          <w:p w14:paraId="39647745" w14:textId="77777777" w:rsidR="004151D2" w:rsidRDefault="004151D2" w:rsidP="00E62130">
            <w:pPr>
              <w:rPr>
                <w:rFonts w:cstheme="minorHAnsi"/>
                <w:sz w:val="18"/>
                <w:szCs w:val="20"/>
              </w:rPr>
            </w:pPr>
            <w:r>
              <w:rPr>
                <w:rFonts w:cstheme="minorHAnsi"/>
                <w:sz w:val="18"/>
                <w:szCs w:val="20"/>
              </w:rPr>
              <w:t># of CTE Completions</w:t>
            </w:r>
          </w:p>
          <w:p w14:paraId="67080181" w14:textId="77777777" w:rsidR="004151D2" w:rsidRDefault="004151D2" w:rsidP="00CC15CE">
            <w:pPr>
              <w:rPr>
                <w:rFonts w:cstheme="minorHAnsi"/>
                <w:sz w:val="18"/>
                <w:szCs w:val="18"/>
              </w:rPr>
            </w:pPr>
            <w:r>
              <w:rPr>
                <w:rFonts w:cstheme="minorHAnsi"/>
                <w:sz w:val="18"/>
                <w:szCs w:val="18"/>
              </w:rPr>
              <w:t>Skills-Builders</w:t>
            </w:r>
          </w:p>
          <w:p w14:paraId="14104671" w14:textId="392EA301" w:rsidR="004151D2" w:rsidRPr="005C25B7" w:rsidRDefault="004151D2" w:rsidP="00CC15CE">
            <w:pPr>
              <w:rPr>
                <w:rFonts w:cstheme="minorHAnsi"/>
                <w:sz w:val="18"/>
                <w:szCs w:val="20"/>
              </w:rPr>
            </w:pPr>
            <w:r>
              <w:rPr>
                <w:rFonts w:cstheme="minorHAnsi"/>
                <w:sz w:val="18"/>
                <w:szCs w:val="18"/>
              </w:rPr>
              <w:t>Job Placement</w:t>
            </w:r>
          </w:p>
        </w:tc>
        <w:tc>
          <w:tcPr>
            <w:tcW w:w="2160" w:type="dxa"/>
          </w:tcPr>
          <w:p w14:paraId="26C86EC4" w14:textId="3900C145" w:rsidR="004151D2" w:rsidRPr="00657164" w:rsidRDefault="00C95456" w:rsidP="00BA11A4">
            <w:pPr>
              <w:jc w:val="center"/>
              <w:rPr>
                <w:rFonts w:cstheme="minorHAnsi"/>
                <w:sz w:val="18"/>
                <w:szCs w:val="20"/>
              </w:rPr>
            </w:pPr>
            <w:r>
              <w:rPr>
                <w:sz w:val="18"/>
                <w:szCs w:val="20"/>
              </w:rPr>
              <w:t>Continue</w:t>
            </w:r>
          </w:p>
        </w:tc>
      </w:tr>
      <w:tr w:rsidR="004151D2" w:rsidRPr="00907D34" w14:paraId="3F5DEE1B" w14:textId="77777777" w:rsidTr="007E69D1">
        <w:trPr>
          <w:cantSplit/>
        </w:trPr>
        <w:tc>
          <w:tcPr>
            <w:tcW w:w="3685" w:type="dxa"/>
          </w:tcPr>
          <w:p w14:paraId="38285BF1" w14:textId="37C49469" w:rsidR="004151D2" w:rsidRPr="0041084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Expand CTE marketing within the campus and community</w:t>
            </w:r>
          </w:p>
        </w:tc>
        <w:tc>
          <w:tcPr>
            <w:tcW w:w="2250" w:type="dxa"/>
          </w:tcPr>
          <w:p w14:paraId="7F5C033D" w14:textId="1F84F7B6" w:rsidR="004151D2" w:rsidRPr="00DA33CB" w:rsidRDefault="004151D2" w:rsidP="00BA11A4">
            <w:pPr>
              <w:rPr>
                <w:sz w:val="20"/>
              </w:rPr>
            </w:pPr>
            <w:r>
              <w:rPr>
                <w:sz w:val="20"/>
              </w:rPr>
              <w:t>Marketing Plan</w:t>
            </w:r>
          </w:p>
        </w:tc>
        <w:tc>
          <w:tcPr>
            <w:tcW w:w="2520" w:type="dxa"/>
          </w:tcPr>
          <w:p w14:paraId="21DE530A" w14:textId="078B2983" w:rsidR="004151D2" w:rsidRPr="003E7E5E" w:rsidRDefault="004151D2" w:rsidP="00BA11A4">
            <w:r w:rsidRPr="00CC15CE">
              <w:rPr>
                <w:sz w:val="20"/>
              </w:rPr>
              <w:t>District Marketing</w:t>
            </w:r>
          </w:p>
        </w:tc>
        <w:tc>
          <w:tcPr>
            <w:tcW w:w="3240" w:type="dxa"/>
          </w:tcPr>
          <w:p w14:paraId="60125973" w14:textId="77777777" w:rsidR="004151D2" w:rsidRDefault="004151D2" w:rsidP="00E62130">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r>
              <w:rPr>
                <w:rFonts w:asciiTheme="minorHAnsi" w:hAnsiTheme="minorHAnsi" w:cstheme="minorHAnsi"/>
                <w:b w:val="0"/>
                <w:sz w:val="18"/>
                <w:szCs w:val="20"/>
              </w:rPr>
              <w:t>of New Students</w:t>
            </w:r>
          </w:p>
          <w:p w14:paraId="4F9486D1" w14:textId="2AFBC553" w:rsidR="004151D2" w:rsidRPr="00EB5F73" w:rsidRDefault="004151D2" w:rsidP="00E62130">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xml:space="preserve"># </w:t>
            </w:r>
            <w:r w:rsidRPr="00EB5F73">
              <w:rPr>
                <w:rFonts w:asciiTheme="minorHAnsi" w:hAnsiTheme="minorHAnsi" w:cstheme="minorHAnsi"/>
                <w:b w:val="0"/>
                <w:sz w:val="18"/>
                <w:szCs w:val="20"/>
              </w:rPr>
              <w:t>of Non-Traditional</w:t>
            </w:r>
            <w:r>
              <w:rPr>
                <w:rFonts w:asciiTheme="minorHAnsi" w:hAnsiTheme="minorHAnsi" w:cstheme="minorHAnsi"/>
                <w:b w:val="0"/>
                <w:sz w:val="18"/>
                <w:szCs w:val="20"/>
              </w:rPr>
              <w:t xml:space="preserve"> Students</w:t>
            </w:r>
          </w:p>
          <w:p w14:paraId="1004E0BD" w14:textId="77777777" w:rsidR="004151D2" w:rsidRPr="00EB5F73" w:rsidRDefault="004151D2" w:rsidP="00E62130">
            <w:pPr>
              <w:rPr>
                <w:rFonts w:cstheme="minorHAnsi"/>
                <w:sz w:val="18"/>
                <w:szCs w:val="20"/>
              </w:rPr>
            </w:pPr>
            <w:r w:rsidRPr="00EB5F73">
              <w:rPr>
                <w:rFonts w:cstheme="minorHAnsi"/>
                <w:sz w:val="18"/>
                <w:szCs w:val="20"/>
              </w:rPr>
              <w:t>Sem-to-Sem Persistence</w:t>
            </w:r>
          </w:p>
          <w:p w14:paraId="3192EE40" w14:textId="77777777" w:rsidR="004151D2" w:rsidRDefault="004151D2" w:rsidP="00E62130">
            <w:pPr>
              <w:rPr>
                <w:rFonts w:cstheme="minorHAnsi"/>
                <w:sz w:val="18"/>
                <w:szCs w:val="20"/>
              </w:rPr>
            </w:pPr>
            <w:r>
              <w:rPr>
                <w:rFonts w:cstheme="minorHAnsi"/>
                <w:sz w:val="18"/>
                <w:szCs w:val="20"/>
              </w:rPr>
              <w:t># of Completions</w:t>
            </w:r>
          </w:p>
          <w:p w14:paraId="3D27BB98" w14:textId="77777777" w:rsidR="004151D2" w:rsidRDefault="004151D2" w:rsidP="00CC15CE">
            <w:pPr>
              <w:rPr>
                <w:rFonts w:cstheme="minorHAnsi"/>
                <w:sz w:val="18"/>
                <w:szCs w:val="18"/>
              </w:rPr>
            </w:pPr>
            <w:r>
              <w:rPr>
                <w:rFonts w:cstheme="minorHAnsi"/>
                <w:sz w:val="18"/>
                <w:szCs w:val="18"/>
              </w:rPr>
              <w:t>Skills-Builders</w:t>
            </w:r>
          </w:p>
          <w:p w14:paraId="17E330D7" w14:textId="3854893D" w:rsidR="004151D2" w:rsidRPr="00EB5F73" w:rsidRDefault="004151D2" w:rsidP="00CC15CE">
            <w:pPr>
              <w:rPr>
                <w:rFonts w:cstheme="minorHAnsi"/>
                <w:sz w:val="18"/>
                <w:szCs w:val="18"/>
              </w:rPr>
            </w:pPr>
            <w:r>
              <w:rPr>
                <w:rFonts w:cstheme="minorHAnsi"/>
                <w:sz w:val="18"/>
                <w:szCs w:val="18"/>
              </w:rPr>
              <w:t>Job Placement</w:t>
            </w:r>
          </w:p>
        </w:tc>
        <w:tc>
          <w:tcPr>
            <w:tcW w:w="2160" w:type="dxa"/>
          </w:tcPr>
          <w:p w14:paraId="0DA99FA3" w14:textId="5D7357A8" w:rsidR="004151D2" w:rsidRPr="00657164" w:rsidRDefault="00C95456" w:rsidP="00BA11A4">
            <w:pPr>
              <w:jc w:val="center"/>
              <w:rPr>
                <w:rFonts w:cstheme="minorHAnsi"/>
                <w:sz w:val="18"/>
                <w:szCs w:val="20"/>
              </w:rPr>
            </w:pPr>
            <w:r>
              <w:rPr>
                <w:sz w:val="18"/>
                <w:szCs w:val="20"/>
              </w:rPr>
              <w:t>Continue</w:t>
            </w:r>
          </w:p>
        </w:tc>
      </w:tr>
      <w:tr w:rsidR="004151D2" w:rsidRPr="00907D34" w14:paraId="0047DC8A" w14:textId="77777777" w:rsidTr="007E69D1">
        <w:trPr>
          <w:cantSplit/>
        </w:trPr>
        <w:tc>
          <w:tcPr>
            <w:tcW w:w="3685" w:type="dxa"/>
          </w:tcPr>
          <w:p w14:paraId="11845D00" w14:textId="7B772431" w:rsidR="004151D2" w:rsidRPr="00907D34"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or update 1-2 year scheduling plans for each program</w:t>
            </w:r>
          </w:p>
        </w:tc>
        <w:tc>
          <w:tcPr>
            <w:tcW w:w="2250" w:type="dxa"/>
          </w:tcPr>
          <w:p w14:paraId="1DF07EA7" w14:textId="5886C38D" w:rsidR="004151D2" w:rsidRPr="00DA33CB"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Enrollment Mgt Plan</w:t>
            </w:r>
          </w:p>
        </w:tc>
        <w:tc>
          <w:tcPr>
            <w:tcW w:w="2520" w:type="dxa"/>
          </w:tcPr>
          <w:p w14:paraId="64198357" w14:textId="77777777" w:rsidR="004151D2" w:rsidRPr="00CC15CE" w:rsidRDefault="004151D2" w:rsidP="00CC15CE">
            <w:pPr>
              <w:rPr>
                <w:rFonts w:cstheme="minorHAnsi"/>
                <w:sz w:val="20"/>
                <w:szCs w:val="20"/>
              </w:rPr>
            </w:pPr>
            <w:r w:rsidRPr="00CC15CE">
              <w:rPr>
                <w:rFonts w:cstheme="minorHAnsi"/>
                <w:sz w:val="20"/>
                <w:szCs w:val="20"/>
              </w:rPr>
              <w:t>CTE Work Group</w:t>
            </w:r>
          </w:p>
          <w:p w14:paraId="2E37823E" w14:textId="41D08E13" w:rsidR="004151D2" w:rsidRPr="00DA33CB" w:rsidRDefault="004151D2" w:rsidP="00CC15CE">
            <w:pPr>
              <w:pStyle w:val="Heading2"/>
              <w:spacing w:before="0"/>
              <w:rPr>
                <w:rFonts w:asciiTheme="minorHAnsi" w:hAnsiTheme="minorHAnsi" w:cstheme="minorHAnsi"/>
                <w:b w:val="0"/>
                <w:sz w:val="20"/>
                <w:szCs w:val="20"/>
              </w:rPr>
            </w:pPr>
            <w:r w:rsidRPr="00CC15CE">
              <w:rPr>
                <w:rFonts w:asciiTheme="minorHAnsi" w:hAnsiTheme="minorHAnsi" w:cstheme="minorHAnsi"/>
                <w:b w:val="0"/>
                <w:sz w:val="20"/>
                <w:szCs w:val="20"/>
              </w:rPr>
              <w:t>Individual CTE Programs</w:t>
            </w:r>
          </w:p>
        </w:tc>
        <w:tc>
          <w:tcPr>
            <w:tcW w:w="3240" w:type="dxa"/>
          </w:tcPr>
          <w:p w14:paraId="1FC1962F" w14:textId="77777777" w:rsidR="004151D2" w:rsidRPr="00EB5F73" w:rsidRDefault="004151D2" w:rsidP="00CC15CE">
            <w:pPr>
              <w:rPr>
                <w:rFonts w:cstheme="minorHAnsi"/>
                <w:sz w:val="18"/>
                <w:szCs w:val="20"/>
              </w:rPr>
            </w:pPr>
            <w:r w:rsidRPr="00EB5F73">
              <w:rPr>
                <w:rFonts w:cstheme="minorHAnsi"/>
                <w:sz w:val="18"/>
                <w:szCs w:val="20"/>
              </w:rPr>
              <w:t>Sem-to-Sem Persistence</w:t>
            </w:r>
          </w:p>
          <w:p w14:paraId="4F5F2A69" w14:textId="77777777" w:rsidR="004151D2" w:rsidRDefault="004151D2" w:rsidP="00CC15CE">
            <w:pPr>
              <w:rPr>
                <w:rFonts w:cstheme="minorHAnsi"/>
                <w:sz w:val="18"/>
                <w:szCs w:val="20"/>
              </w:rPr>
            </w:pPr>
            <w:r>
              <w:rPr>
                <w:rFonts w:cstheme="minorHAnsi"/>
                <w:sz w:val="18"/>
                <w:szCs w:val="20"/>
              </w:rPr>
              <w:t># of Completions</w:t>
            </w:r>
          </w:p>
          <w:p w14:paraId="4417E98E" w14:textId="77777777" w:rsidR="004151D2" w:rsidRDefault="004151D2" w:rsidP="00CC15CE">
            <w:pPr>
              <w:rPr>
                <w:rFonts w:cstheme="minorHAnsi"/>
                <w:sz w:val="18"/>
                <w:szCs w:val="18"/>
              </w:rPr>
            </w:pPr>
            <w:r>
              <w:rPr>
                <w:rFonts w:cstheme="minorHAnsi"/>
                <w:sz w:val="18"/>
                <w:szCs w:val="18"/>
              </w:rPr>
              <w:t>Skills-Builders</w:t>
            </w:r>
          </w:p>
          <w:p w14:paraId="78EA5E3C" w14:textId="6467CDB1" w:rsidR="004151D2" w:rsidRPr="00224306" w:rsidRDefault="004151D2" w:rsidP="00CC15CE">
            <w:pPr>
              <w:rPr>
                <w:rFonts w:cstheme="minorHAnsi"/>
                <w:sz w:val="18"/>
                <w:szCs w:val="18"/>
              </w:rPr>
            </w:pPr>
            <w:r>
              <w:rPr>
                <w:rFonts w:cstheme="minorHAnsi"/>
                <w:sz w:val="18"/>
                <w:szCs w:val="18"/>
              </w:rPr>
              <w:t>Job Placement</w:t>
            </w:r>
          </w:p>
        </w:tc>
        <w:tc>
          <w:tcPr>
            <w:tcW w:w="2160" w:type="dxa"/>
          </w:tcPr>
          <w:p w14:paraId="61A489D0" w14:textId="32B1A4B2" w:rsidR="004151D2" w:rsidRPr="00657164" w:rsidRDefault="00C95456" w:rsidP="00BA11A4">
            <w:pPr>
              <w:jc w:val="center"/>
              <w:rPr>
                <w:rFonts w:cstheme="minorHAnsi"/>
                <w:sz w:val="18"/>
                <w:szCs w:val="20"/>
              </w:rPr>
            </w:pPr>
            <w:r>
              <w:rPr>
                <w:sz w:val="18"/>
                <w:szCs w:val="20"/>
              </w:rPr>
              <w:t>Continue</w:t>
            </w:r>
          </w:p>
        </w:tc>
      </w:tr>
      <w:tr w:rsidR="004151D2" w:rsidRPr="00907D34" w14:paraId="51D57582" w14:textId="77777777" w:rsidTr="007E69D1">
        <w:trPr>
          <w:cantSplit/>
        </w:trPr>
        <w:tc>
          <w:tcPr>
            <w:tcW w:w="3685" w:type="dxa"/>
          </w:tcPr>
          <w:p w14:paraId="5FE443CB" w14:textId="14D8FE80" w:rsidR="004151D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a CTE Week on campus</w:t>
            </w:r>
          </w:p>
        </w:tc>
        <w:tc>
          <w:tcPr>
            <w:tcW w:w="2250" w:type="dxa"/>
          </w:tcPr>
          <w:p w14:paraId="53099C49" w14:textId="255BF345" w:rsidR="004151D2" w:rsidRPr="00907D34" w:rsidRDefault="004151D2" w:rsidP="00BA11A4">
            <w:pPr>
              <w:pStyle w:val="Heading2"/>
              <w:spacing w:before="0"/>
              <w:rPr>
                <w:rFonts w:asciiTheme="minorHAnsi" w:hAnsiTheme="minorHAnsi" w:cstheme="minorHAnsi"/>
                <w:b w:val="0"/>
                <w:sz w:val="20"/>
                <w:szCs w:val="20"/>
              </w:rPr>
            </w:pPr>
          </w:p>
        </w:tc>
        <w:tc>
          <w:tcPr>
            <w:tcW w:w="2520" w:type="dxa"/>
          </w:tcPr>
          <w:p w14:paraId="67C6E56F" w14:textId="77777777" w:rsidR="004151D2" w:rsidRDefault="004151D2" w:rsidP="00BA11A4">
            <w:pPr>
              <w:rPr>
                <w:sz w:val="20"/>
              </w:rPr>
            </w:pPr>
            <w:r>
              <w:rPr>
                <w:sz w:val="20"/>
              </w:rPr>
              <w:t>Career Transfer Ctr</w:t>
            </w:r>
          </w:p>
          <w:p w14:paraId="2BF37C41" w14:textId="3754219C" w:rsidR="004151D2" w:rsidRPr="00DA33CB" w:rsidRDefault="004151D2" w:rsidP="00BA11A4">
            <w:pPr>
              <w:rPr>
                <w:sz w:val="20"/>
              </w:rPr>
            </w:pPr>
            <w:r>
              <w:rPr>
                <w:sz w:val="20"/>
              </w:rPr>
              <w:t>CTE Work Group</w:t>
            </w:r>
          </w:p>
        </w:tc>
        <w:tc>
          <w:tcPr>
            <w:tcW w:w="3240" w:type="dxa"/>
          </w:tcPr>
          <w:p w14:paraId="394F3054" w14:textId="77777777" w:rsidR="004151D2" w:rsidRDefault="004151D2" w:rsidP="00CC15CE">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r>
              <w:rPr>
                <w:rFonts w:asciiTheme="minorHAnsi" w:hAnsiTheme="minorHAnsi" w:cstheme="minorHAnsi"/>
                <w:b w:val="0"/>
                <w:sz w:val="18"/>
                <w:szCs w:val="20"/>
              </w:rPr>
              <w:t>of New Students</w:t>
            </w:r>
          </w:p>
          <w:p w14:paraId="2DFDD1E5" w14:textId="77777777" w:rsidR="004151D2" w:rsidRPr="00EB5F73" w:rsidRDefault="004151D2" w:rsidP="00CC15CE">
            <w:pPr>
              <w:pStyle w:val="Heading2"/>
              <w:spacing w:before="0"/>
              <w:rPr>
                <w:rFonts w:asciiTheme="minorHAnsi" w:hAnsiTheme="minorHAnsi" w:cstheme="minorHAnsi"/>
                <w:b w:val="0"/>
                <w:sz w:val="18"/>
                <w:szCs w:val="20"/>
              </w:rPr>
            </w:pPr>
            <w:r>
              <w:rPr>
                <w:rFonts w:asciiTheme="minorHAnsi" w:hAnsiTheme="minorHAnsi" w:cstheme="minorHAnsi"/>
                <w:b w:val="0"/>
                <w:sz w:val="18"/>
                <w:szCs w:val="20"/>
              </w:rPr>
              <w:t xml:space="preserve"># </w:t>
            </w:r>
            <w:r w:rsidRPr="00EB5F73">
              <w:rPr>
                <w:rFonts w:asciiTheme="minorHAnsi" w:hAnsiTheme="minorHAnsi" w:cstheme="minorHAnsi"/>
                <w:b w:val="0"/>
                <w:sz w:val="18"/>
                <w:szCs w:val="20"/>
              </w:rPr>
              <w:t>of Non-Traditional</w:t>
            </w:r>
            <w:r>
              <w:rPr>
                <w:rFonts w:asciiTheme="minorHAnsi" w:hAnsiTheme="minorHAnsi" w:cstheme="minorHAnsi"/>
                <w:b w:val="0"/>
                <w:sz w:val="18"/>
                <w:szCs w:val="20"/>
              </w:rPr>
              <w:t xml:space="preserve"> Students</w:t>
            </w:r>
          </w:p>
          <w:p w14:paraId="7FAF41A5" w14:textId="77777777" w:rsidR="004151D2" w:rsidRDefault="004151D2" w:rsidP="00CC15CE">
            <w:pPr>
              <w:rPr>
                <w:rFonts w:cstheme="minorHAnsi"/>
                <w:sz w:val="18"/>
                <w:szCs w:val="18"/>
              </w:rPr>
            </w:pPr>
            <w:r>
              <w:rPr>
                <w:rFonts w:cstheme="minorHAnsi"/>
                <w:sz w:val="18"/>
                <w:szCs w:val="18"/>
              </w:rPr>
              <w:t>Skills-Builders</w:t>
            </w:r>
          </w:p>
          <w:p w14:paraId="273C8F18" w14:textId="0176610A" w:rsidR="004151D2" w:rsidRPr="00DA33CB" w:rsidRDefault="004151D2" w:rsidP="00CC15CE">
            <w:pPr>
              <w:rPr>
                <w:rFonts w:cstheme="minorHAnsi"/>
                <w:sz w:val="18"/>
                <w:szCs w:val="20"/>
              </w:rPr>
            </w:pPr>
            <w:r>
              <w:rPr>
                <w:rFonts w:cstheme="minorHAnsi"/>
                <w:sz w:val="18"/>
                <w:szCs w:val="18"/>
              </w:rPr>
              <w:t>Job Placement</w:t>
            </w:r>
          </w:p>
        </w:tc>
        <w:tc>
          <w:tcPr>
            <w:tcW w:w="2160" w:type="dxa"/>
          </w:tcPr>
          <w:p w14:paraId="4A985A85" w14:textId="1CE4A873" w:rsidR="004151D2" w:rsidRPr="00657164" w:rsidRDefault="00C95456" w:rsidP="00BA11A4">
            <w:pPr>
              <w:jc w:val="center"/>
              <w:rPr>
                <w:rFonts w:cstheme="minorHAnsi"/>
                <w:sz w:val="18"/>
                <w:szCs w:val="20"/>
              </w:rPr>
            </w:pPr>
            <w:r>
              <w:rPr>
                <w:sz w:val="18"/>
                <w:szCs w:val="20"/>
              </w:rPr>
              <w:t>Continue</w:t>
            </w:r>
          </w:p>
        </w:tc>
      </w:tr>
    </w:tbl>
    <w:p w14:paraId="1E198608" w14:textId="77777777" w:rsidR="006D432E" w:rsidRPr="006D432E" w:rsidRDefault="006D432E" w:rsidP="006D432E">
      <w:pPr>
        <w:spacing w:after="200" w:line="276" w:lineRule="auto"/>
        <w:contextualSpacing/>
      </w:pPr>
    </w:p>
    <w:p w14:paraId="3E8A4193" w14:textId="77777777" w:rsidR="00260A37" w:rsidRDefault="00260A37">
      <w:r>
        <w:br w:type="page"/>
      </w:r>
    </w:p>
    <w:p w14:paraId="54379415" w14:textId="7009AEF8" w:rsidR="006D432E" w:rsidRPr="006D432E" w:rsidRDefault="006D432E" w:rsidP="005E3814">
      <w:pPr>
        <w:spacing w:line="276" w:lineRule="auto"/>
      </w:pPr>
      <w:r w:rsidRPr="006D432E">
        <w:lastRenderedPageBreak/>
        <w:t>Goal 3.3:  Provide work-based learning opportunities to enhance student success and employability.</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15F88F32" w14:textId="77777777" w:rsidTr="007E69D1">
        <w:trPr>
          <w:cantSplit/>
          <w:trHeight w:val="625"/>
        </w:trPr>
        <w:tc>
          <w:tcPr>
            <w:tcW w:w="3685" w:type="dxa"/>
            <w:shd w:val="clear" w:color="auto" w:fill="DBE5F1" w:themeFill="accent1" w:themeFillTint="33"/>
            <w:vAlign w:val="center"/>
          </w:tcPr>
          <w:p w14:paraId="58B2DEE7"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611E3AC1" w14:textId="77777777" w:rsidR="004151D2" w:rsidRPr="0064661B" w:rsidRDefault="004151D2" w:rsidP="00BA11A4">
            <w:pPr>
              <w:pStyle w:val="Heading2"/>
              <w:spacing w:before="0"/>
              <w:jc w:val="center"/>
              <w:rPr>
                <w:sz w:val="20"/>
              </w:rPr>
            </w:pPr>
            <w:r w:rsidRPr="0064661B">
              <w:rPr>
                <w:sz w:val="20"/>
              </w:rPr>
              <w:t>Integrated into</w:t>
            </w:r>
          </w:p>
          <w:p w14:paraId="5FC0DB19"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04A237E2" w14:textId="77777777" w:rsidR="004151D2" w:rsidRDefault="004151D2" w:rsidP="00BA11A4">
            <w:pPr>
              <w:pStyle w:val="Heading2"/>
              <w:spacing w:before="0"/>
              <w:jc w:val="center"/>
              <w:rPr>
                <w:sz w:val="20"/>
              </w:rPr>
            </w:pPr>
            <w:r w:rsidRPr="0064661B">
              <w:rPr>
                <w:sz w:val="20"/>
              </w:rPr>
              <w:t>People/Programs</w:t>
            </w:r>
          </w:p>
          <w:p w14:paraId="5E469EDC"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56493BE2" w14:textId="77777777" w:rsidR="004151D2" w:rsidRDefault="004151D2" w:rsidP="00BA11A4">
            <w:pPr>
              <w:pStyle w:val="Heading2"/>
              <w:spacing w:before="0"/>
              <w:jc w:val="center"/>
              <w:rPr>
                <w:sz w:val="20"/>
              </w:rPr>
            </w:pPr>
            <w:r w:rsidRPr="0064661B">
              <w:rPr>
                <w:sz w:val="20"/>
              </w:rPr>
              <w:t>Metric(s)</w:t>
            </w:r>
          </w:p>
          <w:p w14:paraId="528B1E66"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140C3976" w14:textId="77777777" w:rsidR="004151D2" w:rsidRPr="00BA11A4" w:rsidRDefault="004151D2" w:rsidP="004151D2">
            <w:pPr>
              <w:pStyle w:val="Heading2"/>
              <w:spacing w:before="0"/>
              <w:jc w:val="center"/>
              <w:rPr>
                <w:sz w:val="20"/>
              </w:rPr>
            </w:pPr>
            <w:r w:rsidRPr="00BA11A4">
              <w:rPr>
                <w:sz w:val="20"/>
              </w:rPr>
              <w:t>Status</w:t>
            </w:r>
          </w:p>
          <w:p w14:paraId="340519E4" w14:textId="182E6C6D"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0849E591" w14:textId="42BF183E" w:rsidR="004151D2" w:rsidRPr="008A221B" w:rsidRDefault="004151D2" w:rsidP="004151D2">
            <w:pPr>
              <w:jc w:val="center"/>
              <w:rPr>
                <w:sz w:val="16"/>
                <w:szCs w:val="16"/>
              </w:rPr>
            </w:pPr>
            <w:r w:rsidRPr="00BA11A4">
              <w:rPr>
                <w:sz w:val="16"/>
              </w:rPr>
              <w:t>Complete</w:t>
            </w:r>
            <w:r>
              <w:rPr>
                <w:sz w:val="16"/>
              </w:rPr>
              <w:t>; Discontinued</w:t>
            </w:r>
          </w:p>
        </w:tc>
      </w:tr>
      <w:tr w:rsidR="004151D2" w:rsidRPr="00907D34" w14:paraId="12EE16C6" w14:textId="77777777" w:rsidTr="007E69D1">
        <w:trPr>
          <w:cantSplit/>
        </w:trPr>
        <w:tc>
          <w:tcPr>
            <w:tcW w:w="3685" w:type="dxa"/>
          </w:tcPr>
          <w:p w14:paraId="140F1176" w14:textId="674EE508" w:rsidR="004151D2" w:rsidRPr="00194D44"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Utilize grants and employer outreach to expand internship/work-based opportunities for students</w:t>
            </w:r>
          </w:p>
        </w:tc>
        <w:tc>
          <w:tcPr>
            <w:tcW w:w="2250" w:type="dxa"/>
          </w:tcPr>
          <w:p w14:paraId="207E6CEB" w14:textId="18FEB451" w:rsidR="004151D2" w:rsidRPr="003E7E5E" w:rsidRDefault="004151D2" w:rsidP="00BA11A4">
            <w:pPr>
              <w:rPr>
                <w:sz w:val="20"/>
                <w:szCs w:val="20"/>
              </w:rPr>
            </w:pPr>
          </w:p>
        </w:tc>
        <w:tc>
          <w:tcPr>
            <w:tcW w:w="2520" w:type="dxa"/>
          </w:tcPr>
          <w:p w14:paraId="774EE766" w14:textId="77777777" w:rsidR="004151D2" w:rsidRPr="00CC15CE" w:rsidRDefault="004151D2" w:rsidP="00A80C6E">
            <w:pPr>
              <w:rPr>
                <w:rFonts w:cstheme="minorHAnsi"/>
                <w:sz w:val="20"/>
                <w:szCs w:val="20"/>
              </w:rPr>
            </w:pPr>
            <w:r w:rsidRPr="00CC15CE">
              <w:rPr>
                <w:rFonts w:cstheme="minorHAnsi"/>
                <w:sz w:val="20"/>
                <w:szCs w:val="20"/>
              </w:rPr>
              <w:t>CTE Work Group</w:t>
            </w:r>
          </w:p>
          <w:p w14:paraId="090FAC41" w14:textId="77777777" w:rsidR="004151D2" w:rsidRDefault="004151D2" w:rsidP="00A80C6E">
            <w:pPr>
              <w:rPr>
                <w:rFonts w:cstheme="minorHAnsi"/>
                <w:sz w:val="20"/>
                <w:szCs w:val="20"/>
              </w:rPr>
            </w:pPr>
            <w:r w:rsidRPr="00CC15CE">
              <w:rPr>
                <w:rFonts w:cstheme="minorHAnsi"/>
                <w:sz w:val="20"/>
                <w:szCs w:val="20"/>
              </w:rPr>
              <w:t>Individual CTE Programs</w:t>
            </w:r>
          </w:p>
          <w:p w14:paraId="3C39BF09" w14:textId="77777777" w:rsidR="004151D2" w:rsidRDefault="004151D2" w:rsidP="00A80C6E">
            <w:pPr>
              <w:rPr>
                <w:rFonts w:cstheme="minorHAnsi"/>
                <w:sz w:val="20"/>
                <w:szCs w:val="20"/>
              </w:rPr>
            </w:pPr>
            <w:r>
              <w:rPr>
                <w:rFonts w:cstheme="minorHAnsi"/>
                <w:sz w:val="20"/>
                <w:szCs w:val="20"/>
              </w:rPr>
              <w:t>Career Transfer Center</w:t>
            </w:r>
          </w:p>
          <w:p w14:paraId="09F62EF7" w14:textId="5B552F06" w:rsidR="004151D2" w:rsidRPr="003E7E5E" w:rsidRDefault="004151D2" w:rsidP="00A80C6E">
            <w:pPr>
              <w:rPr>
                <w:rFonts w:cstheme="minorHAnsi"/>
                <w:sz w:val="20"/>
                <w:szCs w:val="20"/>
              </w:rPr>
            </w:pPr>
            <w:r>
              <w:rPr>
                <w:rFonts w:cstheme="minorHAnsi"/>
                <w:sz w:val="20"/>
                <w:szCs w:val="20"/>
              </w:rPr>
              <w:t>Job Placement</w:t>
            </w:r>
          </w:p>
        </w:tc>
        <w:tc>
          <w:tcPr>
            <w:tcW w:w="3240" w:type="dxa"/>
          </w:tcPr>
          <w:p w14:paraId="0B726A8B" w14:textId="77777777" w:rsidR="004151D2" w:rsidRDefault="004151D2" w:rsidP="00BA11A4">
            <w:pPr>
              <w:rPr>
                <w:rFonts w:cstheme="minorHAnsi"/>
                <w:sz w:val="18"/>
                <w:szCs w:val="18"/>
              </w:rPr>
            </w:pPr>
            <w:r>
              <w:rPr>
                <w:rFonts w:cstheme="minorHAnsi"/>
                <w:sz w:val="18"/>
                <w:szCs w:val="18"/>
              </w:rPr>
              <w:t>Job Placement</w:t>
            </w:r>
          </w:p>
          <w:p w14:paraId="07267B2B" w14:textId="38CD3F03" w:rsidR="004151D2" w:rsidRPr="00EB5F73" w:rsidRDefault="004151D2" w:rsidP="00BA11A4">
            <w:pPr>
              <w:rPr>
                <w:rFonts w:cstheme="minorHAnsi"/>
                <w:sz w:val="18"/>
                <w:szCs w:val="18"/>
              </w:rPr>
            </w:pPr>
            <w:r>
              <w:rPr>
                <w:rFonts w:cstheme="minorHAnsi"/>
                <w:sz w:val="18"/>
                <w:szCs w:val="18"/>
              </w:rPr>
              <w:t>Employer / Advisory Committee Surveys</w:t>
            </w:r>
          </w:p>
        </w:tc>
        <w:tc>
          <w:tcPr>
            <w:tcW w:w="2160" w:type="dxa"/>
          </w:tcPr>
          <w:p w14:paraId="1B792E33" w14:textId="0861672B" w:rsidR="004151D2" w:rsidRPr="00657164" w:rsidRDefault="00C95456" w:rsidP="00BA11A4">
            <w:pPr>
              <w:jc w:val="center"/>
              <w:rPr>
                <w:rFonts w:cstheme="minorHAnsi"/>
                <w:sz w:val="18"/>
                <w:szCs w:val="20"/>
              </w:rPr>
            </w:pPr>
            <w:r>
              <w:rPr>
                <w:rFonts w:cstheme="minorHAnsi"/>
                <w:sz w:val="18"/>
                <w:szCs w:val="20"/>
              </w:rPr>
              <w:t>New</w:t>
            </w:r>
          </w:p>
        </w:tc>
      </w:tr>
      <w:tr w:rsidR="004151D2" w:rsidRPr="00907D34" w14:paraId="66863127" w14:textId="77777777" w:rsidTr="007E69D1">
        <w:trPr>
          <w:cantSplit/>
        </w:trPr>
        <w:tc>
          <w:tcPr>
            <w:tcW w:w="3685" w:type="dxa"/>
          </w:tcPr>
          <w:p w14:paraId="52EC5EE7" w14:textId="43F7BA9A" w:rsidR="004151D2" w:rsidRPr="0041084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Evaluate the opportunities to integrate hands-on learning in curriculum by utilizing technology such as makers’-space, design fabrication, etc.</w:t>
            </w:r>
          </w:p>
        </w:tc>
        <w:tc>
          <w:tcPr>
            <w:tcW w:w="2250" w:type="dxa"/>
          </w:tcPr>
          <w:p w14:paraId="4877F158" w14:textId="77777777" w:rsidR="004151D2" w:rsidRPr="00410842" w:rsidRDefault="004151D2" w:rsidP="00BA11A4">
            <w:pPr>
              <w:rPr>
                <w:rFonts w:cstheme="minorHAnsi"/>
                <w:sz w:val="20"/>
                <w:szCs w:val="20"/>
              </w:rPr>
            </w:pPr>
          </w:p>
        </w:tc>
        <w:tc>
          <w:tcPr>
            <w:tcW w:w="2520" w:type="dxa"/>
          </w:tcPr>
          <w:p w14:paraId="68A8128B" w14:textId="77777777" w:rsidR="004151D2" w:rsidRPr="00CC15CE" w:rsidRDefault="004151D2" w:rsidP="00A80C6E">
            <w:pPr>
              <w:rPr>
                <w:rFonts w:cstheme="minorHAnsi"/>
                <w:sz w:val="20"/>
                <w:szCs w:val="20"/>
              </w:rPr>
            </w:pPr>
            <w:r w:rsidRPr="00CC15CE">
              <w:rPr>
                <w:rFonts w:cstheme="minorHAnsi"/>
                <w:sz w:val="20"/>
                <w:szCs w:val="20"/>
              </w:rPr>
              <w:t>CTE Work Group</w:t>
            </w:r>
          </w:p>
          <w:p w14:paraId="12723BFD" w14:textId="12DC5CD4" w:rsidR="004151D2" w:rsidRPr="005C25B7" w:rsidRDefault="004151D2" w:rsidP="00A80C6E">
            <w:pPr>
              <w:rPr>
                <w:rFonts w:cstheme="minorHAnsi"/>
                <w:sz w:val="20"/>
                <w:szCs w:val="20"/>
              </w:rPr>
            </w:pPr>
            <w:r w:rsidRPr="00CC15CE">
              <w:rPr>
                <w:rFonts w:cstheme="minorHAnsi"/>
                <w:sz w:val="20"/>
                <w:szCs w:val="20"/>
              </w:rPr>
              <w:t>Individual CTE Programs</w:t>
            </w:r>
          </w:p>
        </w:tc>
        <w:tc>
          <w:tcPr>
            <w:tcW w:w="3240" w:type="dxa"/>
          </w:tcPr>
          <w:p w14:paraId="528BF401" w14:textId="77777777" w:rsidR="004151D2" w:rsidRPr="00EB5F73" w:rsidRDefault="004151D2" w:rsidP="007D0BDB">
            <w:pPr>
              <w:rPr>
                <w:rFonts w:cstheme="minorHAnsi"/>
                <w:sz w:val="18"/>
                <w:szCs w:val="20"/>
              </w:rPr>
            </w:pPr>
            <w:r w:rsidRPr="00EB5F73">
              <w:rPr>
                <w:rFonts w:cstheme="minorHAnsi"/>
                <w:sz w:val="18"/>
                <w:szCs w:val="20"/>
              </w:rPr>
              <w:t>Course Success Rates</w:t>
            </w:r>
          </w:p>
          <w:p w14:paraId="5E1CB56F" w14:textId="77777777" w:rsidR="004151D2" w:rsidRPr="00EB5F73" w:rsidRDefault="004151D2" w:rsidP="007D0BDB">
            <w:pPr>
              <w:rPr>
                <w:rFonts w:cstheme="minorHAnsi"/>
                <w:sz w:val="18"/>
                <w:szCs w:val="20"/>
              </w:rPr>
            </w:pPr>
            <w:r w:rsidRPr="00EB5F73">
              <w:rPr>
                <w:rFonts w:cstheme="minorHAnsi"/>
                <w:sz w:val="18"/>
                <w:szCs w:val="20"/>
              </w:rPr>
              <w:t>Sem-to-Sem Persistence</w:t>
            </w:r>
          </w:p>
          <w:p w14:paraId="76D32034" w14:textId="77777777" w:rsidR="004151D2" w:rsidRDefault="004151D2" w:rsidP="007D0BDB">
            <w:pPr>
              <w:rPr>
                <w:rFonts w:cstheme="minorHAnsi"/>
                <w:sz w:val="18"/>
                <w:szCs w:val="18"/>
              </w:rPr>
            </w:pPr>
            <w:r>
              <w:rPr>
                <w:rFonts w:cstheme="minorHAnsi"/>
                <w:sz w:val="18"/>
                <w:szCs w:val="18"/>
              </w:rPr>
              <w:t>Skills-Builders</w:t>
            </w:r>
          </w:p>
          <w:p w14:paraId="7836195A" w14:textId="77777777" w:rsidR="004151D2" w:rsidRDefault="004151D2" w:rsidP="007D0BDB">
            <w:pPr>
              <w:rPr>
                <w:rFonts w:cstheme="minorHAnsi"/>
                <w:sz w:val="18"/>
                <w:szCs w:val="18"/>
              </w:rPr>
            </w:pPr>
            <w:r>
              <w:rPr>
                <w:rFonts w:cstheme="minorHAnsi"/>
                <w:sz w:val="18"/>
                <w:szCs w:val="18"/>
              </w:rPr>
              <w:t>Job Placement</w:t>
            </w:r>
          </w:p>
          <w:p w14:paraId="1A0246C5" w14:textId="345E2160" w:rsidR="004151D2" w:rsidRPr="005C25B7" w:rsidRDefault="004151D2" w:rsidP="007D0BDB">
            <w:pPr>
              <w:rPr>
                <w:rFonts w:cstheme="minorHAnsi"/>
                <w:sz w:val="18"/>
                <w:szCs w:val="20"/>
              </w:rPr>
            </w:pPr>
            <w:r>
              <w:rPr>
                <w:rFonts w:cstheme="minorHAnsi"/>
                <w:sz w:val="18"/>
                <w:szCs w:val="18"/>
              </w:rPr>
              <w:t>Student Surveys</w:t>
            </w:r>
          </w:p>
        </w:tc>
        <w:tc>
          <w:tcPr>
            <w:tcW w:w="2160" w:type="dxa"/>
          </w:tcPr>
          <w:p w14:paraId="41F170EE" w14:textId="6B71C903" w:rsidR="004151D2" w:rsidRPr="00657164" w:rsidRDefault="00C95456" w:rsidP="00057F0D">
            <w:pPr>
              <w:jc w:val="center"/>
              <w:rPr>
                <w:rFonts w:cstheme="minorHAnsi"/>
                <w:sz w:val="18"/>
                <w:szCs w:val="20"/>
              </w:rPr>
            </w:pPr>
            <w:r>
              <w:rPr>
                <w:rFonts w:cstheme="minorHAnsi"/>
                <w:sz w:val="18"/>
                <w:szCs w:val="20"/>
              </w:rPr>
              <w:t>New</w:t>
            </w:r>
          </w:p>
        </w:tc>
      </w:tr>
      <w:tr w:rsidR="004151D2" w:rsidRPr="00907D34" w14:paraId="331BB645" w14:textId="77777777" w:rsidTr="007E69D1">
        <w:trPr>
          <w:cantSplit/>
        </w:trPr>
        <w:tc>
          <w:tcPr>
            <w:tcW w:w="3685" w:type="dxa"/>
          </w:tcPr>
          <w:p w14:paraId="45188514" w14:textId="08BA343D" w:rsidR="004151D2" w:rsidRPr="00410842" w:rsidRDefault="004151D2" w:rsidP="000A0EE0">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Provide access to internships,</w:t>
            </w:r>
            <w:r w:rsidR="000A0EE0">
              <w:rPr>
                <w:rFonts w:asciiTheme="minorHAnsi" w:hAnsiTheme="minorHAnsi" w:cstheme="minorHAnsi"/>
                <w:b w:val="0"/>
                <w:sz w:val="20"/>
                <w:szCs w:val="20"/>
              </w:rPr>
              <w:t xml:space="preserve"> apprenticeships, </w:t>
            </w:r>
            <w:r>
              <w:rPr>
                <w:rFonts w:asciiTheme="minorHAnsi" w:hAnsiTheme="minorHAnsi" w:cstheme="minorHAnsi"/>
                <w:b w:val="0"/>
                <w:sz w:val="20"/>
                <w:szCs w:val="20"/>
              </w:rPr>
              <w:t>job shadowing, career exploration, and portfolio development through new course curriculum</w:t>
            </w:r>
          </w:p>
        </w:tc>
        <w:tc>
          <w:tcPr>
            <w:tcW w:w="2250" w:type="dxa"/>
          </w:tcPr>
          <w:p w14:paraId="58B616EC" w14:textId="2AE95393" w:rsidR="004151D2" w:rsidRPr="00DA33CB" w:rsidRDefault="004151D2" w:rsidP="00BA11A4">
            <w:pPr>
              <w:rPr>
                <w:sz w:val="20"/>
              </w:rPr>
            </w:pPr>
          </w:p>
        </w:tc>
        <w:tc>
          <w:tcPr>
            <w:tcW w:w="2520" w:type="dxa"/>
          </w:tcPr>
          <w:p w14:paraId="22FD280C" w14:textId="77777777" w:rsidR="004151D2" w:rsidRPr="00CC15CE" w:rsidRDefault="004151D2" w:rsidP="00A80C6E">
            <w:pPr>
              <w:rPr>
                <w:rFonts w:cstheme="minorHAnsi"/>
                <w:sz w:val="20"/>
                <w:szCs w:val="20"/>
              </w:rPr>
            </w:pPr>
            <w:r w:rsidRPr="00CC15CE">
              <w:rPr>
                <w:rFonts w:cstheme="minorHAnsi"/>
                <w:sz w:val="20"/>
                <w:szCs w:val="20"/>
              </w:rPr>
              <w:t>CTE Work Group</w:t>
            </w:r>
          </w:p>
          <w:p w14:paraId="255261C5" w14:textId="77777777" w:rsidR="004151D2" w:rsidRDefault="004151D2" w:rsidP="00A80C6E">
            <w:pPr>
              <w:rPr>
                <w:rFonts w:cstheme="minorHAnsi"/>
                <w:sz w:val="20"/>
                <w:szCs w:val="20"/>
              </w:rPr>
            </w:pPr>
            <w:r w:rsidRPr="00CC15CE">
              <w:rPr>
                <w:rFonts w:cstheme="minorHAnsi"/>
                <w:sz w:val="20"/>
                <w:szCs w:val="20"/>
              </w:rPr>
              <w:t>Individual CTE Programs</w:t>
            </w:r>
          </w:p>
          <w:p w14:paraId="3B98A55F" w14:textId="77777777" w:rsidR="004151D2" w:rsidRDefault="004151D2" w:rsidP="00A80C6E">
            <w:pPr>
              <w:rPr>
                <w:rFonts w:cstheme="minorHAnsi"/>
                <w:sz w:val="20"/>
                <w:szCs w:val="20"/>
              </w:rPr>
            </w:pPr>
            <w:r>
              <w:rPr>
                <w:rFonts w:cstheme="minorHAnsi"/>
                <w:sz w:val="20"/>
                <w:szCs w:val="20"/>
              </w:rPr>
              <w:t>Career Transfer Center</w:t>
            </w:r>
          </w:p>
          <w:p w14:paraId="5C9A4096" w14:textId="79E5E730" w:rsidR="004151D2" w:rsidRPr="003E7E5E" w:rsidRDefault="004151D2" w:rsidP="00A80C6E">
            <w:r>
              <w:rPr>
                <w:rFonts w:cstheme="minorHAnsi"/>
                <w:sz w:val="20"/>
                <w:szCs w:val="20"/>
              </w:rPr>
              <w:t xml:space="preserve">Job Placement </w:t>
            </w:r>
          </w:p>
        </w:tc>
        <w:tc>
          <w:tcPr>
            <w:tcW w:w="3240" w:type="dxa"/>
          </w:tcPr>
          <w:p w14:paraId="3DD40EA3" w14:textId="7876040E" w:rsidR="004151D2" w:rsidRDefault="004151D2" w:rsidP="007D0BDB">
            <w:pPr>
              <w:rPr>
                <w:rFonts w:cstheme="minorHAnsi"/>
                <w:sz w:val="18"/>
                <w:szCs w:val="20"/>
              </w:rPr>
            </w:pPr>
            <w:r w:rsidRPr="00EB5F73">
              <w:rPr>
                <w:rFonts w:cstheme="minorHAnsi"/>
                <w:sz w:val="18"/>
                <w:szCs w:val="20"/>
              </w:rPr>
              <w:t># FTES</w:t>
            </w:r>
          </w:p>
          <w:p w14:paraId="2C613304" w14:textId="77777777" w:rsidR="004151D2" w:rsidRDefault="004151D2" w:rsidP="007D0BDB">
            <w:pPr>
              <w:rPr>
                <w:rFonts w:cstheme="minorHAnsi"/>
                <w:sz w:val="18"/>
                <w:szCs w:val="18"/>
              </w:rPr>
            </w:pPr>
            <w:r>
              <w:rPr>
                <w:rFonts w:cstheme="minorHAnsi"/>
                <w:sz w:val="18"/>
                <w:szCs w:val="18"/>
              </w:rPr>
              <w:t>Skills-Builders</w:t>
            </w:r>
          </w:p>
          <w:p w14:paraId="505EDF40" w14:textId="77777777" w:rsidR="004151D2" w:rsidRDefault="004151D2" w:rsidP="00BA11A4">
            <w:pPr>
              <w:rPr>
                <w:rFonts w:cstheme="minorHAnsi"/>
                <w:sz w:val="18"/>
                <w:szCs w:val="18"/>
              </w:rPr>
            </w:pPr>
            <w:r>
              <w:rPr>
                <w:rFonts w:cstheme="minorHAnsi"/>
                <w:sz w:val="18"/>
                <w:szCs w:val="18"/>
              </w:rPr>
              <w:t>Job Placement</w:t>
            </w:r>
          </w:p>
          <w:p w14:paraId="28B30A4F" w14:textId="6A18B083" w:rsidR="004151D2" w:rsidRPr="00EB5F73" w:rsidRDefault="004151D2" w:rsidP="00BA11A4">
            <w:pPr>
              <w:rPr>
                <w:rFonts w:cstheme="minorHAnsi"/>
                <w:sz w:val="18"/>
                <w:szCs w:val="18"/>
              </w:rPr>
            </w:pPr>
            <w:r>
              <w:rPr>
                <w:rFonts w:cstheme="minorHAnsi"/>
                <w:sz w:val="18"/>
                <w:szCs w:val="18"/>
              </w:rPr>
              <w:t>Student Surveys</w:t>
            </w:r>
          </w:p>
        </w:tc>
        <w:tc>
          <w:tcPr>
            <w:tcW w:w="2160" w:type="dxa"/>
          </w:tcPr>
          <w:p w14:paraId="0A3BCC5D" w14:textId="6D7303C6" w:rsidR="004151D2" w:rsidRPr="00657164" w:rsidRDefault="00C95456" w:rsidP="00BA11A4">
            <w:pPr>
              <w:jc w:val="center"/>
              <w:rPr>
                <w:rFonts w:cstheme="minorHAnsi"/>
                <w:sz w:val="18"/>
                <w:szCs w:val="20"/>
              </w:rPr>
            </w:pPr>
            <w:r>
              <w:rPr>
                <w:sz w:val="18"/>
                <w:szCs w:val="20"/>
              </w:rPr>
              <w:t>Continue</w:t>
            </w:r>
          </w:p>
        </w:tc>
      </w:tr>
    </w:tbl>
    <w:p w14:paraId="2F11A9FF" w14:textId="0E22FD45" w:rsidR="006D432E" w:rsidRDefault="006D432E" w:rsidP="006D432E">
      <w:pPr>
        <w:spacing w:after="200" w:line="276" w:lineRule="auto"/>
        <w:contextualSpacing/>
      </w:pPr>
    </w:p>
    <w:p w14:paraId="53B37566" w14:textId="4EFEE2F6" w:rsidR="006D432E" w:rsidRPr="006D432E" w:rsidRDefault="006D432E" w:rsidP="006D432E">
      <w:r w:rsidRPr="006D432E">
        <w:t>Goal 3.4: Strengthen links with local high schools to provide collegiate opportunities for high school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73824E85" w14:textId="77777777" w:rsidTr="007E69D1">
        <w:trPr>
          <w:cantSplit/>
          <w:trHeight w:val="625"/>
        </w:trPr>
        <w:tc>
          <w:tcPr>
            <w:tcW w:w="3685" w:type="dxa"/>
            <w:shd w:val="clear" w:color="auto" w:fill="DBE5F1" w:themeFill="accent1" w:themeFillTint="33"/>
            <w:vAlign w:val="center"/>
          </w:tcPr>
          <w:p w14:paraId="24B1EA4C"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876328F" w14:textId="77777777" w:rsidR="004151D2" w:rsidRPr="0064661B" w:rsidRDefault="004151D2" w:rsidP="00BA11A4">
            <w:pPr>
              <w:pStyle w:val="Heading2"/>
              <w:spacing w:before="0"/>
              <w:jc w:val="center"/>
              <w:rPr>
                <w:sz w:val="20"/>
              </w:rPr>
            </w:pPr>
            <w:r w:rsidRPr="0064661B">
              <w:rPr>
                <w:sz w:val="20"/>
              </w:rPr>
              <w:t>Integrated into</w:t>
            </w:r>
          </w:p>
          <w:p w14:paraId="497E86B1"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16021FFA" w14:textId="77777777" w:rsidR="004151D2" w:rsidRDefault="004151D2" w:rsidP="00BA11A4">
            <w:pPr>
              <w:pStyle w:val="Heading2"/>
              <w:spacing w:before="0"/>
              <w:jc w:val="center"/>
              <w:rPr>
                <w:sz w:val="20"/>
              </w:rPr>
            </w:pPr>
            <w:r w:rsidRPr="0064661B">
              <w:rPr>
                <w:sz w:val="20"/>
              </w:rPr>
              <w:t>People/Programs</w:t>
            </w:r>
          </w:p>
          <w:p w14:paraId="6A916DF8"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6834AD1D" w14:textId="77777777" w:rsidR="004151D2" w:rsidRDefault="004151D2" w:rsidP="00BA11A4">
            <w:pPr>
              <w:pStyle w:val="Heading2"/>
              <w:spacing w:before="0"/>
              <w:jc w:val="center"/>
              <w:rPr>
                <w:sz w:val="20"/>
              </w:rPr>
            </w:pPr>
            <w:r w:rsidRPr="0064661B">
              <w:rPr>
                <w:sz w:val="20"/>
              </w:rPr>
              <w:t>Metric(s)</w:t>
            </w:r>
          </w:p>
          <w:p w14:paraId="47E2329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6CB1C6C3" w14:textId="77777777" w:rsidR="004151D2" w:rsidRPr="00BA11A4" w:rsidRDefault="004151D2" w:rsidP="004151D2">
            <w:pPr>
              <w:pStyle w:val="Heading2"/>
              <w:spacing w:before="0"/>
              <w:jc w:val="center"/>
              <w:rPr>
                <w:sz w:val="20"/>
              </w:rPr>
            </w:pPr>
            <w:r w:rsidRPr="00BA11A4">
              <w:rPr>
                <w:sz w:val="20"/>
              </w:rPr>
              <w:t>Status</w:t>
            </w:r>
          </w:p>
          <w:p w14:paraId="7B231C8D" w14:textId="64D244BB"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4F2FB011" w14:textId="0D0B34DA"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79AB1095" w14:textId="77777777" w:rsidTr="007E69D1">
        <w:trPr>
          <w:cantSplit/>
        </w:trPr>
        <w:tc>
          <w:tcPr>
            <w:tcW w:w="3685" w:type="dxa"/>
          </w:tcPr>
          <w:p w14:paraId="3B4D850D" w14:textId="77777777" w:rsidR="00C95456" w:rsidRPr="00410842"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ways to institutionalize the “Ventura County Innovates” Pathways projects</w:t>
            </w:r>
          </w:p>
        </w:tc>
        <w:tc>
          <w:tcPr>
            <w:tcW w:w="2250" w:type="dxa"/>
          </w:tcPr>
          <w:p w14:paraId="27F6109A" w14:textId="77777777" w:rsidR="00C95456" w:rsidRPr="00410842" w:rsidRDefault="00C95456" w:rsidP="00BA11A4">
            <w:pPr>
              <w:rPr>
                <w:rFonts w:cstheme="minorHAnsi"/>
                <w:sz w:val="20"/>
                <w:szCs w:val="20"/>
              </w:rPr>
            </w:pPr>
          </w:p>
        </w:tc>
        <w:tc>
          <w:tcPr>
            <w:tcW w:w="2520" w:type="dxa"/>
          </w:tcPr>
          <w:p w14:paraId="25E7A55C" w14:textId="77777777" w:rsidR="00C95456" w:rsidRPr="005C25B7" w:rsidRDefault="00C95456" w:rsidP="00BA11A4">
            <w:pPr>
              <w:rPr>
                <w:rFonts w:cstheme="minorHAnsi"/>
                <w:sz w:val="20"/>
                <w:szCs w:val="20"/>
              </w:rPr>
            </w:pPr>
            <w:r>
              <w:rPr>
                <w:rFonts w:cstheme="minorHAnsi"/>
                <w:sz w:val="20"/>
                <w:szCs w:val="20"/>
              </w:rPr>
              <w:t>CTE Work Group</w:t>
            </w:r>
          </w:p>
        </w:tc>
        <w:tc>
          <w:tcPr>
            <w:tcW w:w="3240" w:type="dxa"/>
          </w:tcPr>
          <w:p w14:paraId="42BF83DA" w14:textId="77777777" w:rsidR="00C95456" w:rsidRDefault="00C95456" w:rsidP="00120F1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r>
              <w:rPr>
                <w:rFonts w:asciiTheme="minorHAnsi" w:hAnsiTheme="minorHAnsi" w:cstheme="minorHAnsi"/>
                <w:b w:val="0"/>
                <w:sz w:val="18"/>
                <w:szCs w:val="20"/>
              </w:rPr>
              <w:t>of New Students</w:t>
            </w:r>
          </w:p>
          <w:p w14:paraId="48321C55" w14:textId="77777777" w:rsidR="00C95456" w:rsidRDefault="00C95456" w:rsidP="00120F12">
            <w:pPr>
              <w:rPr>
                <w:rFonts w:cstheme="minorHAnsi"/>
                <w:sz w:val="18"/>
                <w:szCs w:val="20"/>
              </w:rPr>
            </w:pPr>
            <w:r w:rsidRPr="00EB5F73">
              <w:rPr>
                <w:rFonts w:cstheme="minorHAnsi"/>
                <w:sz w:val="18"/>
                <w:szCs w:val="20"/>
              </w:rPr>
              <w:t># FTES</w:t>
            </w:r>
          </w:p>
          <w:p w14:paraId="4575D66D" w14:textId="77777777" w:rsidR="00C95456" w:rsidRPr="00120F12" w:rsidRDefault="00C95456" w:rsidP="00BA11A4">
            <w:pPr>
              <w:rPr>
                <w:rFonts w:cstheme="minorHAnsi"/>
                <w:sz w:val="18"/>
                <w:szCs w:val="18"/>
              </w:rPr>
            </w:pPr>
            <w:r>
              <w:rPr>
                <w:rFonts w:cstheme="minorHAnsi"/>
                <w:sz w:val="18"/>
                <w:szCs w:val="18"/>
              </w:rPr>
              <w:t>Skills-Builders</w:t>
            </w:r>
          </w:p>
        </w:tc>
        <w:tc>
          <w:tcPr>
            <w:tcW w:w="2160" w:type="dxa"/>
          </w:tcPr>
          <w:p w14:paraId="54AFDC80" w14:textId="77777777" w:rsidR="00C95456" w:rsidRPr="00657164" w:rsidRDefault="00C95456" w:rsidP="00BA11A4">
            <w:pPr>
              <w:jc w:val="center"/>
              <w:rPr>
                <w:rFonts w:cstheme="minorHAnsi"/>
                <w:sz w:val="18"/>
                <w:szCs w:val="20"/>
              </w:rPr>
            </w:pPr>
            <w:r>
              <w:rPr>
                <w:rFonts w:cstheme="minorHAnsi"/>
                <w:sz w:val="18"/>
                <w:szCs w:val="20"/>
              </w:rPr>
              <w:t>New</w:t>
            </w:r>
          </w:p>
        </w:tc>
      </w:tr>
      <w:tr w:rsidR="00C95456" w:rsidRPr="00907D34" w14:paraId="62349D1F" w14:textId="77777777" w:rsidTr="007E69D1">
        <w:trPr>
          <w:cantSplit/>
          <w:trHeight w:val="782"/>
        </w:trPr>
        <w:tc>
          <w:tcPr>
            <w:tcW w:w="3685" w:type="dxa"/>
          </w:tcPr>
          <w:p w14:paraId="32A82E86" w14:textId="77777777" w:rsidR="00C95456" w:rsidRPr="00194D4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Develop CTE and Dual Enrollment courses, pathways, and additional high school articulations</w:t>
            </w:r>
          </w:p>
        </w:tc>
        <w:tc>
          <w:tcPr>
            <w:tcW w:w="2250" w:type="dxa"/>
          </w:tcPr>
          <w:p w14:paraId="790D9109" w14:textId="77777777" w:rsidR="00C95456" w:rsidRPr="003E7E5E" w:rsidRDefault="00C95456" w:rsidP="00BA11A4">
            <w:pPr>
              <w:rPr>
                <w:sz w:val="20"/>
                <w:szCs w:val="20"/>
              </w:rPr>
            </w:pPr>
          </w:p>
        </w:tc>
        <w:tc>
          <w:tcPr>
            <w:tcW w:w="2520" w:type="dxa"/>
          </w:tcPr>
          <w:p w14:paraId="1881F59E" w14:textId="77777777" w:rsidR="00C95456" w:rsidRDefault="00C95456" w:rsidP="00BA11A4">
            <w:pPr>
              <w:rPr>
                <w:rFonts w:cstheme="minorHAnsi"/>
                <w:sz w:val="20"/>
                <w:szCs w:val="20"/>
              </w:rPr>
            </w:pPr>
            <w:r>
              <w:rPr>
                <w:rFonts w:cstheme="minorHAnsi"/>
                <w:sz w:val="20"/>
                <w:szCs w:val="20"/>
              </w:rPr>
              <w:t>CTE Counselor</w:t>
            </w:r>
          </w:p>
          <w:p w14:paraId="4CB85EE0" w14:textId="77777777" w:rsidR="00C95456" w:rsidRPr="003E7E5E" w:rsidRDefault="00C95456" w:rsidP="00BA11A4">
            <w:pPr>
              <w:rPr>
                <w:rFonts w:cstheme="minorHAnsi"/>
                <w:sz w:val="20"/>
                <w:szCs w:val="20"/>
              </w:rPr>
            </w:pPr>
            <w:r>
              <w:rPr>
                <w:rFonts w:cstheme="minorHAnsi"/>
                <w:sz w:val="20"/>
                <w:szCs w:val="20"/>
              </w:rPr>
              <w:t>Individual CTE Programs</w:t>
            </w:r>
          </w:p>
        </w:tc>
        <w:tc>
          <w:tcPr>
            <w:tcW w:w="3240" w:type="dxa"/>
          </w:tcPr>
          <w:p w14:paraId="581CA538" w14:textId="77777777" w:rsidR="00C95456" w:rsidRDefault="00C95456" w:rsidP="00120F12">
            <w:pPr>
              <w:pStyle w:val="Heading2"/>
              <w:spacing w:before="0"/>
              <w:rPr>
                <w:rFonts w:asciiTheme="minorHAnsi" w:hAnsiTheme="minorHAnsi" w:cstheme="minorHAnsi"/>
                <w:b w:val="0"/>
                <w:sz w:val="18"/>
                <w:szCs w:val="20"/>
              </w:rPr>
            </w:pPr>
            <w:r w:rsidRPr="00EB5F73">
              <w:rPr>
                <w:rFonts w:asciiTheme="minorHAnsi" w:hAnsiTheme="minorHAnsi" w:cstheme="minorHAnsi"/>
                <w:b w:val="0"/>
                <w:sz w:val="18"/>
                <w:szCs w:val="20"/>
              </w:rPr>
              <w:t xml:space="preserve"># </w:t>
            </w:r>
            <w:r>
              <w:rPr>
                <w:rFonts w:asciiTheme="minorHAnsi" w:hAnsiTheme="minorHAnsi" w:cstheme="minorHAnsi"/>
                <w:b w:val="0"/>
                <w:sz w:val="18"/>
                <w:szCs w:val="20"/>
              </w:rPr>
              <w:t>of New Students</w:t>
            </w:r>
          </w:p>
          <w:p w14:paraId="5DFB3A1F" w14:textId="77777777" w:rsidR="00C95456" w:rsidRDefault="00C95456" w:rsidP="00120F12">
            <w:pPr>
              <w:rPr>
                <w:rFonts w:cstheme="minorHAnsi"/>
                <w:sz w:val="18"/>
                <w:szCs w:val="20"/>
              </w:rPr>
            </w:pPr>
            <w:r w:rsidRPr="00EB5F73">
              <w:rPr>
                <w:rFonts w:cstheme="minorHAnsi"/>
                <w:sz w:val="18"/>
                <w:szCs w:val="20"/>
              </w:rPr>
              <w:t># FTES</w:t>
            </w:r>
          </w:p>
          <w:p w14:paraId="09F19CDE" w14:textId="77777777" w:rsidR="00C95456" w:rsidRPr="00EB5F73" w:rsidRDefault="00C95456" w:rsidP="00BA11A4">
            <w:pPr>
              <w:rPr>
                <w:rFonts w:cstheme="minorHAnsi"/>
                <w:sz w:val="18"/>
                <w:szCs w:val="18"/>
              </w:rPr>
            </w:pPr>
            <w:r>
              <w:rPr>
                <w:rFonts w:cstheme="minorHAnsi"/>
                <w:sz w:val="18"/>
                <w:szCs w:val="18"/>
              </w:rPr>
              <w:t>Skills-Builders</w:t>
            </w:r>
          </w:p>
        </w:tc>
        <w:tc>
          <w:tcPr>
            <w:tcW w:w="2160" w:type="dxa"/>
          </w:tcPr>
          <w:p w14:paraId="151BAFD1" w14:textId="2590D969" w:rsidR="00C95456" w:rsidRPr="00657164" w:rsidRDefault="00C95456" w:rsidP="00BA11A4">
            <w:pPr>
              <w:jc w:val="center"/>
              <w:rPr>
                <w:rFonts w:cstheme="minorHAnsi"/>
                <w:sz w:val="18"/>
                <w:szCs w:val="20"/>
              </w:rPr>
            </w:pPr>
            <w:r>
              <w:rPr>
                <w:sz w:val="18"/>
                <w:szCs w:val="20"/>
              </w:rPr>
              <w:t>Continue</w:t>
            </w:r>
          </w:p>
        </w:tc>
      </w:tr>
    </w:tbl>
    <w:p w14:paraId="2F4B0C0B" w14:textId="7FFCECD9" w:rsidR="006D432E" w:rsidRDefault="006D432E" w:rsidP="006D432E">
      <w:pPr>
        <w:spacing w:after="200" w:line="276" w:lineRule="auto"/>
        <w:contextualSpacing/>
      </w:pPr>
    </w:p>
    <w:p w14:paraId="25173B31" w14:textId="77777777" w:rsidR="005E3814" w:rsidRPr="006D432E" w:rsidRDefault="005E3814" w:rsidP="006D432E">
      <w:pPr>
        <w:spacing w:after="200" w:line="276" w:lineRule="auto"/>
        <w:contextualSpacing/>
      </w:pPr>
    </w:p>
    <w:p w14:paraId="599A9500" w14:textId="77777777" w:rsidR="00AE6632" w:rsidRDefault="00AE6632">
      <w:pPr>
        <w:rPr>
          <w:b/>
        </w:rPr>
      </w:pPr>
      <w:r>
        <w:rPr>
          <w:b/>
        </w:rPr>
        <w:br w:type="page"/>
      </w:r>
    </w:p>
    <w:p w14:paraId="48885C71" w14:textId="42B29F6B" w:rsidR="000D0234" w:rsidRPr="00047FA9" w:rsidRDefault="006D432E" w:rsidP="00047FA9">
      <w:pPr>
        <w:pStyle w:val="Heading3"/>
        <w:rPr>
          <w:u w:val="none"/>
        </w:rPr>
      </w:pPr>
      <w:r w:rsidRPr="00047FA9">
        <w:rPr>
          <w:u w:val="none"/>
        </w:rPr>
        <w:lastRenderedPageBreak/>
        <w:t>Strategic Direction 4:  Effective Use of Organizational Resources (including human, facility, financial, and technology resources)</w:t>
      </w:r>
    </w:p>
    <w:p w14:paraId="245B0AB2" w14:textId="77777777" w:rsidR="00C70566" w:rsidRDefault="00C70566" w:rsidP="006D432E"/>
    <w:p w14:paraId="705A1A3E" w14:textId="64C994B7" w:rsidR="006D432E" w:rsidRPr="006D432E" w:rsidRDefault="006D432E" w:rsidP="006D432E">
      <w:r w:rsidRPr="006D432E">
        <w:t>Goal 4.1: Establish an organizational structure that enables the college to effectively accomplish our mission while maintaining our integrated and collaborative culture.</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70D08F7A" w14:textId="77777777" w:rsidTr="007E69D1">
        <w:trPr>
          <w:cantSplit/>
          <w:trHeight w:val="625"/>
        </w:trPr>
        <w:tc>
          <w:tcPr>
            <w:tcW w:w="3685" w:type="dxa"/>
            <w:shd w:val="clear" w:color="auto" w:fill="DBE5F1" w:themeFill="accent1" w:themeFillTint="33"/>
            <w:vAlign w:val="center"/>
          </w:tcPr>
          <w:p w14:paraId="6A8DD022"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5D769EF6" w14:textId="77777777" w:rsidR="004151D2" w:rsidRPr="0064661B" w:rsidRDefault="004151D2" w:rsidP="00BA11A4">
            <w:pPr>
              <w:pStyle w:val="Heading2"/>
              <w:spacing w:before="0"/>
              <w:jc w:val="center"/>
              <w:rPr>
                <w:sz w:val="20"/>
              </w:rPr>
            </w:pPr>
            <w:r w:rsidRPr="0064661B">
              <w:rPr>
                <w:sz w:val="20"/>
              </w:rPr>
              <w:t>Integrated into</w:t>
            </w:r>
          </w:p>
          <w:p w14:paraId="2ABD31D0"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72CC85D" w14:textId="77777777" w:rsidR="004151D2" w:rsidRDefault="004151D2" w:rsidP="00BA11A4">
            <w:pPr>
              <w:pStyle w:val="Heading2"/>
              <w:spacing w:before="0"/>
              <w:jc w:val="center"/>
              <w:rPr>
                <w:sz w:val="20"/>
              </w:rPr>
            </w:pPr>
            <w:r w:rsidRPr="0064661B">
              <w:rPr>
                <w:sz w:val="20"/>
              </w:rPr>
              <w:t>People/Programs</w:t>
            </w:r>
          </w:p>
          <w:p w14:paraId="4C0F5C6B"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04595D66" w14:textId="77777777" w:rsidR="004151D2" w:rsidRDefault="004151D2" w:rsidP="00BA11A4">
            <w:pPr>
              <w:pStyle w:val="Heading2"/>
              <w:spacing w:before="0"/>
              <w:jc w:val="center"/>
              <w:rPr>
                <w:sz w:val="20"/>
              </w:rPr>
            </w:pPr>
            <w:r w:rsidRPr="0064661B">
              <w:rPr>
                <w:sz w:val="20"/>
              </w:rPr>
              <w:t>Metric(s)</w:t>
            </w:r>
          </w:p>
          <w:p w14:paraId="7360D470"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23A4921A" w14:textId="77777777" w:rsidR="004151D2" w:rsidRPr="00BA11A4" w:rsidRDefault="004151D2" w:rsidP="004151D2">
            <w:pPr>
              <w:pStyle w:val="Heading2"/>
              <w:spacing w:before="0"/>
              <w:jc w:val="center"/>
              <w:rPr>
                <w:sz w:val="20"/>
              </w:rPr>
            </w:pPr>
            <w:r w:rsidRPr="00BA11A4">
              <w:rPr>
                <w:sz w:val="20"/>
              </w:rPr>
              <w:t>Status</w:t>
            </w:r>
          </w:p>
          <w:p w14:paraId="7B85C131" w14:textId="3C2CB7EF"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FD95CF9" w14:textId="55516C29" w:rsidR="004151D2" w:rsidRPr="008A221B" w:rsidRDefault="004151D2" w:rsidP="004151D2">
            <w:pPr>
              <w:jc w:val="center"/>
              <w:rPr>
                <w:sz w:val="16"/>
                <w:szCs w:val="16"/>
              </w:rPr>
            </w:pPr>
            <w:r w:rsidRPr="00BA11A4">
              <w:rPr>
                <w:sz w:val="16"/>
              </w:rPr>
              <w:t>Complete</w:t>
            </w:r>
            <w:r>
              <w:rPr>
                <w:sz w:val="16"/>
              </w:rPr>
              <w:t>; Discontinued</w:t>
            </w:r>
          </w:p>
        </w:tc>
      </w:tr>
      <w:tr w:rsidR="004151D2" w:rsidRPr="00907D34" w14:paraId="29978A16" w14:textId="77777777" w:rsidTr="007E69D1">
        <w:trPr>
          <w:cantSplit/>
          <w:trHeight w:val="269"/>
        </w:trPr>
        <w:tc>
          <w:tcPr>
            <w:tcW w:w="3685" w:type="dxa"/>
          </w:tcPr>
          <w:p w14:paraId="4366D572" w14:textId="4114C01C" w:rsidR="004151D2" w:rsidRPr="00194D44" w:rsidRDefault="004151D2" w:rsidP="00AE6632">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Reorganize the management structure</w:t>
            </w:r>
          </w:p>
        </w:tc>
        <w:tc>
          <w:tcPr>
            <w:tcW w:w="2250" w:type="dxa"/>
          </w:tcPr>
          <w:p w14:paraId="5B17563F" w14:textId="4D27EE80" w:rsidR="004151D2" w:rsidRPr="00AE6632" w:rsidRDefault="004151D2" w:rsidP="00AE6632">
            <w:pPr>
              <w:rPr>
                <w:sz w:val="20"/>
                <w:szCs w:val="20"/>
              </w:rPr>
            </w:pPr>
            <w:r w:rsidRPr="00AE6632">
              <w:rPr>
                <w:sz w:val="20"/>
              </w:rPr>
              <w:t>Organizational Structure</w:t>
            </w:r>
          </w:p>
        </w:tc>
        <w:tc>
          <w:tcPr>
            <w:tcW w:w="2520" w:type="dxa"/>
          </w:tcPr>
          <w:p w14:paraId="2CE2A42A" w14:textId="0FF57D38" w:rsidR="004151D2" w:rsidRPr="00AE6632" w:rsidRDefault="004151D2" w:rsidP="00AE6632">
            <w:pPr>
              <w:rPr>
                <w:rFonts w:cstheme="minorHAnsi"/>
                <w:sz w:val="20"/>
                <w:szCs w:val="20"/>
              </w:rPr>
            </w:pPr>
            <w:r w:rsidRPr="00AE6632">
              <w:rPr>
                <w:rFonts w:cstheme="minorHAnsi"/>
                <w:sz w:val="20"/>
                <w:szCs w:val="20"/>
              </w:rPr>
              <w:t>Executive Council</w:t>
            </w:r>
          </w:p>
        </w:tc>
        <w:tc>
          <w:tcPr>
            <w:tcW w:w="3240" w:type="dxa"/>
          </w:tcPr>
          <w:p w14:paraId="57D18337" w14:textId="77777777" w:rsidR="004151D2" w:rsidRPr="00AE6632" w:rsidRDefault="004151D2" w:rsidP="00AE6632">
            <w:pPr>
              <w:rPr>
                <w:rFonts w:cstheme="minorHAnsi"/>
                <w:sz w:val="18"/>
                <w:szCs w:val="20"/>
              </w:rPr>
            </w:pPr>
            <w:r w:rsidRPr="00AE6632">
              <w:rPr>
                <w:rFonts w:cstheme="minorHAnsi"/>
                <w:sz w:val="18"/>
                <w:szCs w:val="20"/>
              </w:rPr>
              <w:t>Student Surveys</w:t>
            </w:r>
          </w:p>
          <w:p w14:paraId="7E03E5B1" w14:textId="1BA3C5D3" w:rsidR="004151D2" w:rsidRPr="00AE6632" w:rsidRDefault="004151D2" w:rsidP="00AE6632">
            <w:pPr>
              <w:rPr>
                <w:rFonts w:cstheme="minorHAnsi"/>
                <w:sz w:val="18"/>
                <w:szCs w:val="18"/>
              </w:rPr>
            </w:pPr>
            <w:r w:rsidRPr="00AE6632">
              <w:rPr>
                <w:rFonts w:cstheme="minorHAnsi"/>
                <w:sz w:val="18"/>
                <w:szCs w:val="20"/>
              </w:rPr>
              <w:t>Employee Surveys</w:t>
            </w:r>
          </w:p>
        </w:tc>
        <w:tc>
          <w:tcPr>
            <w:tcW w:w="2160" w:type="dxa"/>
          </w:tcPr>
          <w:p w14:paraId="3FAB4C36" w14:textId="7442CFA7" w:rsidR="004151D2" w:rsidRPr="00657164" w:rsidRDefault="00C95456" w:rsidP="00AE6632">
            <w:pPr>
              <w:jc w:val="center"/>
              <w:rPr>
                <w:rFonts w:cstheme="minorHAnsi"/>
                <w:sz w:val="18"/>
                <w:szCs w:val="20"/>
              </w:rPr>
            </w:pPr>
            <w:r>
              <w:rPr>
                <w:sz w:val="18"/>
                <w:szCs w:val="20"/>
              </w:rPr>
              <w:t>Continue</w:t>
            </w:r>
          </w:p>
        </w:tc>
      </w:tr>
      <w:tr w:rsidR="004151D2" w:rsidRPr="00907D34" w14:paraId="0DD626B0" w14:textId="77777777" w:rsidTr="007E69D1">
        <w:trPr>
          <w:cantSplit/>
        </w:trPr>
        <w:tc>
          <w:tcPr>
            <w:tcW w:w="3685" w:type="dxa"/>
          </w:tcPr>
          <w:p w14:paraId="359938FF" w14:textId="0507679B" w:rsidR="004151D2" w:rsidRPr="00AE663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Update </w:t>
            </w:r>
            <w:r>
              <w:rPr>
                <w:rFonts w:asciiTheme="minorHAnsi" w:hAnsiTheme="minorHAnsi" w:cstheme="minorHAnsi"/>
                <w:b w:val="0"/>
                <w:i/>
                <w:sz w:val="20"/>
                <w:szCs w:val="20"/>
              </w:rPr>
              <w:t>Making Decisions at Moorpark College</w:t>
            </w:r>
            <w:r>
              <w:rPr>
                <w:rFonts w:asciiTheme="minorHAnsi" w:hAnsiTheme="minorHAnsi" w:cstheme="minorHAnsi"/>
                <w:b w:val="0"/>
                <w:sz w:val="20"/>
                <w:szCs w:val="20"/>
              </w:rPr>
              <w:t xml:space="preserve"> to reflect the current needs and processes of the college</w:t>
            </w:r>
          </w:p>
        </w:tc>
        <w:tc>
          <w:tcPr>
            <w:tcW w:w="2250" w:type="dxa"/>
          </w:tcPr>
          <w:p w14:paraId="522C61A8" w14:textId="02CB1DF9" w:rsidR="004151D2" w:rsidRPr="00410842" w:rsidRDefault="004151D2" w:rsidP="00BA11A4">
            <w:pPr>
              <w:rPr>
                <w:rFonts w:cstheme="minorHAnsi"/>
                <w:sz w:val="20"/>
                <w:szCs w:val="20"/>
              </w:rPr>
            </w:pPr>
            <w:r>
              <w:rPr>
                <w:rFonts w:cstheme="minorHAnsi"/>
                <w:sz w:val="20"/>
                <w:szCs w:val="20"/>
              </w:rPr>
              <w:t>Making Decisions @ MC</w:t>
            </w:r>
          </w:p>
        </w:tc>
        <w:tc>
          <w:tcPr>
            <w:tcW w:w="2520" w:type="dxa"/>
          </w:tcPr>
          <w:p w14:paraId="7B495069" w14:textId="77777777" w:rsidR="004151D2" w:rsidRDefault="004151D2" w:rsidP="00BA11A4">
            <w:pPr>
              <w:rPr>
                <w:rFonts w:cstheme="minorHAnsi"/>
                <w:sz w:val="20"/>
                <w:szCs w:val="20"/>
              </w:rPr>
            </w:pPr>
            <w:r>
              <w:rPr>
                <w:rFonts w:cstheme="minorHAnsi"/>
                <w:sz w:val="20"/>
                <w:szCs w:val="20"/>
              </w:rPr>
              <w:t>Academic Senate</w:t>
            </w:r>
          </w:p>
          <w:p w14:paraId="0BAB4DC4" w14:textId="31AABCD8" w:rsidR="004151D2" w:rsidRPr="005C25B7" w:rsidRDefault="004151D2" w:rsidP="00BA11A4">
            <w:pPr>
              <w:rPr>
                <w:rFonts w:cstheme="minorHAnsi"/>
                <w:sz w:val="20"/>
                <w:szCs w:val="20"/>
              </w:rPr>
            </w:pPr>
            <w:r>
              <w:rPr>
                <w:rFonts w:cstheme="minorHAnsi"/>
                <w:sz w:val="20"/>
                <w:szCs w:val="20"/>
              </w:rPr>
              <w:t>Executive Council</w:t>
            </w:r>
          </w:p>
        </w:tc>
        <w:tc>
          <w:tcPr>
            <w:tcW w:w="3240" w:type="dxa"/>
          </w:tcPr>
          <w:p w14:paraId="75B221B8" w14:textId="3E73FEB9" w:rsidR="004151D2" w:rsidRPr="00120F12" w:rsidRDefault="004151D2" w:rsidP="00AE6632">
            <w:pPr>
              <w:rPr>
                <w:rFonts w:cstheme="minorHAnsi"/>
                <w:sz w:val="18"/>
                <w:szCs w:val="18"/>
              </w:rPr>
            </w:pPr>
            <w:r w:rsidRPr="00AE6632">
              <w:rPr>
                <w:rFonts w:cstheme="minorHAnsi"/>
                <w:sz w:val="18"/>
                <w:szCs w:val="20"/>
              </w:rPr>
              <w:t>Employee Surveys</w:t>
            </w:r>
          </w:p>
        </w:tc>
        <w:tc>
          <w:tcPr>
            <w:tcW w:w="2160" w:type="dxa"/>
          </w:tcPr>
          <w:p w14:paraId="72BE692F" w14:textId="69E86AAC" w:rsidR="004151D2" w:rsidRPr="00657164" w:rsidRDefault="00C95456" w:rsidP="00BA11A4">
            <w:pPr>
              <w:jc w:val="center"/>
              <w:rPr>
                <w:rFonts w:cstheme="minorHAnsi"/>
                <w:sz w:val="18"/>
                <w:szCs w:val="20"/>
              </w:rPr>
            </w:pPr>
            <w:r>
              <w:rPr>
                <w:sz w:val="18"/>
                <w:szCs w:val="20"/>
              </w:rPr>
              <w:t>Continue</w:t>
            </w:r>
          </w:p>
        </w:tc>
      </w:tr>
    </w:tbl>
    <w:p w14:paraId="05C828FD" w14:textId="77777777" w:rsidR="006D432E" w:rsidRPr="006D432E" w:rsidRDefault="006D432E" w:rsidP="006D432E"/>
    <w:p w14:paraId="6AD91A98" w14:textId="4D6C4599" w:rsidR="006D432E" w:rsidRPr="006D432E" w:rsidRDefault="006D432E" w:rsidP="006D432E">
      <w:r w:rsidRPr="006D432E">
        <w:t>Goal 4.2: Articulate the resource allocation process to improve clarity and inclusiveness in the determination of resources across campus.</w:t>
      </w:r>
    </w:p>
    <w:tbl>
      <w:tblPr>
        <w:tblStyle w:val="TableGrid"/>
        <w:tblW w:w="13855" w:type="dxa"/>
        <w:tblLook w:val="04A0" w:firstRow="1" w:lastRow="0" w:firstColumn="1" w:lastColumn="0" w:noHBand="0" w:noVBand="1"/>
      </w:tblPr>
      <w:tblGrid>
        <w:gridCol w:w="3685"/>
        <w:gridCol w:w="2250"/>
        <w:gridCol w:w="2520"/>
        <w:gridCol w:w="3240"/>
        <w:gridCol w:w="2160"/>
      </w:tblGrid>
      <w:tr w:rsidR="004151D2" w:rsidRPr="00EC74EB" w14:paraId="63FE9948" w14:textId="77777777" w:rsidTr="007E69D1">
        <w:trPr>
          <w:cantSplit/>
          <w:trHeight w:val="625"/>
        </w:trPr>
        <w:tc>
          <w:tcPr>
            <w:tcW w:w="3685" w:type="dxa"/>
            <w:shd w:val="clear" w:color="auto" w:fill="DBE5F1" w:themeFill="accent1" w:themeFillTint="33"/>
            <w:vAlign w:val="center"/>
          </w:tcPr>
          <w:p w14:paraId="73688B83" w14:textId="77777777" w:rsidR="004151D2" w:rsidRPr="0064661B" w:rsidRDefault="004151D2"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CBD0E23" w14:textId="77777777" w:rsidR="004151D2" w:rsidRPr="0064661B" w:rsidRDefault="004151D2" w:rsidP="00BA11A4">
            <w:pPr>
              <w:pStyle w:val="Heading2"/>
              <w:spacing w:before="0"/>
              <w:jc w:val="center"/>
              <w:rPr>
                <w:sz w:val="20"/>
              </w:rPr>
            </w:pPr>
            <w:r w:rsidRPr="0064661B">
              <w:rPr>
                <w:sz w:val="20"/>
              </w:rPr>
              <w:t>Integrated into</w:t>
            </w:r>
          </w:p>
          <w:p w14:paraId="4BD41DC5" w14:textId="77777777" w:rsidR="004151D2" w:rsidRPr="0064661B" w:rsidRDefault="004151D2"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2386EC3B" w14:textId="77777777" w:rsidR="004151D2" w:rsidRDefault="004151D2" w:rsidP="00BA11A4">
            <w:pPr>
              <w:pStyle w:val="Heading2"/>
              <w:spacing w:before="0"/>
              <w:jc w:val="center"/>
              <w:rPr>
                <w:sz w:val="20"/>
              </w:rPr>
            </w:pPr>
            <w:r w:rsidRPr="0064661B">
              <w:rPr>
                <w:sz w:val="20"/>
              </w:rPr>
              <w:t>People/Programs</w:t>
            </w:r>
          </w:p>
          <w:p w14:paraId="0A2148DC" w14:textId="77777777" w:rsidR="004151D2" w:rsidRPr="00B45248" w:rsidRDefault="004151D2"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39F4E6F4" w14:textId="77777777" w:rsidR="004151D2" w:rsidRDefault="004151D2" w:rsidP="00BA11A4">
            <w:pPr>
              <w:pStyle w:val="Heading2"/>
              <w:spacing w:before="0"/>
              <w:jc w:val="center"/>
              <w:rPr>
                <w:sz w:val="20"/>
              </w:rPr>
            </w:pPr>
            <w:r w:rsidRPr="0064661B">
              <w:rPr>
                <w:sz w:val="20"/>
              </w:rPr>
              <w:t>Metric(s)</w:t>
            </w:r>
          </w:p>
          <w:p w14:paraId="034CFFFA" w14:textId="77777777" w:rsidR="004151D2" w:rsidRPr="00907D34" w:rsidRDefault="004151D2"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3916A4B0" w14:textId="77777777" w:rsidR="004151D2" w:rsidRPr="00BA11A4" w:rsidRDefault="004151D2" w:rsidP="004151D2">
            <w:pPr>
              <w:pStyle w:val="Heading2"/>
              <w:spacing w:before="0"/>
              <w:jc w:val="center"/>
              <w:rPr>
                <w:sz w:val="20"/>
              </w:rPr>
            </w:pPr>
            <w:r w:rsidRPr="00BA11A4">
              <w:rPr>
                <w:sz w:val="20"/>
              </w:rPr>
              <w:t>Status</w:t>
            </w:r>
          </w:p>
          <w:p w14:paraId="34B8D0B3" w14:textId="7C170EF2"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1EFCD185" w14:textId="312B37EC" w:rsidR="004151D2" w:rsidRPr="008A221B" w:rsidRDefault="004151D2" w:rsidP="004151D2">
            <w:pPr>
              <w:jc w:val="center"/>
              <w:rPr>
                <w:sz w:val="16"/>
                <w:szCs w:val="16"/>
              </w:rPr>
            </w:pPr>
            <w:r w:rsidRPr="00BA11A4">
              <w:rPr>
                <w:sz w:val="16"/>
              </w:rPr>
              <w:t>Complete</w:t>
            </w:r>
            <w:r>
              <w:rPr>
                <w:sz w:val="16"/>
              </w:rPr>
              <w:t>; Discontinued</w:t>
            </w:r>
          </w:p>
        </w:tc>
      </w:tr>
      <w:tr w:rsidR="00C95456" w:rsidRPr="00907D34" w14:paraId="6AB3B691" w14:textId="77777777" w:rsidTr="007E69D1">
        <w:trPr>
          <w:cantSplit/>
        </w:trPr>
        <w:tc>
          <w:tcPr>
            <w:tcW w:w="3685" w:type="dxa"/>
          </w:tcPr>
          <w:p w14:paraId="705D8ECC" w14:textId="77777777" w:rsidR="00C95456" w:rsidRDefault="00C95456" w:rsidP="00AA648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Enhance resources and revenue generation by enhancing the Foundation and through the development of Grants Office</w:t>
            </w:r>
          </w:p>
        </w:tc>
        <w:tc>
          <w:tcPr>
            <w:tcW w:w="2250" w:type="dxa"/>
          </w:tcPr>
          <w:p w14:paraId="503C1C94" w14:textId="77777777" w:rsidR="00C95456" w:rsidRPr="00410842" w:rsidRDefault="00C95456" w:rsidP="00F930AC">
            <w:pPr>
              <w:rPr>
                <w:rFonts w:cstheme="minorHAnsi"/>
                <w:sz w:val="20"/>
                <w:szCs w:val="20"/>
              </w:rPr>
            </w:pPr>
          </w:p>
        </w:tc>
        <w:tc>
          <w:tcPr>
            <w:tcW w:w="2520" w:type="dxa"/>
          </w:tcPr>
          <w:p w14:paraId="2D214D15" w14:textId="77777777" w:rsidR="00C95456" w:rsidRDefault="00C95456" w:rsidP="00F930AC">
            <w:pPr>
              <w:rPr>
                <w:rFonts w:cstheme="minorHAnsi"/>
                <w:sz w:val="20"/>
                <w:szCs w:val="20"/>
              </w:rPr>
            </w:pPr>
            <w:r>
              <w:rPr>
                <w:rFonts w:cstheme="minorHAnsi"/>
                <w:sz w:val="20"/>
                <w:szCs w:val="20"/>
              </w:rPr>
              <w:t>President</w:t>
            </w:r>
          </w:p>
          <w:p w14:paraId="7196E702" w14:textId="77777777" w:rsidR="00C95456" w:rsidRPr="005C25B7" w:rsidRDefault="00C95456" w:rsidP="00F930AC">
            <w:pPr>
              <w:rPr>
                <w:rFonts w:cstheme="minorHAnsi"/>
                <w:sz w:val="20"/>
                <w:szCs w:val="20"/>
              </w:rPr>
            </w:pPr>
            <w:r>
              <w:rPr>
                <w:rFonts w:cstheme="minorHAnsi"/>
                <w:sz w:val="20"/>
                <w:szCs w:val="20"/>
              </w:rPr>
              <w:t>Foundation</w:t>
            </w:r>
          </w:p>
        </w:tc>
        <w:tc>
          <w:tcPr>
            <w:tcW w:w="3240" w:type="dxa"/>
          </w:tcPr>
          <w:p w14:paraId="45292366" w14:textId="77777777" w:rsidR="00C95456" w:rsidRPr="00120F12" w:rsidRDefault="00C95456" w:rsidP="00F930AC">
            <w:pPr>
              <w:rPr>
                <w:rFonts w:cstheme="minorHAnsi"/>
                <w:sz w:val="18"/>
                <w:szCs w:val="18"/>
              </w:rPr>
            </w:pPr>
            <w:r>
              <w:rPr>
                <w:rFonts w:cstheme="minorHAnsi"/>
                <w:sz w:val="18"/>
                <w:szCs w:val="18"/>
              </w:rPr>
              <w:t>Increased funding (IEPI Metric)</w:t>
            </w:r>
          </w:p>
        </w:tc>
        <w:tc>
          <w:tcPr>
            <w:tcW w:w="2160" w:type="dxa"/>
          </w:tcPr>
          <w:p w14:paraId="563FDAA4" w14:textId="77777777" w:rsidR="00C95456" w:rsidRPr="00657164" w:rsidRDefault="00C95456" w:rsidP="00F930AC">
            <w:pPr>
              <w:jc w:val="center"/>
              <w:rPr>
                <w:rFonts w:cstheme="minorHAnsi"/>
                <w:sz w:val="18"/>
                <w:szCs w:val="20"/>
              </w:rPr>
            </w:pPr>
            <w:r>
              <w:rPr>
                <w:rFonts w:cstheme="minorHAnsi"/>
                <w:sz w:val="18"/>
                <w:szCs w:val="20"/>
              </w:rPr>
              <w:t>New</w:t>
            </w:r>
          </w:p>
        </w:tc>
      </w:tr>
      <w:tr w:rsidR="00C95456" w:rsidRPr="00907D34" w14:paraId="60DE6DFC" w14:textId="77777777" w:rsidTr="007E69D1">
        <w:trPr>
          <w:cantSplit/>
          <w:trHeight w:val="269"/>
        </w:trPr>
        <w:tc>
          <w:tcPr>
            <w:tcW w:w="3685" w:type="dxa"/>
          </w:tcPr>
          <w:p w14:paraId="0B6FD596" w14:textId="77777777" w:rsidR="00C95456" w:rsidRPr="00194D44" w:rsidRDefault="00C95456"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Strengthen the integrated planning process; educate college community on the process</w:t>
            </w:r>
          </w:p>
        </w:tc>
        <w:tc>
          <w:tcPr>
            <w:tcW w:w="2250" w:type="dxa"/>
          </w:tcPr>
          <w:p w14:paraId="5C618719" w14:textId="77777777" w:rsidR="00C95456" w:rsidRPr="00AE6632" w:rsidRDefault="00C95456" w:rsidP="00BA11A4">
            <w:pPr>
              <w:rPr>
                <w:sz w:val="20"/>
                <w:szCs w:val="20"/>
              </w:rPr>
            </w:pPr>
            <w:r>
              <w:rPr>
                <w:sz w:val="20"/>
                <w:szCs w:val="20"/>
              </w:rPr>
              <w:t>Making Decisions @ MC</w:t>
            </w:r>
          </w:p>
        </w:tc>
        <w:tc>
          <w:tcPr>
            <w:tcW w:w="2520" w:type="dxa"/>
          </w:tcPr>
          <w:p w14:paraId="2488BF59" w14:textId="77777777" w:rsidR="00C95456" w:rsidRDefault="00C95456" w:rsidP="00BA11A4">
            <w:pPr>
              <w:rPr>
                <w:rFonts w:cstheme="minorHAnsi"/>
                <w:sz w:val="20"/>
                <w:szCs w:val="20"/>
              </w:rPr>
            </w:pPr>
            <w:r>
              <w:rPr>
                <w:rFonts w:cstheme="minorHAnsi"/>
                <w:sz w:val="20"/>
                <w:szCs w:val="20"/>
              </w:rPr>
              <w:t>Facilities/Tech CAP</w:t>
            </w:r>
          </w:p>
          <w:p w14:paraId="2D217713" w14:textId="77777777" w:rsidR="00C95456" w:rsidRDefault="00C95456" w:rsidP="00BA11A4">
            <w:pPr>
              <w:rPr>
                <w:rFonts w:cstheme="minorHAnsi"/>
                <w:sz w:val="20"/>
                <w:szCs w:val="20"/>
              </w:rPr>
            </w:pPr>
            <w:r>
              <w:rPr>
                <w:rFonts w:cstheme="minorHAnsi"/>
                <w:sz w:val="20"/>
                <w:szCs w:val="20"/>
              </w:rPr>
              <w:t>EdCAP</w:t>
            </w:r>
          </w:p>
          <w:p w14:paraId="77E1E126" w14:textId="77777777" w:rsidR="00C95456" w:rsidRPr="00AE6632" w:rsidRDefault="00C95456" w:rsidP="00BA11A4">
            <w:pPr>
              <w:rPr>
                <w:rFonts w:cstheme="minorHAnsi"/>
                <w:sz w:val="20"/>
                <w:szCs w:val="20"/>
              </w:rPr>
            </w:pPr>
            <w:r>
              <w:rPr>
                <w:rFonts w:cstheme="minorHAnsi"/>
                <w:sz w:val="20"/>
                <w:szCs w:val="20"/>
              </w:rPr>
              <w:t>Executive Council</w:t>
            </w:r>
          </w:p>
        </w:tc>
        <w:tc>
          <w:tcPr>
            <w:tcW w:w="3240" w:type="dxa"/>
          </w:tcPr>
          <w:p w14:paraId="2F87796C" w14:textId="77777777" w:rsidR="00C95456" w:rsidRPr="00AE6632" w:rsidRDefault="00C95456" w:rsidP="00BA11A4">
            <w:pPr>
              <w:rPr>
                <w:rFonts w:cstheme="minorHAnsi"/>
                <w:sz w:val="18"/>
                <w:szCs w:val="18"/>
              </w:rPr>
            </w:pPr>
            <w:r w:rsidRPr="00AE6632">
              <w:rPr>
                <w:rFonts w:cstheme="minorHAnsi"/>
                <w:sz w:val="18"/>
                <w:szCs w:val="20"/>
              </w:rPr>
              <w:t>Employee Surveys</w:t>
            </w:r>
          </w:p>
        </w:tc>
        <w:tc>
          <w:tcPr>
            <w:tcW w:w="2160" w:type="dxa"/>
          </w:tcPr>
          <w:p w14:paraId="7B49FF92" w14:textId="3E5DE2FB" w:rsidR="00C95456" w:rsidRPr="00657164" w:rsidRDefault="00C95456" w:rsidP="00BA11A4">
            <w:pPr>
              <w:jc w:val="center"/>
              <w:rPr>
                <w:rFonts w:cstheme="minorHAnsi"/>
                <w:sz w:val="18"/>
                <w:szCs w:val="20"/>
              </w:rPr>
            </w:pPr>
            <w:r>
              <w:rPr>
                <w:sz w:val="18"/>
                <w:szCs w:val="20"/>
              </w:rPr>
              <w:t>Continue</w:t>
            </w:r>
          </w:p>
        </w:tc>
      </w:tr>
      <w:tr w:rsidR="00C95456" w:rsidRPr="00907D34" w14:paraId="181F8A87" w14:textId="77777777" w:rsidTr="007E69D1">
        <w:trPr>
          <w:cantSplit/>
        </w:trPr>
        <w:tc>
          <w:tcPr>
            <w:tcW w:w="3685" w:type="dxa"/>
          </w:tcPr>
          <w:p w14:paraId="502E56C1" w14:textId="77777777" w:rsidR="00C95456" w:rsidRPr="00AE6632" w:rsidRDefault="00C95456" w:rsidP="00F930AC">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Increase transparency of resource allocation process and results</w:t>
            </w:r>
          </w:p>
        </w:tc>
        <w:tc>
          <w:tcPr>
            <w:tcW w:w="2250" w:type="dxa"/>
          </w:tcPr>
          <w:p w14:paraId="1CC30DC5" w14:textId="77777777" w:rsidR="00C95456" w:rsidRPr="00410842" w:rsidRDefault="00C95456" w:rsidP="00F930AC">
            <w:pPr>
              <w:rPr>
                <w:rFonts w:cstheme="minorHAnsi"/>
                <w:sz w:val="20"/>
                <w:szCs w:val="20"/>
              </w:rPr>
            </w:pPr>
            <w:r>
              <w:rPr>
                <w:sz w:val="20"/>
                <w:szCs w:val="20"/>
              </w:rPr>
              <w:t>Making Decisions @ MC</w:t>
            </w:r>
          </w:p>
        </w:tc>
        <w:tc>
          <w:tcPr>
            <w:tcW w:w="2520" w:type="dxa"/>
          </w:tcPr>
          <w:p w14:paraId="01F40860" w14:textId="77777777" w:rsidR="00C95456" w:rsidRDefault="00C95456" w:rsidP="00F930AC">
            <w:pPr>
              <w:rPr>
                <w:rFonts w:cstheme="minorHAnsi"/>
                <w:sz w:val="20"/>
                <w:szCs w:val="20"/>
              </w:rPr>
            </w:pPr>
            <w:r>
              <w:rPr>
                <w:rFonts w:cstheme="minorHAnsi"/>
                <w:sz w:val="20"/>
                <w:szCs w:val="20"/>
              </w:rPr>
              <w:t>Facilities/Tech CAP</w:t>
            </w:r>
          </w:p>
          <w:p w14:paraId="09F1FB22" w14:textId="77777777" w:rsidR="00C95456" w:rsidRDefault="00C95456" w:rsidP="00F930AC">
            <w:pPr>
              <w:rPr>
                <w:rFonts w:cstheme="minorHAnsi"/>
                <w:sz w:val="20"/>
                <w:szCs w:val="20"/>
              </w:rPr>
            </w:pPr>
            <w:r>
              <w:rPr>
                <w:rFonts w:cstheme="minorHAnsi"/>
                <w:sz w:val="20"/>
                <w:szCs w:val="20"/>
              </w:rPr>
              <w:t>EdCAP</w:t>
            </w:r>
          </w:p>
          <w:p w14:paraId="233BF9EF" w14:textId="77777777" w:rsidR="00C95456" w:rsidRPr="005C25B7" w:rsidRDefault="00C95456" w:rsidP="00F930AC">
            <w:pPr>
              <w:rPr>
                <w:rFonts w:cstheme="minorHAnsi"/>
                <w:sz w:val="20"/>
                <w:szCs w:val="20"/>
              </w:rPr>
            </w:pPr>
            <w:r>
              <w:rPr>
                <w:rFonts w:cstheme="minorHAnsi"/>
                <w:sz w:val="20"/>
                <w:szCs w:val="20"/>
              </w:rPr>
              <w:t>Executive Council</w:t>
            </w:r>
          </w:p>
        </w:tc>
        <w:tc>
          <w:tcPr>
            <w:tcW w:w="3240" w:type="dxa"/>
          </w:tcPr>
          <w:p w14:paraId="4EF0013B" w14:textId="77777777" w:rsidR="00C95456" w:rsidRPr="00120F12" w:rsidRDefault="00C95456" w:rsidP="00F930AC">
            <w:pPr>
              <w:rPr>
                <w:rFonts w:cstheme="minorHAnsi"/>
                <w:sz w:val="18"/>
                <w:szCs w:val="18"/>
              </w:rPr>
            </w:pPr>
            <w:r w:rsidRPr="00AE6632">
              <w:rPr>
                <w:rFonts w:cstheme="minorHAnsi"/>
                <w:sz w:val="18"/>
                <w:szCs w:val="20"/>
              </w:rPr>
              <w:t>Employee Surveys</w:t>
            </w:r>
          </w:p>
        </w:tc>
        <w:tc>
          <w:tcPr>
            <w:tcW w:w="2160" w:type="dxa"/>
          </w:tcPr>
          <w:p w14:paraId="686C26F6" w14:textId="20711455" w:rsidR="00C95456" w:rsidRPr="00657164" w:rsidRDefault="00C95456" w:rsidP="00F930AC">
            <w:pPr>
              <w:jc w:val="center"/>
              <w:rPr>
                <w:rFonts w:cstheme="minorHAnsi"/>
                <w:sz w:val="18"/>
                <w:szCs w:val="20"/>
              </w:rPr>
            </w:pPr>
            <w:r>
              <w:rPr>
                <w:sz w:val="18"/>
                <w:szCs w:val="20"/>
              </w:rPr>
              <w:t>Continue</w:t>
            </w:r>
          </w:p>
        </w:tc>
      </w:tr>
    </w:tbl>
    <w:p w14:paraId="2B6CB76A" w14:textId="77777777" w:rsidR="006D432E" w:rsidRPr="006D432E" w:rsidRDefault="006D432E" w:rsidP="006D432E"/>
    <w:p w14:paraId="0B33B570" w14:textId="77777777" w:rsidR="000745A6" w:rsidRDefault="000745A6">
      <w:r>
        <w:br w:type="page"/>
      </w:r>
    </w:p>
    <w:p w14:paraId="04C517EB" w14:textId="5773A953" w:rsidR="006D432E" w:rsidRPr="006D432E" w:rsidRDefault="006D432E" w:rsidP="006D432E">
      <w:r w:rsidRPr="006D432E">
        <w:lastRenderedPageBreak/>
        <w:t>Goal 4.3: Cultivate and support a culture of professional growth to promote excellence in the development of faculty and staff in support of students.</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5494F8B3" w14:textId="77777777" w:rsidTr="00BA11A4">
        <w:trPr>
          <w:cantSplit/>
          <w:trHeight w:val="625"/>
        </w:trPr>
        <w:tc>
          <w:tcPr>
            <w:tcW w:w="3685" w:type="dxa"/>
            <w:shd w:val="clear" w:color="auto" w:fill="DBE5F1" w:themeFill="accent1" w:themeFillTint="33"/>
            <w:vAlign w:val="center"/>
          </w:tcPr>
          <w:p w14:paraId="150F2F39"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293614C" w14:textId="77777777" w:rsidR="00BA11A4" w:rsidRPr="0064661B" w:rsidRDefault="00BA11A4" w:rsidP="00BA11A4">
            <w:pPr>
              <w:pStyle w:val="Heading2"/>
              <w:spacing w:before="0"/>
              <w:jc w:val="center"/>
              <w:rPr>
                <w:sz w:val="20"/>
              </w:rPr>
            </w:pPr>
            <w:r w:rsidRPr="0064661B">
              <w:rPr>
                <w:sz w:val="20"/>
              </w:rPr>
              <w:t>Integrated into</w:t>
            </w:r>
          </w:p>
          <w:p w14:paraId="6B084DF0"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8A2EC46" w14:textId="77777777" w:rsidR="00BA11A4" w:rsidRDefault="00BA11A4" w:rsidP="00BA11A4">
            <w:pPr>
              <w:pStyle w:val="Heading2"/>
              <w:spacing w:before="0"/>
              <w:jc w:val="center"/>
              <w:rPr>
                <w:sz w:val="20"/>
              </w:rPr>
            </w:pPr>
            <w:r w:rsidRPr="0064661B">
              <w:rPr>
                <w:sz w:val="20"/>
              </w:rPr>
              <w:t>People/Programs</w:t>
            </w:r>
          </w:p>
          <w:p w14:paraId="5D4EFC30"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3A2DB792" w14:textId="77777777" w:rsidR="00BA11A4" w:rsidRDefault="00BA11A4" w:rsidP="00BA11A4">
            <w:pPr>
              <w:pStyle w:val="Heading2"/>
              <w:spacing w:before="0"/>
              <w:jc w:val="center"/>
              <w:rPr>
                <w:sz w:val="20"/>
              </w:rPr>
            </w:pPr>
            <w:r w:rsidRPr="0064661B">
              <w:rPr>
                <w:sz w:val="20"/>
              </w:rPr>
              <w:t>Metric(s)</w:t>
            </w:r>
          </w:p>
          <w:p w14:paraId="06E838BB" w14:textId="77777777" w:rsidR="00BA11A4" w:rsidRPr="00907D34" w:rsidRDefault="00BA11A4"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734979B0" w14:textId="77777777" w:rsidR="004151D2" w:rsidRPr="00BA11A4" w:rsidRDefault="004151D2" w:rsidP="004151D2">
            <w:pPr>
              <w:pStyle w:val="Heading2"/>
              <w:spacing w:before="0"/>
              <w:jc w:val="center"/>
              <w:rPr>
                <w:sz w:val="20"/>
              </w:rPr>
            </w:pPr>
            <w:r w:rsidRPr="00BA11A4">
              <w:rPr>
                <w:sz w:val="20"/>
              </w:rPr>
              <w:t>Status</w:t>
            </w:r>
          </w:p>
          <w:p w14:paraId="64CE4926" w14:textId="5F9E0E80"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2840AF62" w14:textId="58D92C84" w:rsidR="00BA11A4" w:rsidRPr="008A221B" w:rsidRDefault="004151D2" w:rsidP="004151D2">
            <w:pPr>
              <w:jc w:val="center"/>
              <w:rPr>
                <w:sz w:val="16"/>
                <w:szCs w:val="16"/>
              </w:rPr>
            </w:pPr>
            <w:r w:rsidRPr="00BA11A4">
              <w:rPr>
                <w:sz w:val="16"/>
              </w:rPr>
              <w:t>Complete</w:t>
            </w:r>
            <w:r>
              <w:rPr>
                <w:sz w:val="16"/>
              </w:rPr>
              <w:t>; Discontinued</w:t>
            </w:r>
          </w:p>
        </w:tc>
      </w:tr>
      <w:tr w:rsidR="00BA11A4" w:rsidRPr="00907D34" w14:paraId="5F8EC435" w14:textId="77777777" w:rsidTr="00BA11A4">
        <w:trPr>
          <w:cantSplit/>
          <w:trHeight w:val="269"/>
        </w:trPr>
        <w:tc>
          <w:tcPr>
            <w:tcW w:w="3685" w:type="dxa"/>
          </w:tcPr>
          <w:p w14:paraId="69DF5114" w14:textId="78348531"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Coordinate various professional development opportunities across campus</w:t>
            </w:r>
          </w:p>
        </w:tc>
        <w:tc>
          <w:tcPr>
            <w:tcW w:w="2250" w:type="dxa"/>
          </w:tcPr>
          <w:p w14:paraId="37366041" w14:textId="04A374BF" w:rsidR="00BA11A4" w:rsidRPr="00AE6632" w:rsidRDefault="00BA11A4" w:rsidP="00BA11A4">
            <w:pPr>
              <w:rPr>
                <w:sz w:val="20"/>
                <w:szCs w:val="20"/>
              </w:rPr>
            </w:pPr>
            <w:r>
              <w:rPr>
                <w:sz w:val="20"/>
                <w:szCs w:val="20"/>
              </w:rPr>
              <w:t>Student Equity Plan</w:t>
            </w:r>
          </w:p>
        </w:tc>
        <w:tc>
          <w:tcPr>
            <w:tcW w:w="2520" w:type="dxa"/>
          </w:tcPr>
          <w:p w14:paraId="5C4C08E4" w14:textId="628E6499" w:rsidR="00BA11A4" w:rsidRPr="00AE6632" w:rsidRDefault="00BA11A4" w:rsidP="00BA11A4">
            <w:pPr>
              <w:rPr>
                <w:rFonts w:cstheme="minorHAnsi"/>
                <w:sz w:val="20"/>
                <w:szCs w:val="20"/>
              </w:rPr>
            </w:pPr>
            <w:r>
              <w:rPr>
                <w:rFonts w:cstheme="minorHAnsi"/>
                <w:sz w:val="20"/>
                <w:szCs w:val="20"/>
              </w:rPr>
              <w:t>Prof Dev Committee</w:t>
            </w:r>
          </w:p>
        </w:tc>
        <w:tc>
          <w:tcPr>
            <w:tcW w:w="3240" w:type="dxa"/>
          </w:tcPr>
          <w:p w14:paraId="6BFE0398" w14:textId="7E1B762D" w:rsidR="00BA11A4" w:rsidRPr="00AE6632" w:rsidRDefault="00BA11A4" w:rsidP="00BA11A4">
            <w:pPr>
              <w:rPr>
                <w:rFonts w:cstheme="minorHAnsi"/>
                <w:sz w:val="18"/>
                <w:szCs w:val="18"/>
              </w:rPr>
            </w:pPr>
            <w:r>
              <w:rPr>
                <w:rFonts w:cstheme="minorHAnsi"/>
                <w:sz w:val="18"/>
                <w:szCs w:val="18"/>
              </w:rPr>
              <w:t>Staff Surveys</w:t>
            </w:r>
          </w:p>
        </w:tc>
        <w:tc>
          <w:tcPr>
            <w:tcW w:w="2160" w:type="dxa"/>
          </w:tcPr>
          <w:p w14:paraId="22B39CB0" w14:textId="54BD9164" w:rsidR="00BA11A4" w:rsidRPr="00657164" w:rsidRDefault="00C95456" w:rsidP="00BA11A4">
            <w:pPr>
              <w:jc w:val="center"/>
              <w:rPr>
                <w:rFonts w:cstheme="minorHAnsi"/>
                <w:sz w:val="18"/>
                <w:szCs w:val="20"/>
              </w:rPr>
            </w:pPr>
            <w:r>
              <w:rPr>
                <w:sz w:val="18"/>
                <w:szCs w:val="20"/>
              </w:rPr>
              <w:t>Continue</w:t>
            </w:r>
          </w:p>
        </w:tc>
      </w:tr>
      <w:tr w:rsidR="00BA11A4" w:rsidRPr="00907D34" w14:paraId="3EA053B2" w14:textId="77777777" w:rsidTr="00BA11A4">
        <w:trPr>
          <w:cantSplit/>
        </w:trPr>
        <w:tc>
          <w:tcPr>
            <w:tcW w:w="3685" w:type="dxa"/>
          </w:tcPr>
          <w:p w14:paraId="030A0EE8" w14:textId="5A08B552"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Continue expanding professional development opportunities that are offered throughout the academic year and for all staff</w:t>
            </w:r>
          </w:p>
        </w:tc>
        <w:tc>
          <w:tcPr>
            <w:tcW w:w="2250" w:type="dxa"/>
          </w:tcPr>
          <w:p w14:paraId="33EA921B" w14:textId="70870678" w:rsidR="00BA11A4" w:rsidRPr="00410842" w:rsidRDefault="00BA11A4" w:rsidP="00BA11A4">
            <w:pPr>
              <w:rPr>
                <w:rFonts w:cstheme="minorHAnsi"/>
                <w:sz w:val="20"/>
                <w:szCs w:val="20"/>
              </w:rPr>
            </w:pPr>
            <w:r>
              <w:rPr>
                <w:rFonts w:cstheme="minorHAnsi"/>
                <w:sz w:val="20"/>
                <w:szCs w:val="20"/>
              </w:rPr>
              <w:t>Student Equity Plan</w:t>
            </w:r>
          </w:p>
        </w:tc>
        <w:tc>
          <w:tcPr>
            <w:tcW w:w="2520" w:type="dxa"/>
          </w:tcPr>
          <w:p w14:paraId="4A243472" w14:textId="313BD0EC" w:rsidR="00BA11A4" w:rsidRPr="005C25B7" w:rsidRDefault="00BA11A4" w:rsidP="00BA11A4">
            <w:pPr>
              <w:rPr>
                <w:rFonts w:cstheme="minorHAnsi"/>
                <w:sz w:val="20"/>
                <w:szCs w:val="20"/>
              </w:rPr>
            </w:pPr>
            <w:r>
              <w:rPr>
                <w:rFonts w:cstheme="minorHAnsi"/>
                <w:sz w:val="20"/>
                <w:szCs w:val="20"/>
              </w:rPr>
              <w:t>Prof Dev Committee</w:t>
            </w:r>
          </w:p>
        </w:tc>
        <w:tc>
          <w:tcPr>
            <w:tcW w:w="3240" w:type="dxa"/>
          </w:tcPr>
          <w:p w14:paraId="69FCDFEA" w14:textId="1E8738C1" w:rsidR="00BA11A4" w:rsidRPr="00120F12" w:rsidRDefault="00BA11A4" w:rsidP="00BA11A4">
            <w:pPr>
              <w:rPr>
                <w:rFonts w:cstheme="minorHAnsi"/>
                <w:sz w:val="18"/>
                <w:szCs w:val="18"/>
              </w:rPr>
            </w:pPr>
            <w:r>
              <w:rPr>
                <w:rFonts w:cstheme="minorHAnsi"/>
                <w:sz w:val="18"/>
                <w:szCs w:val="18"/>
              </w:rPr>
              <w:t>Staff Surveys</w:t>
            </w:r>
          </w:p>
        </w:tc>
        <w:tc>
          <w:tcPr>
            <w:tcW w:w="2160" w:type="dxa"/>
          </w:tcPr>
          <w:p w14:paraId="0A3F6F5F" w14:textId="7D4D0F70" w:rsidR="00BA11A4" w:rsidRPr="00657164" w:rsidRDefault="00C95456" w:rsidP="00BA11A4">
            <w:pPr>
              <w:jc w:val="center"/>
              <w:rPr>
                <w:rFonts w:cstheme="minorHAnsi"/>
                <w:sz w:val="18"/>
                <w:szCs w:val="20"/>
              </w:rPr>
            </w:pPr>
            <w:r>
              <w:rPr>
                <w:sz w:val="18"/>
                <w:szCs w:val="20"/>
              </w:rPr>
              <w:t>Continue</w:t>
            </w:r>
          </w:p>
        </w:tc>
      </w:tr>
      <w:tr w:rsidR="00BA11A4" w:rsidRPr="00907D34" w14:paraId="7958228E" w14:textId="77777777" w:rsidTr="00BA11A4">
        <w:trPr>
          <w:cantSplit/>
        </w:trPr>
        <w:tc>
          <w:tcPr>
            <w:tcW w:w="3685" w:type="dxa"/>
          </w:tcPr>
          <w:p w14:paraId="27B7B8BE" w14:textId="0BC7B354" w:rsidR="00BA11A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Create and develop Professional Development Coordinator position to plan growth opportunities for both faculty and classified staff</w:t>
            </w:r>
          </w:p>
        </w:tc>
        <w:tc>
          <w:tcPr>
            <w:tcW w:w="2250" w:type="dxa"/>
          </w:tcPr>
          <w:p w14:paraId="4E372C23" w14:textId="6A4F9CDE" w:rsidR="00BA11A4" w:rsidRPr="00410842" w:rsidRDefault="00BA11A4" w:rsidP="00BA11A4">
            <w:pPr>
              <w:rPr>
                <w:rFonts w:cstheme="minorHAnsi"/>
                <w:sz w:val="20"/>
                <w:szCs w:val="20"/>
              </w:rPr>
            </w:pPr>
            <w:r>
              <w:rPr>
                <w:rFonts w:cstheme="minorHAnsi"/>
                <w:sz w:val="20"/>
                <w:szCs w:val="20"/>
              </w:rPr>
              <w:t>Student Equity Plan</w:t>
            </w:r>
          </w:p>
        </w:tc>
        <w:tc>
          <w:tcPr>
            <w:tcW w:w="2520" w:type="dxa"/>
          </w:tcPr>
          <w:p w14:paraId="2F6BAA6F" w14:textId="77777777" w:rsidR="00BA11A4" w:rsidRDefault="00BA11A4" w:rsidP="00BA11A4">
            <w:pPr>
              <w:rPr>
                <w:rFonts w:cstheme="minorHAnsi"/>
                <w:sz w:val="20"/>
                <w:szCs w:val="20"/>
              </w:rPr>
            </w:pPr>
            <w:r>
              <w:rPr>
                <w:rFonts w:cstheme="minorHAnsi"/>
                <w:sz w:val="20"/>
                <w:szCs w:val="20"/>
              </w:rPr>
              <w:t>Academic Senate</w:t>
            </w:r>
          </w:p>
          <w:p w14:paraId="185A658A" w14:textId="292DA9BD" w:rsidR="00BA11A4" w:rsidRPr="005C25B7" w:rsidRDefault="00BA11A4" w:rsidP="00BA11A4">
            <w:pPr>
              <w:rPr>
                <w:rFonts w:cstheme="minorHAnsi"/>
                <w:sz w:val="20"/>
                <w:szCs w:val="20"/>
              </w:rPr>
            </w:pPr>
            <w:r>
              <w:rPr>
                <w:rFonts w:cstheme="minorHAnsi"/>
                <w:sz w:val="20"/>
                <w:szCs w:val="20"/>
              </w:rPr>
              <w:t>Executive Council</w:t>
            </w:r>
          </w:p>
        </w:tc>
        <w:tc>
          <w:tcPr>
            <w:tcW w:w="3240" w:type="dxa"/>
          </w:tcPr>
          <w:p w14:paraId="5EF60D5D" w14:textId="717A07CF" w:rsidR="00BA11A4" w:rsidRPr="00120F12" w:rsidRDefault="00BA11A4" w:rsidP="00BA11A4">
            <w:pPr>
              <w:rPr>
                <w:rFonts w:cstheme="minorHAnsi"/>
                <w:sz w:val="18"/>
                <w:szCs w:val="18"/>
              </w:rPr>
            </w:pPr>
            <w:r>
              <w:rPr>
                <w:rFonts w:cstheme="minorHAnsi"/>
                <w:sz w:val="18"/>
                <w:szCs w:val="18"/>
              </w:rPr>
              <w:t>Staff Surveys</w:t>
            </w:r>
          </w:p>
        </w:tc>
        <w:tc>
          <w:tcPr>
            <w:tcW w:w="2160" w:type="dxa"/>
          </w:tcPr>
          <w:p w14:paraId="57948FA9" w14:textId="33465C68" w:rsidR="00BA11A4" w:rsidRPr="00657164" w:rsidRDefault="00C95456" w:rsidP="00BA11A4">
            <w:pPr>
              <w:jc w:val="center"/>
              <w:rPr>
                <w:rFonts w:cstheme="minorHAnsi"/>
                <w:sz w:val="18"/>
                <w:szCs w:val="20"/>
              </w:rPr>
            </w:pPr>
            <w:r>
              <w:rPr>
                <w:sz w:val="18"/>
                <w:szCs w:val="20"/>
              </w:rPr>
              <w:t>Continue</w:t>
            </w:r>
          </w:p>
        </w:tc>
      </w:tr>
      <w:tr w:rsidR="004151D2" w:rsidRPr="00907D34" w14:paraId="69BB3204" w14:textId="77777777" w:rsidTr="007E69D1">
        <w:trPr>
          <w:cantSplit/>
        </w:trPr>
        <w:tc>
          <w:tcPr>
            <w:tcW w:w="3685" w:type="dxa"/>
          </w:tcPr>
          <w:p w14:paraId="4D32947C" w14:textId="7166CFA7" w:rsidR="004151D2" w:rsidRDefault="004151D2"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Provide comprehensive training for increased opportunities and challenges of distance education</w:t>
            </w:r>
          </w:p>
        </w:tc>
        <w:tc>
          <w:tcPr>
            <w:tcW w:w="2250" w:type="dxa"/>
          </w:tcPr>
          <w:p w14:paraId="287744F2" w14:textId="0763CBA5" w:rsidR="004151D2" w:rsidRPr="00410842" w:rsidRDefault="004151D2" w:rsidP="000745A6">
            <w:pPr>
              <w:rPr>
                <w:rFonts w:cstheme="minorHAnsi"/>
                <w:sz w:val="20"/>
                <w:szCs w:val="20"/>
              </w:rPr>
            </w:pPr>
          </w:p>
        </w:tc>
        <w:tc>
          <w:tcPr>
            <w:tcW w:w="2520" w:type="dxa"/>
          </w:tcPr>
          <w:p w14:paraId="029CC0F9" w14:textId="14BCA46D" w:rsidR="004151D2" w:rsidRPr="005C25B7" w:rsidRDefault="004151D2" w:rsidP="00BA11A4">
            <w:pPr>
              <w:rPr>
                <w:rFonts w:cstheme="minorHAnsi"/>
                <w:sz w:val="20"/>
                <w:szCs w:val="20"/>
              </w:rPr>
            </w:pPr>
            <w:r>
              <w:rPr>
                <w:rFonts w:cstheme="minorHAnsi"/>
                <w:sz w:val="20"/>
                <w:szCs w:val="20"/>
              </w:rPr>
              <w:t>DE Committee &amp; Program</w:t>
            </w:r>
          </w:p>
        </w:tc>
        <w:tc>
          <w:tcPr>
            <w:tcW w:w="3240" w:type="dxa"/>
          </w:tcPr>
          <w:p w14:paraId="52A3C7C1" w14:textId="693D63B5" w:rsidR="004151D2" w:rsidRPr="00120F12" w:rsidRDefault="004151D2" w:rsidP="00BA11A4">
            <w:pPr>
              <w:rPr>
                <w:rFonts w:cstheme="minorHAnsi"/>
                <w:sz w:val="18"/>
                <w:szCs w:val="18"/>
              </w:rPr>
            </w:pPr>
            <w:r>
              <w:rPr>
                <w:rFonts w:cstheme="minorHAnsi"/>
                <w:sz w:val="18"/>
                <w:szCs w:val="18"/>
              </w:rPr>
              <w:t>Staff Surveys</w:t>
            </w:r>
          </w:p>
        </w:tc>
        <w:tc>
          <w:tcPr>
            <w:tcW w:w="2160" w:type="dxa"/>
          </w:tcPr>
          <w:p w14:paraId="421639FB" w14:textId="4A0C7D4E" w:rsidR="004151D2" w:rsidRPr="00657164" w:rsidRDefault="00C95456" w:rsidP="00BA11A4">
            <w:pPr>
              <w:jc w:val="center"/>
              <w:rPr>
                <w:rFonts w:cstheme="minorHAnsi"/>
                <w:sz w:val="18"/>
                <w:szCs w:val="20"/>
              </w:rPr>
            </w:pPr>
            <w:r>
              <w:rPr>
                <w:sz w:val="18"/>
                <w:szCs w:val="20"/>
              </w:rPr>
              <w:t>Continue</w:t>
            </w:r>
          </w:p>
        </w:tc>
      </w:tr>
    </w:tbl>
    <w:p w14:paraId="18334942" w14:textId="77777777" w:rsidR="006D432E" w:rsidRPr="006D432E" w:rsidRDefault="006D432E" w:rsidP="006D432E"/>
    <w:p w14:paraId="19237E68" w14:textId="5A51D14F" w:rsidR="006D432E" w:rsidRPr="006D432E" w:rsidRDefault="006D432E" w:rsidP="006D432E">
      <w:r w:rsidRPr="006D432E">
        <w:t xml:space="preserve">Goal 4.4: Create and enhance </w:t>
      </w:r>
      <w:r w:rsidR="000A0EE0">
        <w:t xml:space="preserve">sustainable and </w:t>
      </w:r>
      <w:r w:rsidRPr="006D432E">
        <w:t>modernized learning environments that support student learning.</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57C0F696" w14:textId="77777777" w:rsidTr="00BA11A4">
        <w:trPr>
          <w:cantSplit/>
          <w:trHeight w:val="625"/>
        </w:trPr>
        <w:tc>
          <w:tcPr>
            <w:tcW w:w="3685" w:type="dxa"/>
            <w:shd w:val="clear" w:color="auto" w:fill="DBE5F1" w:themeFill="accent1" w:themeFillTint="33"/>
            <w:vAlign w:val="center"/>
          </w:tcPr>
          <w:p w14:paraId="1BD00C7F"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177C2B79" w14:textId="77777777" w:rsidR="00BA11A4" w:rsidRPr="0064661B" w:rsidRDefault="00BA11A4" w:rsidP="00BA11A4">
            <w:pPr>
              <w:pStyle w:val="Heading2"/>
              <w:spacing w:before="0"/>
              <w:jc w:val="center"/>
              <w:rPr>
                <w:sz w:val="20"/>
              </w:rPr>
            </w:pPr>
            <w:r w:rsidRPr="0064661B">
              <w:rPr>
                <w:sz w:val="20"/>
              </w:rPr>
              <w:t>Integrated into</w:t>
            </w:r>
          </w:p>
          <w:p w14:paraId="119C7170"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39B89D2B" w14:textId="77777777" w:rsidR="00BA11A4" w:rsidRDefault="00BA11A4" w:rsidP="00BA11A4">
            <w:pPr>
              <w:pStyle w:val="Heading2"/>
              <w:spacing w:before="0"/>
              <w:jc w:val="center"/>
              <w:rPr>
                <w:sz w:val="20"/>
              </w:rPr>
            </w:pPr>
            <w:r w:rsidRPr="0064661B">
              <w:rPr>
                <w:sz w:val="20"/>
              </w:rPr>
              <w:t>People/Programs</w:t>
            </w:r>
          </w:p>
          <w:p w14:paraId="7A725F65"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10C2B1A9" w14:textId="77777777" w:rsidR="00BA11A4" w:rsidRDefault="00BA11A4" w:rsidP="00BA11A4">
            <w:pPr>
              <w:pStyle w:val="Heading2"/>
              <w:spacing w:before="0"/>
              <w:jc w:val="center"/>
              <w:rPr>
                <w:sz w:val="20"/>
              </w:rPr>
            </w:pPr>
            <w:r w:rsidRPr="0064661B">
              <w:rPr>
                <w:sz w:val="20"/>
              </w:rPr>
              <w:t>Metric(s)</w:t>
            </w:r>
          </w:p>
          <w:p w14:paraId="18265F90" w14:textId="77777777" w:rsidR="00BA11A4" w:rsidRPr="00907D34" w:rsidRDefault="00BA11A4"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31D9FA0E" w14:textId="77777777" w:rsidR="004151D2" w:rsidRPr="00BA11A4" w:rsidRDefault="004151D2" w:rsidP="004151D2">
            <w:pPr>
              <w:pStyle w:val="Heading2"/>
              <w:spacing w:before="0"/>
              <w:jc w:val="center"/>
              <w:rPr>
                <w:sz w:val="20"/>
              </w:rPr>
            </w:pPr>
            <w:r w:rsidRPr="00BA11A4">
              <w:rPr>
                <w:sz w:val="20"/>
              </w:rPr>
              <w:t>Status</w:t>
            </w:r>
          </w:p>
          <w:p w14:paraId="125AC108" w14:textId="2EA2BC9C"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392190E8" w14:textId="3EAC107F" w:rsidR="00BA11A4" w:rsidRPr="008A221B" w:rsidRDefault="004151D2" w:rsidP="004151D2">
            <w:pPr>
              <w:jc w:val="center"/>
              <w:rPr>
                <w:sz w:val="16"/>
                <w:szCs w:val="16"/>
              </w:rPr>
            </w:pPr>
            <w:r w:rsidRPr="00BA11A4">
              <w:rPr>
                <w:sz w:val="16"/>
              </w:rPr>
              <w:t>Complete</w:t>
            </w:r>
            <w:r>
              <w:rPr>
                <w:sz w:val="16"/>
              </w:rPr>
              <w:t>; Discontinued</w:t>
            </w:r>
          </w:p>
        </w:tc>
      </w:tr>
      <w:tr w:rsidR="000A0EE0" w:rsidRPr="00907D34" w14:paraId="57366902" w14:textId="77777777" w:rsidTr="00BA11A4">
        <w:trPr>
          <w:cantSplit/>
          <w:trHeight w:val="269"/>
        </w:trPr>
        <w:tc>
          <w:tcPr>
            <w:tcW w:w="3685" w:type="dxa"/>
          </w:tcPr>
          <w:p w14:paraId="123DD6A9" w14:textId="5E6FD7BD" w:rsidR="000A0EE0" w:rsidRDefault="000A0EE0"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Foster a culture of environmentally sustainable practice</w:t>
            </w:r>
          </w:p>
        </w:tc>
        <w:tc>
          <w:tcPr>
            <w:tcW w:w="2250" w:type="dxa"/>
          </w:tcPr>
          <w:p w14:paraId="6960D14E" w14:textId="77777777" w:rsidR="000A0EE0" w:rsidRDefault="000A0EE0" w:rsidP="00BA11A4">
            <w:pPr>
              <w:rPr>
                <w:sz w:val="20"/>
                <w:szCs w:val="20"/>
              </w:rPr>
            </w:pPr>
          </w:p>
        </w:tc>
        <w:tc>
          <w:tcPr>
            <w:tcW w:w="2520" w:type="dxa"/>
          </w:tcPr>
          <w:p w14:paraId="424A9B37" w14:textId="77777777" w:rsidR="000A0EE0" w:rsidRDefault="000A0EE0" w:rsidP="00F462C2">
            <w:pPr>
              <w:rPr>
                <w:rFonts w:cstheme="minorHAnsi"/>
                <w:sz w:val="20"/>
                <w:szCs w:val="20"/>
              </w:rPr>
            </w:pPr>
          </w:p>
        </w:tc>
        <w:tc>
          <w:tcPr>
            <w:tcW w:w="3240" w:type="dxa"/>
          </w:tcPr>
          <w:p w14:paraId="43316CD0" w14:textId="77777777" w:rsidR="000A0EE0" w:rsidRDefault="000A0EE0" w:rsidP="00BA11A4">
            <w:pPr>
              <w:rPr>
                <w:rFonts w:cstheme="minorHAnsi"/>
                <w:sz w:val="18"/>
                <w:szCs w:val="18"/>
              </w:rPr>
            </w:pPr>
          </w:p>
        </w:tc>
        <w:tc>
          <w:tcPr>
            <w:tcW w:w="2160" w:type="dxa"/>
          </w:tcPr>
          <w:p w14:paraId="5A284D9D" w14:textId="1EF988B6" w:rsidR="000A0EE0" w:rsidRPr="00657164" w:rsidRDefault="00C95456" w:rsidP="00BA11A4">
            <w:pPr>
              <w:jc w:val="center"/>
              <w:rPr>
                <w:rFonts w:cstheme="minorHAnsi"/>
                <w:sz w:val="18"/>
                <w:szCs w:val="20"/>
              </w:rPr>
            </w:pPr>
            <w:r>
              <w:rPr>
                <w:rFonts w:cstheme="minorHAnsi"/>
                <w:sz w:val="18"/>
                <w:szCs w:val="20"/>
              </w:rPr>
              <w:t>New</w:t>
            </w:r>
          </w:p>
        </w:tc>
      </w:tr>
      <w:tr w:rsidR="00BA11A4" w:rsidRPr="00907D34" w14:paraId="5AC6041B" w14:textId="77777777" w:rsidTr="00BA11A4">
        <w:trPr>
          <w:cantSplit/>
          <w:trHeight w:val="269"/>
        </w:trPr>
        <w:tc>
          <w:tcPr>
            <w:tcW w:w="3685" w:type="dxa"/>
          </w:tcPr>
          <w:p w14:paraId="7EDC1750" w14:textId="6C23B598"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Progress towards implementing facility improvement needs in support of students</w:t>
            </w:r>
          </w:p>
        </w:tc>
        <w:tc>
          <w:tcPr>
            <w:tcW w:w="2250" w:type="dxa"/>
          </w:tcPr>
          <w:p w14:paraId="708122EA" w14:textId="77777777" w:rsidR="00BA11A4" w:rsidRDefault="00BA11A4" w:rsidP="00BA11A4">
            <w:pPr>
              <w:rPr>
                <w:sz w:val="20"/>
                <w:szCs w:val="20"/>
              </w:rPr>
            </w:pPr>
            <w:r>
              <w:rPr>
                <w:sz w:val="20"/>
                <w:szCs w:val="20"/>
              </w:rPr>
              <w:t>Facilities Master Plan</w:t>
            </w:r>
          </w:p>
          <w:p w14:paraId="5C774CA6" w14:textId="337566A6" w:rsidR="00BA11A4" w:rsidRPr="00AE6632" w:rsidRDefault="00BA11A4" w:rsidP="00BA11A4">
            <w:pPr>
              <w:rPr>
                <w:sz w:val="20"/>
                <w:szCs w:val="20"/>
              </w:rPr>
            </w:pPr>
            <w:r>
              <w:rPr>
                <w:sz w:val="20"/>
                <w:szCs w:val="20"/>
              </w:rPr>
              <w:t>MC Technology Plan</w:t>
            </w:r>
          </w:p>
        </w:tc>
        <w:tc>
          <w:tcPr>
            <w:tcW w:w="2520" w:type="dxa"/>
          </w:tcPr>
          <w:p w14:paraId="1FDC7506" w14:textId="77777777" w:rsidR="00BA11A4" w:rsidRDefault="00BA11A4" w:rsidP="00F462C2">
            <w:pPr>
              <w:rPr>
                <w:rFonts w:cstheme="minorHAnsi"/>
                <w:sz w:val="20"/>
                <w:szCs w:val="20"/>
              </w:rPr>
            </w:pPr>
            <w:r>
              <w:rPr>
                <w:rFonts w:cstheme="minorHAnsi"/>
                <w:sz w:val="20"/>
                <w:szCs w:val="20"/>
              </w:rPr>
              <w:t xml:space="preserve">Facilities/Tech CAP </w:t>
            </w:r>
          </w:p>
          <w:p w14:paraId="67821DA7" w14:textId="77777777" w:rsidR="00BA11A4" w:rsidRDefault="00BA11A4" w:rsidP="00F462C2">
            <w:pPr>
              <w:rPr>
                <w:rFonts w:cstheme="minorHAnsi"/>
                <w:sz w:val="20"/>
                <w:szCs w:val="20"/>
              </w:rPr>
            </w:pPr>
            <w:r>
              <w:rPr>
                <w:rFonts w:cstheme="minorHAnsi"/>
                <w:sz w:val="20"/>
                <w:szCs w:val="20"/>
              </w:rPr>
              <w:t>Facilities, Maint, &amp; Op</w:t>
            </w:r>
          </w:p>
          <w:p w14:paraId="570CFA13" w14:textId="77777777" w:rsidR="00BA11A4" w:rsidRDefault="00BA11A4" w:rsidP="00F462C2">
            <w:pPr>
              <w:rPr>
                <w:rFonts w:cstheme="minorHAnsi"/>
                <w:sz w:val="20"/>
                <w:szCs w:val="20"/>
              </w:rPr>
            </w:pPr>
            <w:r>
              <w:rPr>
                <w:rFonts w:cstheme="minorHAnsi"/>
                <w:sz w:val="20"/>
                <w:szCs w:val="20"/>
              </w:rPr>
              <w:t>Grounds</w:t>
            </w:r>
            <w:r w:rsidRPr="00AE6632">
              <w:rPr>
                <w:rFonts w:cstheme="minorHAnsi"/>
                <w:sz w:val="20"/>
                <w:szCs w:val="20"/>
              </w:rPr>
              <w:t xml:space="preserve"> </w:t>
            </w:r>
          </w:p>
          <w:p w14:paraId="2EFE0A5E" w14:textId="77777777" w:rsidR="00BA11A4" w:rsidRDefault="00BA11A4" w:rsidP="00F462C2">
            <w:pPr>
              <w:rPr>
                <w:rFonts w:cstheme="minorHAnsi"/>
                <w:sz w:val="20"/>
                <w:szCs w:val="20"/>
              </w:rPr>
            </w:pPr>
            <w:r>
              <w:rPr>
                <w:rFonts w:cstheme="minorHAnsi"/>
                <w:sz w:val="20"/>
                <w:szCs w:val="20"/>
              </w:rPr>
              <w:t>VP Business Services</w:t>
            </w:r>
          </w:p>
          <w:p w14:paraId="67C46E6B" w14:textId="2A9BEC34" w:rsidR="00BA11A4" w:rsidRPr="00AE6632" w:rsidRDefault="00BA11A4" w:rsidP="00F462C2">
            <w:pPr>
              <w:rPr>
                <w:rFonts w:cstheme="minorHAnsi"/>
                <w:sz w:val="20"/>
                <w:szCs w:val="20"/>
              </w:rPr>
            </w:pPr>
            <w:r>
              <w:rPr>
                <w:rFonts w:cstheme="minorHAnsi"/>
                <w:sz w:val="20"/>
                <w:szCs w:val="20"/>
              </w:rPr>
              <w:t>Individual Programs</w:t>
            </w:r>
          </w:p>
        </w:tc>
        <w:tc>
          <w:tcPr>
            <w:tcW w:w="3240" w:type="dxa"/>
          </w:tcPr>
          <w:p w14:paraId="1EB06EDE" w14:textId="77777777" w:rsidR="00BA11A4" w:rsidRDefault="00BA11A4" w:rsidP="00BA11A4">
            <w:pPr>
              <w:rPr>
                <w:rFonts w:cstheme="minorHAnsi"/>
                <w:sz w:val="18"/>
                <w:szCs w:val="18"/>
              </w:rPr>
            </w:pPr>
            <w:r>
              <w:rPr>
                <w:rFonts w:cstheme="minorHAnsi"/>
                <w:sz w:val="18"/>
                <w:szCs w:val="18"/>
              </w:rPr>
              <w:t>Student Surveys</w:t>
            </w:r>
          </w:p>
          <w:p w14:paraId="2C07C5DA" w14:textId="77777777" w:rsidR="00BA11A4" w:rsidRDefault="00BA11A4" w:rsidP="00BA11A4">
            <w:pPr>
              <w:rPr>
                <w:rFonts w:cstheme="minorHAnsi"/>
                <w:sz w:val="18"/>
                <w:szCs w:val="18"/>
              </w:rPr>
            </w:pPr>
            <w:r>
              <w:rPr>
                <w:rFonts w:cstheme="minorHAnsi"/>
                <w:sz w:val="18"/>
                <w:szCs w:val="18"/>
              </w:rPr>
              <w:t>Balanced Scorecard</w:t>
            </w:r>
          </w:p>
          <w:p w14:paraId="6D5F4925" w14:textId="4DD629A0" w:rsidR="00BA11A4" w:rsidRDefault="00BA11A4" w:rsidP="00BA11A4">
            <w:pPr>
              <w:rPr>
                <w:rFonts w:cstheme="minorHAnsi"/>
                <w:sz w:val="18"/>
                <w:szCs w:val="18"/>
              </w:rPr>
            </w:pPr>
            <w:r>
              <w:rPr>
                <w:rFonts w:cstheme="minorHAnsi"/>
                <w:sz w:val="18"/>
                <w:szCs w:val="18"/>
              </w:rPr>
              <w:t>Staff Surveys</w:t>
            </w:r>
          </w:p>
          <w:p w14:paraId="75CCF135" w14:textId="42846D3B" w:rsidR="00BA11A4" w:rsidRPr="00AE6632" w:rsidRDefault="00BA11A4" w:rsidP="00BA11A4">
            <w:pPr>
              <w:rPr>
                <w:rFonts w:cstheme="minorHAnsi"/>
                <w:sz w:val="18"/>
                <w:szCs w:val="18"/>
              </w:rPr>
            </w:pPr>
          </w:p>
        </w:tc>
        <w:tc>
          <w:tcPr>
            <w:tcW w:w="2160" w:type="dxa"/>
          </w:tcPr>
          <w:p w14:paraId="1F3BF8D7" w14:textId="16901296" w:rsidR="00BA11A4" w:rsidRPr="00657164" w:rsidRDefault="00C95456" w:rsidP="00BA11A4">
            <w:pPr>
              <w:jc w:val="center"/>
              <w:rPr>
                <w:rFonts w:cstheme="minorHAnsi"/>
                <w:sz w:val="18"/>
                <w:szCs w:val="20"/>
              </w:rPr>
            </w:pPr>
            <w:r>
              <w:rPr>
                <w:sz w:val="18"/>
                <w:szCs w:val="20"/>
              </w:rPr>
              <w:t>Continue</w:t>
            </w:r>
          </w:p>
        </w:tc>
      </w:tr>
      <w:tr w:rsidR="00BA11A4" w:rsidRPr="00907D34" w14:paraId="55CD101B" w14:textId="77777777" w:rsidTr="00BA11A4">
        <w:trPr>
          <w:cantSplit/>
        </w:trPr>
        <w:tc>
          <w:tcPr>
            <w:tcW w:w="3685" w:type="dxa"/>
          </w:tcPr>
          <w:p w14:paraId="79985BE4" w14:textId="74BF2441"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Create sustainable, environmental-friendly facilities and grounds</w:t>
            </w:r>
          </w:p>
        </w:tc>
        <w:tc>
          <w:tcPr>
            <w:tcW w:w="2250" w:type="dxa"/>
          </w:tcPr>
          <w:p w14:paraId="650A4318" w14:textId="58CBD7E7" w:rsidR="00BA11A4" w:rsidRPr="00410842" w:rsidRDefault="00BA11A4" w:rsidP="00BA11A4">
            <w:pPr>
              <w:rPr>
                <w:rFonts w:cstheme="minorHAnsi"/>
                <w:sz w:val="20"/>
                <w:szCs w:val="20"/>
              </w:rPr>
            </w:pPr>
            <w:r>
              <w:rPr>
                <w:rFonts w:cstheme="minorHAnsi"/>
                <w:sz w:val="20"/>
                <w:szCs w:val="20"/>
              </w:rPr>
              <w:t>Facilities Master Plan</w:t>
            </w:r>
          </w:p>
        </w:tc>
        <w:tc>
          <w:tcPr>
            <w:tcW w:w="2520" w:type="dxa"/>
          </w:tcPr>
          <w:p w14:paraId="34818A6B" w14:textId="77777777" w:rsidR="00BA11A4" w:rsidRDefault="00BA11A4" w:rsidP="00F462C2">
            <w:pPr>
              <w:rPr>
                <w:rFonts w:cstheme="minorHAnsi"/>
                <w:sz w:val="20"/>
                <w:szCs w:val="20"/>
              </w:rPr>
            </w:pPr>
            <w:r>
              <w:rPr>
                <w:rFonts w:cstheme="minorHAnsi"/>
                <w:sz w:val="20"/>
                <w:szCs w:val="20"/>
              </w:rPr>
              <w:t xml:space="preserve">Facilities/Tech CAP </w:t>
            </w:r>
          </w:p>
          <w:p w14:paraId="1F9526B4" w14:textId="1D28779D" w:rsidR="00BA11A4" w:rsidRDefault="00BA11A4" w:rsidP="00F462C2">
            <w:pPr>
              <w:rPr>
                <w:rFonts w:cstheme="minorHAnsi"/>
                <w:sz w:val="20"/>
                <w:szCs w:val="20"/>
              </w:rPr>
            </w:pPr>
            <w:r>
              <w:rPr>
                <w:rFonts w:cstheme="minorHAnsi"/>
                <w:sz w:val="20"/>
                <w:szCs w:val="20"/>
              </w:rPr>
              <w:t>Facilities, Maint, &amp; Op</w:t>
            </w:r>
          </w:p>
          <w:p w14:paraId="48193BE7" w14:textId="77777777" w:rsidR="00BA11A4" w:rsidRDefault="00BA11A4" w:rsidP="00F462C2">
            <w:pPr>
              <w:rPr>
                <w:rFonts w:cstheme="minorHAnsi"/>
                <w:sz w:val="20"/>
                <w:szCs w:val="20"/>
              </w:rPr>
            </w:pPr>
            <w:r>
              <w:rPr>
                <w:rFonts w:cstheme="minorHAnsi"/>
                <w:sz w:val="20"/>
                <w:szCs w:val="20"/>
              </w:rPr>
              <w:t>Grounds</w:t>
            </w:r>
          </w:p>
          <w:p w14:paraId="55BCE6EE" w14:textId="0965D0EE" w:rsidR="00BA11A4" w:rsidRPr="005C25B7" w:rsidRDefault="00BA11A4" w:rsidP="00F462C2">
            <w:pPr>
              <w:rPr>
                <w:rFonts w:cstheme="minorHAnsi"/>
                <w:sz w:val="20"/>
                <w:szCs w:val="20"/>
              </w:rPr>
            </w:pPr>
            <w:r>
              <w:rPr>
                <w:rFonts w:cstheme="minorHAnsi"/>
                <w:sz w:val="20"/>
                <w:szCs w:val="20"/>
              </w:rPr>
              <w:t>VP Business Services</w:t>
            </w:r>
          </w:p>
        </w:tc>
        <w:tc>
          <w:tcPr>
            <w:tcW w:w="3240" w:type="dxa"/>
          </w:tcPr>
          <w:p w14:paraId="0F9CCD91" w14:textId="0D542231" w:rsidR="00BA11A4" w:rsidRDefault="00BA11A4" w:rsidP="00F462C2">
            <w:pPr>
              <w:rPr>
                <w:rFonts w:cstheme="minorHAnsi"/>
                <w:sz w:val="18"/>
                <w:szCs w:val="18"/>
              </w:rPr>
            </w:pPr>
            <w:r>
              <w:rPr>
                <w:rFonts w:cstheme="minorHAnsi"/>
                <w:sz w:val="18"/>
                <w:szCs w:val="18"/>
              </w:rPr>
              <w:t>Student Surveys</w:t>
            </w:r>
          </w:p>
          <w:p w14:paraId="6FB05D55" w14:textId="520BB157" w:rsidR="00BA11A4" w:rsidRDefault="00BA11A4" w:rsidP="00F462C2">
            <w:pPr>
              <w:rPr>
                <w:rFonts w:cstheme="minorHAnsi"/>
                <w:sz w:val="18"/>
                <w:szCs w:val="18"/>
              </w:rPr>
            </w:pPr>
            <w:r>
              <w:rPr>
                <w:rFonts w:cstheme="minorHAnsi"/>
                <w:sz w:val="18"/>
                <w:szCs w:val="18"/>
              </w:rPr>
              <w:t>Balanced Scorecard</w:t>
            </w:r>
          </w:p>
          <w:p w14:paraId="4AF411ED" w14:textId="0D86EEF3" w:rsidR="00BA11A4" w:rsidRPr="00120F12" w:rsidRDefault="00BA11A4" w:rsidP="00F462C2">
            <w:pPr>
              <w:rPr>
                <w:rFonts w:cstheme="minorHAnsi"/>
                <w:sz w:val="18"/>
                <w:szCs w:val="18"/>
              </w:rPr>
            </w:pPr>
            <w:r>
              <w:rPr>
                <w:rFonts w:cstheme="minorHAnsi"/>
                <w:sz w:val="18"/>
                <w:szCs w:val="18"/>
              </w:rPr>
              <w:t>Staff Surveys</w:t>
            </w:r>
          </w:p>
        </w:tc>
        <w:tc>
          <w:tcPr>
            <w:tcW w:w="2160" w:type="dxa"/>
          </w:tcPr>
          <w:p w14:paraId="4320A0FE" w14:textId="44088F03" w:rsidR="00BA11A4" w:rsidRPr="00657164" w:rsidRDefault="00C95456" w:rsidP="00BA11A4">
            <w:pPr>
              <w:jc w:val="center"/>
              <w:rPr>
                <w:rFonts w:cstheme="minorHAnsi"/>
                <w:sz w:val="18"/>
                <w:szCs w:val="20"/>
              </w:rPr>
            </w:pPr>
            <w:r>
              <w:rPr>
                <w:sz w:val="18"/>
                <w:szCs w:val="20"/>
              </w:rPr>
              <w:t>Continue</w:t>
            </w:r>
          </w:p>
        </w:tc>
      </w:tr>
    </w:tbl>
    <w:p w14:paraId="63E50AEF" w14:textId="7ED30413" w:rsidR="006D432E" w:rsidRPr="006D432E" w:rsidRDefault="006D432E" w:rsidP="006D432E"/>
    <w:p w14:paraId="551F4801" w14:textId="77777777" w:rsidR="0059055D" w:rsidRDefault="0059055D">
      <w:pPr>
        <w:rPr>
          <w:rFonts w:asciiTheme="majorHAnsi" w:eastAsiaTheme="majorEastAsia" w:hAnsiTheme="majorHAnsi" w:cstheme="majorBidi"/>
          <w:b/>
          <w:bCs/>
          <w:color w:val="000000" w:themeColor="text1"/>
        </w:rPr>
      </w:pPr>
      <w:r>
        <w:br w:type="page"/>
      </w:r>
    </w:p>
    <w:p w14:paraId="64E16982" w14:textId="6625D9BE" w:rsidR="006D432E" w:rsidRPr="006D432E" w:rsidRDefault="006D432E" w:rsidP="00C70566">
      <w:pPr>
        <w:pStyle w:val="Heading3"/>
        <w:spacing w:before="240"/>
        <w:rPr>
          <w:u w:val="none"/>
        </w:rPr>
      </w:pPr>
      <w:r w:rsidRPr="006D432E">
        <w:rPr>
          <w:u w:val="none"/>
        </w:rPr>
        <w:lastRenderedPageBreak/>
        <w:t>Strategic Direction 5:  Campus Safety and Security</w:t>
      </w:r>
    </w:p>
    <w:p w14:paraId="369995A4" w14:textId="2818A42A" w:rsidR="006D432E" w:rsidRDefault="006D432E" w:rsidP="006D432E"/>
    <w:p w14:paraId="3D0E8042" w14:textId="77777777" w:rsidR="006D432E" w:rsidRPr="006D432E" w:rsidRDefault="006D432E" w:rsidP="006D432E">
      <w:r w:rsidRPr="006D432E">
        <w:t>Goal 5.1: Complete and implement a sustainable Moorpark College emergency plan.</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1FA3EB75" w14:textId="77777777" w:rsidTr="00BA11A4">
        <w:trPr>
          <w:cantSplit/>
          <w:trHeight w:val="625"/>
        </w:trPr>
        <w:tc>
          <w:tcPr>
            <w:tcW w:w="3685" w:type="dxa"/>
            <w:shd w:val="clear" w:color="auto" w:fill="DBE5F1" w:themeFill="accent1" w:themeFillTint="33"/>
            <w:vAlign w:val="center"/>
          </w:tcPr>
          <w:p w14:paraId="365D897B"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3D6FF6BF" w14:textId="77777777" w:rsidR="00BA11A4" w:rsidRPr="0064661B" w:rsidRDefault="00BA11A4" w:rsidP="00BA11A4">
            <w:pPr>
              <w:pStyle w:val="Heading2"/>
              <w:spacing w:before="0"/>
              <w:jc w:val="center"/>
              <w:rPr>
                <w:sz w:val="20"/>
              </w:rPr>
            </w:pPr>
            <w:r w:rsidRPr="0064661B">
              <w:rPr>
                <w:sz w:val="20"/>
              </w:rPr>
              <w:t>Integrated into</w:t>
            </w:r>
          </w:p>
          <w:p w14:paraId="0B59C6AC"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0E275A54" w14:textId="77777777" w:rsidR="00BA11A4" w:rsidRDefault="00BA11A4" w:rsidP="00BA11A4">
            <w:pPr>
              <w:pStyle w:val="Heading2"/>
              <w:spacing w:before="0"/>
              <w:jc w:val="center"/>
              <w:rPr>
                <w:sz w:val="20"/>
              </w:rPr>
            </w:pPr>
            <w:r w:rsidRPr="0064661B">
              <w:rPr>
                <w:sz w:val="20"/>
              </w:rPr>
              <w:t>People/Programs</w:t>
            </w:r>
          </w:p>
          <w:p w14:paraId="16C0F194"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030082ED" w14:textId="77777777" w:rsidR="00BA11A4" w:rsidRDefault="00BA11A4" w:rsidP="00BA11A4">
            <w:pPr>
              <w:pStyle w:val="Heading2"/>
              <w:spacing w:before="0"/>
              <w:jc w:val="center"/>
              <w:rPr>
                <w:sz w:val="20"/>
              </w:rPr>
            </w:pPr>
            <w:r w:rsidRPr="0064661B">
              <w:rPr>
                <w:sz w:val="20"/>
              </w:rPr>
              <w:t>Metric(s)</w:t>
            </w:r>
          </w:p>
          <w:p w14:paraId="45AB6E80" w14:textId="77777777" w:rsidR="00BA11A4" w:rsidRPr="00907D34" w:rsidRDefault="00BA11A4" w:rsidP="00BA11A4">
            <w:pPr>
              <w:pStyle w:val="Heading2"/>
              <w:spacing w:before="0"/>
              <w:jc w:val="center"/>
              <w:rPr>
                <w:b w:val="0"/>
                <w:sz w:val="20"/>
              </w:rPr>
            </w:pPr>
            <w:r w:rsidRPr="00907D34">
              <w:rPr>
                <w:b w:val="0"/>
                <w:sz w:val="16"/>
              </w:rPr>
              <w:t>Primary Metric</w:t>
            </w:r>
          </w:p>
        </w:tc>
        <w:tc>
          <w:tcPr>
            <w:tcW w:w="2160" w:type="dxa"/>
            <w:shd w:val="clear" w:color="auto" w:fill="DBE5F1" w:themeFill="accent1" w:themeFillTint="33"/>
          </w:tcPr>
          <w:p w14:paraId="44F21F79" w14:textId="77777777" w:rsidR="004151D2" w:rsidRPr="00BA11A4" w:rsidRDefault="004151D2" w:rsidP="004151D2">
            <w:pPr>
              <w:pStyle w:val="Heading2"/>
              <w:spacing w:before="0"/>
              <w:jc w:val="center"/>
              <w:rPr>
                <w:sz w:val="20"/>
              </w:rPr>
            </w:pPr>
            <w:r w:rsidRPr="00BA11A4">
              <w:rPr>
                <w:sz w:val="20"/>
              </w:rPr>
              <w:t>Status</w:t>
            </w:r>
          </w:p>
          <w:p w14:paraId="17AE34E9" w14:textId="22233D45"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0EB061C8" w14:textId="11307ADB" w:rsidR="00BA11A4" w:rsidRPr="008A221B" w:rsidRDefault="004151D2" w:rsidP="004151D2">
            <w:pPr>
              <w:jc w:val="center"/>
              <w:rPr>
                <w:sz w:val="16"/>
                <w:szCs w:val="16"/>
              </w:rPr>
            </w:pPr>
            <w:r w:rsidRPr="00BA11A4">
              <w:rPr>
                <w:sz w:val="16"/>
              </w:rPr>
              <w:t>Complete</w:t>
            </w:r>
            <w:r>
              <w:rPr>
                <w:sz w:val="16"/>
              </w:rPr>
              <w:t>; Discontinued</w:t>
            </w:r>
          </w:p>
        </w:tc>
      </w:tr>
      <w:tr w:rsidR="00BA11A4" w:rsidRPr="00907D34" w14:paraId="28B96D56" w14:textId="77777777" w:rsidTr="00BA11A4">
        <w:trPr>
          <w:cantSplit/>
          <w:trHeight w:val="269"/>
        </w:trPr>
        <w:tc>
          <w:tcPr>
            <w:tcW w:w="3685" w:type="dxa"/>
          </w:tcPr>
          <w:p w14:paraId="3B271D04" w14:textId="244464E5"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Complete the Moorpark College Emergency Plan</w:t>
            </w:r>
          </w:p>
        </w:tc>
        <w:tc>
          <w:tcPr>
            <w:tcW w:w="2250" w:type="dxa"/>
          </w:tcPr>
          <w:p w14:paraId="625F8419" w14:textId="7B06F3F0" w:rsidR="00BA11A4" w:rsidRPr="00AE6632" w:rsidRDefault="00BA11A4" w:rsidP="00BA11A4">
            <w:pPr>
              <w:rPr>
                <w:sz w:val="20"/>
                <w:szCs w:val="20"/>
              </w:rPr>
            </w:pPr>
            <w:r>
              <w:rPr>
                <w:sz w:val="20"/>
                <w:szCs w:val="20"/>
              </w:rPr>
              <w:t>Emergency Operations Plan</w:t>
            </w:r>
          </w:p>
        </w:tc>
        <w:tc>
          <w:tcPr>
            <w:tcW w:w="2520" w:type="dxa"/>
          </w:tcPr>
          <w:p w14:paraId="1E81FB6A" w14:textId="77777777" w:rsidR="00BA11A4" w:rsidRDefault="00BA11A4" w:rsidP="00BA11A4">
            <w:pPr>
              <w:rPr>
                <w:rFonts w:cstheme="minorHAnsi"/>
                <w:sz w:val="20"/>
                <w:szCs w:val="20"/>
              </w:rPr>
            </w:pPr>
            <w:r>
              <w:rPr>
                <w:rFonts w:cstheme="minorHAnsi"/>
                <w:sz w:val="20"/>
                <w:szCs w:val="20"/>
              </w:rPr>
              <w:t>EOC Tem</w:t>
            </w:r>
          </w:p>
          <w:p w14:paraId="6143CE04" w14:textId="75C381BD" w:rsidR="00BA11A4" w:rsidRDefault="00BA11A4" w:rsidP="00BA11A4">
            <w:pPr>
              <w:rPr>
                <w:rFonts w:cstheme="minorHAnsi"/>
                <w:sz w:val="20"/>
                <w:szCs w:val="20"/>
              </w:rPr>
            </w:pPr>
            <w:r>
              <w:rPr>
                <w:rFonts w:cstheme="minorHAnsi"/>
                <w:sz w:val="20"/>
                <w:szCs w:val="20"/>
              </w:rPr>
              <w:t>BIT</w:t>
            </w:r>
          </w:p>
          <w:p w14:paraId="68552020" w14:textId="5437E419" w:rsidR="00BA11A4" w:rsidRDefault="00BA11A4" w:rsidP="00BA11A4">
            <w:pPr>
              <w:rPr>
                <w:rFonts w:cstheme="minorHAnsi"/>
                <w:sz w:val="20"/>
                <w:szCs w:val="20"/>
              </w:rPr>
            </w:pPr>
            <w:r>
              <w:rPr>
                <w:rFonts w:cstheme="minorHAnsi"/>
                <w:sz w:val="20"/>
                <w:szCs w:val="20"/>
              </w:rPr>
              <w:t>Campus Police</w:t>
            </w:r>
          </w:p>
          <w:p w14:paraId="2785CE23" w14:textId="77777777" w:rsidR="00BA11A4" w:rsidRDefault="00BA11A4" w:rsidP="00BA11A4">
            <w:pPr>
              <w:rPr>
                <w:rFonts w:cstheme="minorHAnsi"/>
                <w:sz w:val="20"/>
                <w:szCs w:val="20"/>
              </w:rPr>
            </w:pPr>
            <w:r>
              <w:rPr>
                <w:rFonts w:cstheme="minorHAnsi"/>
                <w:sz w:val="20"/>
                <w:szCs w:val="20"/>
              </w:rPr>
              <w:t>Evening Facilitator</w:t>
            </w:r>
          </w:p>
          <w:p w14:paraId="1C6C10BB" w14:textId="77777777" w:rsidR="00BA11A4" w:rsidRDefault="00BA11A4" w:rsidP="0059055D">
            <w:pPr>
              <w:rPr>
                <w:rFonts w:cstheme="minorHAnsi"/>
                <w:sz w:val="20"/>
                <w:szCs w:val="20"/>
              </w:rPr>
            </w:pPr>
            <w:r>
              <w:rPr>
                <w:rFonts w:cstheme="minorHAnsi"/>
                <w:sz w:val="20"/>
                <w:szCs w:val="20"/>
              </w:rPr>
              <w:t>Individual Depts</w:t>
            </w:r>
          </w:p>
          <w:p w14:paraId="78CA910D" w14:textId="289F6FCA" w:rsidR="00BA11A4" w:rsidRDefault="00BA11A4" w:rsidP="0059055D">
            <w:pPr>
              <w:pStyle w:val="ListParagraph"/>
              <w:numPr>
                <w:ilvl w:val="0"/>
                <w:numId w:val="24"/>
              </w:numPr>
              <w:ind w:left="340" w:hanging="180"/>
              <w:rPr>
                <w:rFonts w:cstheme="minorHAnsi"/>
                <w:sz w:val="16"/>
                <w:szCs w:val="20"/>
              </w:rPr>
            </w:pPr>
            <w:r>
              <w:rPr>
                <w:rFonts w:cstheme="minorHAnsi"/>
                <w:sz w:val="16"/>
                <w:szCs w:val="20"/>
              </w:rPr>
              <w:t>CD Ctr</w:t>
            </w:r>
          </w:p>
          <w:p w14:paraId="0E2B85A1" w14:textId="03C70753" w:rsidR="00BA11A4" w:rsidRPr="004A46D5" w:rsidRDefault="00BA11A4" w:rsidP="0059055D">
            <w:pPr>
              <w:pStyle w:val="ListParagraph"/>
              <w:numPr>
                <w:ilvl w:val="0"/>
                <w:numId w:val="24"/>
              </w:numPr>
              <w:ind w:left="340" w:hanging="180"/>
              <w:rPr>
                <w:rFonts w:cstheme="minorHAnsi"/>
                <w:sz w:val="16"/>
                <w:szCs w:val="20"/>
              </w:rPr>
            </w:pPr>
            <w:r>
              <w:rPr>
                <w:rFonts w:cstheme="minorHAnsi"/>
                <w:sz w:val="16"/>
                <w:szCs w:val="20"/>
              </w:rPr>
              <w:t>High School @ MC</w:t>
            </w:r>
          </w:p>
          <w:p w14:paraId="4A51EBF1" w14:textId="77777777" w:rsidR="00BA11A4" w:rsidRDefault="00BA11A4" w:rsidP="0059055D">
            <w:pPr>
              <w:pStyle w:val="ListParagraph"/>
              <w:numPr>
                <w:ilvl w:val="0"/>
                <w:numId w:val="24"/>
              </w:numPr>
              <w:ind w:left="340" w:hanging="180"/>
              <w:rPr>
                <w:rFonts w:cstheme="minorHAnsi"/>
                <w:sz w:val="16"/>
                <w:szCs w:val="20"/>
              </w:rPr>
            </w:pPr>
            <w:r>
              <w:rPr>
                <w:rFonts w:cstheme="minorHAnsi"/>
                <w:sz w:val="16"/>
                <w:szCs w:val="20"/>
              </w:rPr>
              <w:t>EATM</w:t>
            </w:r>
          </w:p>
          <w:p w14:paraId="312E509B" w14:textId="4C04CFE1" w:rsidR="00BA11A4" w:rsidRPr="0059055D" w:rsidRDefault="00BA11A4" w:rsidP="0059055D">
            <w:pPr>
              <w:pStyle w:val="ListParagraph"/>
              <w:numPr>
                <w:ilvl w:val="0"/>
                <w:numId w:val="24"/>
              </w:numPr>
              <w:ind w:left="340" w:hanging="180"/>
              <w:rPr>
                <w:rFonts w:cstheme="minorHAnsi"/>
                <w:sz w:val="16"/>
                <w:szCs w:val="20"/>
              </w:rPr>
            </w:pPr>
            <w:r>
              <w:rPr>
                <w:rFonts w:cstheme="minorHAnsi"/>
                <w:sz w:val="16"/>
                <w:szCs w:val="20"/>
              </w:rPr>
              <w:t>Athletics</w:t>
            </w:r>
          </w:p>
        </w:tc>
        <w:tc>
          <w:tcPr>
            <w:tcW w:w="3240" w:type="dxa"/>
          </w:tcPr>
          <w:p w14:paraId="4D67FBF2" w14:textId="09D067EF" w:rsidR="00BA11A4" w:rsidRPr="00AE6632" w:rsidRDefault="00BA11A4" w:rsidP="00BA11A4">
            <w:pPr>
              <w:rPr>
                <w:rFonts w:cstheme="minorHAnsi"/>
                <w:sz w:val="18"/>
                <w:szCs w:val="18"/>
              </w:rPr>
            </w:pPr>
            <w:r>
              <w:rPr>
                <w:rFonts w:cstheme="minorHAnsi"/>
                <w:sz w:val="18"/>
                <w:szCs w:val="18"/>
              </w:rPr>
              <w:t>Employee Surveys</w:t>
            </w:r>
          </w:p>
        </w:tc>
        <w:tc>
          <w:tcPr>
            <w:tcW w:w="2160" w:type="dxa"/>
          </w:tcPr>
          <w:p w14:paraId="01796236" w14:textId="1B8FE2BA" w:rsidR="00BA11A4" w:rsidRPr="00657164" w:rsidRDefault="00C95456" w:rsidP="00BA11A4">
            <w:pPr>
              <w:jc w:val="center"/>
              <w:rPr>
                <w:rFonts w:cstheme="minorHAnsi"/>
                <w:sz w:val="18"/>
                <w:szCs w:val="20"/>
              </w:rPr>
            </w:pPr>
            <w:r>
              <w:rPr>
                <w:sz w:val="18"/>
                <w:szCs w:val="20"/>
              </w:rPr>
              <w:t>Continue</w:t>
            </w:r>
          </w:p>
        </w:tc>
      </w:tr>
      <w:tr w:rsidR="00BA11A4" w:rsidRPr="00907D34" w14:paraId="47064DE9" w14:textId="77777777" w:rsidTr="00BA11A4">
        <w:trPr>
          <w:cantSplit/>
        </w:trPr>
        <w:tc>
          <w:tcPr>
            <w:tcW w:w="3685" w:type="dxa"/>
          </w:tcPr>
          <w:p w14:paraId="6CA44D2A" w14:textId="36D96B77"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Implement campus-wide emergency preparedness trainings</w:t>
            </w:r>
          </w:p>
        </w:tc>
        <w:tc>
          <w:tcPr>
            <w:tcW w:w="2250" w:type="dxa"/>
          </w:tcPr>
          <w:p w14:paraId="76313030" w14:textId="53343F00" w:rsidR="00BA11A4" w:rsidRPr="00410842" w:rsidRDefault="00BA11A4" w:rsidP="00BA11A4">
            <w:pPr>
              <w:rPr>
                <w:rFonts w:cstheme="minorHAnsi"/>
                <w:sz w:val="20"/>
                <w:szCs w:val="20"/>
              </w:rPr>
            </w:pPr>
          </w:p>
        </w:tc>
        <w:tc>
          <w:tcPr>
            <w:tcW w:w="2520" w:type="dxa"/>
          </w:tcPr>
          <w:p w14:paraId="11F8C053" w14:textId="77777777" w:rsidR="00BA11A4" w:rsidRDefault="00BA11A4" w:rsidP="00BA11A4">
            <w:pPr>
              <w:rPr>
                <w:rFonts w:cstheme="minorHAnsi"/>
                <w:sz w:val="20"/>
                <w:szCs w:val="20"/>
              </w:rPr>
            </w:pPr>
            <w:r>
              <w:rPr>
                <w:rFonts w:cstheme="minorHAnsi"/>
                <w:sz w:val="20"/>
                <w:szCs w:val="20"/>
              </w:rPr>
              <w:t>VP Business Services</w:t>
            </w:r>
          </w:p>
          <w:p w14:paraId="7D1DFDE9" w14:textId="07348DB0" w:rsidR="00BA11A4" w:rsidRPr="005C25B7" w:rsidRDefault="00BA11A4" w:rsidP="006622C1">
            <w:pPr>
              <w:rPr>
                <w:rFonts w:cstheme="minorHAnsi"/>
                <w:sz w:val="20"/>
                <w:szCs w:val="20"/>
              </w:rPr>
            </w:pPr>
            <w:r>
              <w:rPr>
                <w:rFonts w:cstheme="minorHAnsi"/>
                <w:sz w:val="20"/>
                <w:szCs w:val="20"/>
              </w:rPr>
              <w:t>Safety &amp; Wellness Comm</w:t>
            </w:r>
          </w:p>
        </w:tc>
        <w:tc>
          <w:tcPr>
            <w:tcW w:w="3240" w:type="dxa"/>
          </w:tcPr>
          <w:p w14:paraId="3D5DD542" w14:textId="493E175C" w:rsidR="00BA11A4" w:rsidRPr="00120F12" w:rsidRDefault="00BA11A4" w:rsidP="00BA11A4">
            <w:pPr>
              <w:rPr>
                <w:rFonts w:cstheme="minorHAnsi"/>
                <w:sz w:val="18"/>
                <w:szCs w:val="18"/>
              </w:rPr>
            </w:pPr>
            <w:r>
              <w:rPr>
                <w:rFonts w:cstheme="minorHAnsi"/>
                <w:sz w:val="18"/>
                <w:szCs w:val="18"/>
              </w:rPr>
              <w:t>Employee Surveys</w:t>
            </w:r>
          </w:p>
        </w:tc>
        <w:tc>
          <w:tcPr>
            <w:tcW w:w="2160" w:type="dxa"/>
          </w:tcPr>
          <w:p w14:paraId="787BF8D7" w14:textId="786AA799" w:rsidR="00BA11A4" w:rsidRPr="00657164" w:rsidRDefault="00C95456" w:rsidP="00430FFD">
            <w:pPr>
              <w:jc w:val="center"/>
              <w:rPr>
                <w:rFonts w:cstheme="minorHAnsi"/>
                <w:sz w:val="18"/>
                <w:szCs w:val="20"/>
              </w:rPr>
            </w:pPr>
            <w:r>
              <w:rPr>
                <w:sz w:val="18"/>
                <w:szCs w:val="20"/>
              </w:rPr>
              <w:t>Continue</w:t>
            </w:r>
          </w:p>
        </w:tc>
      </w:tr>
    </w:tbl>
    <w:p w14:paraId="3C7CC9F6" w14:textId="77777777" w:rsidR="002613E7" w:rsidRDefault="002613E7" w:rsidP="006D432E"/>
    <w:p w14:paraId="6C58B05D" w14:textId="77777777" w:rsidR="006622C1" w:rsidRDefault="006622C1">
      <w:r>
        <w:br w:type="page"/>
      </w:r>
    </w:p>
    <w:p w14:paraId="7F8C23C2" w14:textId="79DE9DCD" w:rsidR="006D432E" w:rsidRDefault="006D432E" w:rsidP="006D432E">
      <w:r w:rsidRPr="006D432E">
        <w:lastRenderedPageBreak/>
        <w:t>Goal 5.2: Improve day-to-day campus safety</w:t>
      </w:r>
    </w:p>
    <w:tbl>
      <w:tblPr>
        <w:tblStyle w:val="TableGrid"/>
        <w:tblW w:w="13855" w:type="dxa"/>
        <w:tblLook w:val="04A0" w:firstRow="1" w:lastRow="0" w:firstColumn="1" w:lastColumn="0" w:noHBand="0" w:noVBand="1"/>
      </w:tblPr>
      <w:tblGrid>
        <w:gridCol w:w="3685"/>
        <w:gridCol w:w="2250"/>
        <w:gridCol w:w="2520"/>
        <w:gridCol w:w="3240"/>
        <w:gridCol w:w="2160"/>
      </w:tblGrid>
      <w:tr w:rsidR="00BA11A4" w:rsidRPr="00EC74EB" w14:paraId="672A03CA" w14:textId="77777777" w:rsidTr="00BA11A4">
        <w:trPr>
          <w:cantSplit/>
          <w:trHeight w:val="625"/>
        </w:trPr>
        <w:tc>
          <w:tcPr>
            <w:tcW w:w="3685" w:type="dxa"/>
            <w:shd w:val="clear" w:color="auto" w:fill="DBE5F1" w:themeFill="accent1" w:themeFillTint="33"/>
            <w:vAlign w:val="center"/>
          </w:tcPr>
          <w:p w14:paraId="548195FE" w14:textId="77777777" w:rsidR="00BA11A4" w:rsidRPr="0064661B" w:rsidRDefault="00BA11A4" w:rsidP="00BA11A4">
            <w:pPr>
              <w:pStyle w:val="Heading2"/>
              <w:spacing w:before="0"/>
              <w:jc w:val="center"/>
              <w:rPr>
                <w:sz w:val="20"/>
              </w:rPr>
            </w:pPr>
            <w:r w:rsidRPr="0064661B">
              <w:rPr>
                <w:sz w:val="20"/>
              </w:rPr>
              <w:t>Initiative/Actions</w:t>
            </w:r>
          </w:p>
        </w:tc>
        <w:tc>
          <w:tcPr>
            <w:tcW w:w="2250" w:type="dxa"/>
            <w:shd w:val="clear" w:color="auto" w:fill="DBE5F1" w:themeFill="accent1" w:themeFillTint="33"/>
            <w:vAlign w:val="center"/>
          </w:tcPr>
          <w:p w14:paraId="0A641B60" w14:textId="77777777" w:rsidR="00BA11A4" w:rsidRPr="0064661B" w:rsidRDefault="00BA11A4" w:rsidP="00BA11A4">
            <w:pPr>
              <w:pStyle w:val="Heading2"/>
              <w:spacing w:before="0"/>
              <w:jc w:val="center"/>
              <w:rPr>
                <w:sz w:val="20"/>
              </w:rPr>
            </w:pPr>
            <w:r w:rsidRPr="0064661B">
              <w:rPr>
                <w:sz w:val="20"/>
              </w:rPr>
              <w:t>Integrated into</w:t>
            </w:r>
          </w:p>
          <w:p w14:paraId="3D7AED25" w14:textId="77777777" w:rsidR="00BA11A4" w:rsidRPr="0064661B" w:rsidRDefault="00BA11A4" w:rsidP="00BA11A4">
            <w:pPr>
              <w:pStyle w:val="Heading2"/>
              <w:spacing w:before="0"/>
              <w:jc w:val="center"/>
              <w:rPr>
                <w:sz w:val="20"/>
              </w:rPr>
            </w:pPr>
            <w:r w:rsidRPr="0064661B">
              <w:rPr>
                <w:sz w:val="20"/>
              </w:rPr>
              <w:t>College Plans</w:t>
            </w:r>
          </w:p>
        </w:tc>
        <w:tc>
          <w:tcPr>
            <w:tcW w:w="2520" w:type="dxa"/>
            <w:shd w:val="clear" w:color="auto" w:fill="DBE5F1" w:themeFill="accent1" w:themeFillTint="33"/>
            <w:vAlign w:val="center"/>
          </w:tcPr>
          <w:p w14:paraId="2FE871EB" w14:textId="77777777" w:rsidR="00BA11A4" w:rsidRDefault="00BA11A4" w:rsidP="00BA11A4">
            <w:pPr>
              <w:pStyle w:val="Heading2"/>
              <w:spacing w:before="0"/>
              <w:jc w:val="center"/>
              <w:rPr>
                <w:sz w:val="20"/>
              </w:rPr>
            </w:pPr>
            <w:r w:rsidRPr="0064661B">
              <w:rPr>
                <w:sz w:val="20"/>
              </w:rPr>
              <w:t>People/Programs</w:t>
            </w:r>
          </w:p>
          <w:p w14:paraId="0367172C" w14:textId="77777777" w:rsidR="00BA11A4" w:rsidRPr="00B45248" w:rsidRDefault="00BA11A4" w:rsidP="00BA11A4">
            <w:pPr>
              <w:jc w:val="center"/>
            </w:pPr>
            <w:r w:rsidRPr="00B45248">
              <w:rPr>
                <w:sz w:val="16"/>
              </w:rPr>
              <w:t>(Program Plans should reflect Initiative/Action)</w:t>
            </w:r>
          </w:p>
        </w:tc>
        <w:tc>
          <w:tcPr>
            <w:tcW w:w="3240" w:type="dxa"/>
            <w:shd w:val="clear" w:color="auto" w:fill="DBE5F1" w:themeFill="accent1" w:themeFillTint="33"/>
            <w:vAlign w:val="center"/>
          </w:tcPr>
          <w:p w14:paraId="24F09B73" w14:textId="77777777" w:rsidR="00BA11A4" w:rsidRDefault="00BA11A4" w:rsidP="00BA11A4">
            <w:pPr>
              <w:pStyle w:val="Heading2"/>
              <w:spacing w:before="0"/>
              <w:jc w:val="center"/>
              <w:rPr>
                <w:sz w:val="20"/>
              </w:rPr>
            </w:pPr>
            <w:r w:rsidRPr="0064661B">
              <w:rPr>
                <w:sz w:val="20"/>
              </w:rPr>
              <w:t>Metric(s)</w:t>
            </w:r>
          </w:p>
          <w:p w14:paraId="3D88418D" w14:textId="2CFC3A5E" w:rsidR="00BA11A4" w:rsidRPr="00907D34" w:rsidRDefault="00BA11A4" w:rsidP="00BA11A4">
            <w:pPr>
              <w:pStyle w:val="Heading2"/>
              <w:spacing w:before="0"/>
              <w:jc w:val="center"/>
              <w:rPr>
                <w:b w:val="0"/>
                <w:sz w:val="20"/>
              </w:rPr>
            </w:pPr>
            <w:r>
              <w:rPr>
                <w:b w:val="0"/>
                <w:sz w:val="16"/>
              </w:rPr>
              <w:t>S</w:t>
            </w:r>
            <w:r w:rsidRPr="00907D34">
              <w:rPr>
                <w:b w:val="0"/>
                <w:sz w:val="16"/>
              </w:rPr>
              <w:t>Primary Metric</w:t>
            </w:r>
          </w:p>
        </w:tc>
        <w:tc>
          <w:tcPr>
            <w:tcW w:w="2160" w:type="dxa"/>
            <w:shd w:val="clear" w:color="auto" w:fill="DBE5F1" w:themeFill="accent1" w:themeFillTint="33"/>
          </w:tcPr>
          <w:p w14:paraId="6CEC18C7" w14:textId="77777777" w:rsidR="004151D2" w:rsidRPr="00BA11A4" w:rsidRDefault="004151D2" w:rsidP="004151D2">
            <w:pPr>
              <w:pStyle w:val="Heading2"/>
              <w:spacing w:before="0"/>
              <w:jc w:val="center"/>
              <w:rPr>
                <w:sz w:val="20"/>
              </w:rPr>
            </w:pPr>
            <w:r w:rsidRPr="00BA11A4">
              <w:rPr>
                <w:sz w:val="20"/>
              </w:rPr>
              <w:t>Status</w:t>
            </w:r>
          </w:p>
          <w:p w14:paraId="387F8EEB" w14:textId="39D0AD46" w:rsidR="004151D2" w:rsidRDefault="004151D2" w:rsidP="004151D2">
            <w:pPr>
              <w:jc w:val="center"/>
              <w:rPr>
                <w:sz w:val="16"/>
              </w:rPr>
            </w:pPr>
            <w:r w:rsidRPr="00BA11A4">
              <w:rPr>
                <w:sz w:val="16"/>
              </w:rPr>
              <w:t xml:space="preserve">New; </w:t>
            </w:r>
            <w:r w:rsidR="00C95456">
              <w:rPr>
                <w:sz w:val="16"/>
              </w:rPr>
              <w:t>Continue</w:t>
            </w:r>
            <w:r w:rsidRPr="00BA11A4">
              <w:rPr>
                <w:sz w:val="16"/>
              </w:rPr>
              <w:t>;</w:t>
            </w:r>
          </w:p>
          <w:p w14:paraId="675C9E19" w14:textId="109A9455" w:rsidR="00BA11A4" w:rsidRPr="008A221B" w:rsidRDefault="004151D2" w:rsidP="004151D2">
            <w:pPr>
              <w:jc w:val="center"/>
              <w:rPr>
                <w:sz w:val="16"/>
                <w:szCs w:val="16"/>
              </w:rPr>
            </w:pPr>
            <w:r w:rsidRPr="00BA11A4">
              <w:rPr>
                <w:sz w:val="16"/>
              </w:rPr>
              <w:t>Complete</w:t>
            </w:r>
            <w:r>
              <w:rPr>
                <w:sz w:val="16"/>
              </w:rPr>
              <w:t>; Discontinued</w:t>
            </w:r>
          </w:p>
        </w:tc>
      </w:tr>
      <w:tr w:rsidR="00BA11A4" w:rsidRPr="00907D34" w14:paraId="78699988" w14:textId="77777777" w:rsidTr="00C95456">
        <w:trPr>
          <w:cantSplit/>
          <w:trHeight w:val="269"/>
        </w:trPr>
        <w:tc>
          <w:tcPr>
            <w:tcW w:w="3685" w:type="dxa"/>
          </w:tcPr>
          <w:p w14:paraId="48EED8D0" w14:textId="53ADE5C0" w:rsidR="00BA11A4" w:rsidRPr="00194D44"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Implement Title IX training across campus community</w:t>
            </w:r>
          </w:p>
        </w:tc>
        <w:tc>
          <w:tcPr>
            <w:tcW w:w="2250" w:type="dxa"/>
          </w:tcPr>
          <w:p w14:paraId="0E007709" w14:textId="77777777" w:rsidR="00BA11A4" w:rsidRPr="00AE6632" w:rsidRDefault="00BA11A4" w:rsidP="00BA11A4">
            <w:pPr>
              <w:rPr>
                <w:sz w:val="20"/>
                <w:szCs w:val="20"/>
              </w:rPr>
            </w:pPr>
          </w:p>
        </w:tc>
        <w:tc>
          <w:tcPr>
            <w:tcW w:w="2520" w:type="dxa"/>
          </w:tcPr>
          <w:p w14:paraId="1A2C055B" w14:textId="77777777" w:rsidR="00BA11A4" w:rsidRDefault="00BA11A4" w:rsidP="00430FFD">
            <w:pPr>
              <w:rPr>
                <w:rFonts w:cstheme="minorHAnsi"/>
                <w:sz w:val="20"/>
                <w:szCs w:val="20"/>
              </w:rPr>
            </w:pPr>
            <w:r>
              <w:rPr>
                <w:rFonts w:cstheme="minorHAnsi"/>
                <w:sz w:val="20"/>
                <w:szCs w:val="20"/>
              </w:rPr>
              <w:t>Title IX Coordinator</w:t>
            </w:r>
          </w:p>
          <w:p w14:paraId="211F3D63" w14:textId="7C81C9EA" w:rsidR="00BA11A4" w:rsidRPr="00430FFD" w:rsidRDefault="00BA11A4" w:rsidP="00430FFD">
            <w:pPr>
              <w:rPr>
                <w:rFonts w:cstheme="minorHAnsi"/>
                <w:sz w:val="20"/>
                <w:szCs w:val="20"/>
              </w:rPr>
            </w:pPr>
            <w:r>
              <w:rPr>
                <w:rFonts w:cstheme="minorHAnsi"/>
                <w:sz w:val="20"/>
                <w:szCs w:val="20"/>
              </w:rPr>
              <w:t>VP Student Support</w:t>
            </w:r>
          </w:p>
        </w:tc>
        <w:tc>
          <w:tcPr>
            <w:tcW w:w="3240" w:type="dxa"/>
          </w:tcPr>
          <w:p w14:paraId="10518A18" w14:textId="77777777" w:rsidR="00BA11A4" w:rsidRDefault="00BA11A4" w:rsidP="00BA11A4">
            <w:pPr>
              <w:rPr>
                <w:rFonts w:cstheme="minorHAnsi"/>
                <w:sz w:val="18"/>
                <w:szCs w:val="18"/>
              </w:rPr>
            </w:pPr>
            <w:r>
              <w:rPr>
                <w:rFonts w:cstheme="minorHAnsi"/>
                <w:sz w:val="18"/>
                <w:szCs w:val="18"/>
              </w:rPr>
              <w:t>Student Surveys</w:t>
            </w:r>
          </w:p>
          <w:p w14:paraId="4682D3B5" w14:textId="5C9BEE30" w:rsidR="00BA11A4" w:rsidRPr="00AE6632" w:rsidRDefault="00BA11A4" w:rsidP="00BA11A4">
            <w:pPr>
              <w:rPr>
                <w:rFonts w:cstheme="minorHAnsi"/>
                <w:sz w:val="18"/>
                <w:szCs w:val="18"/>
              </w:rPr>
            </w:pPr>
            <w:r>
              <w:rPr>
                <w:rFonts w:cstheme="minorHAnsi"/>
                <w:sz w:val="18"/>
                <w:szCs w:val="18"/>
              </w:rPr>
              <w:t>Employee Surveys</w:t>
            </w:r>
          </w:p>
        </w:tc>
        <w:tc>
          <w:tcPr>
            <w:tcW w:w="2160" w:type="dxa"/>
          </w:tcPr>
          <w:p w14:paraId="784489DB" w14:textId="7FC65298" w:rsidR="00BA11A4" w:rsidRPr="00657164" w:rsidRDefault="00C95456" w:rsidP="00C95456">
            <w:pPr>
              <w:jc w:val="center"/>
              <w:rPr>
                <w:rFonts w:cstheme="minorHAnsi"/>
                <w:sz w:val="18"/>
                <w:szCs w:val="18"/>
              </w:rPr>
            </w:pPr>
            <w:r>
              <w:rPr>
                <w:sz w:val="18"/>
                <w:szCs w:val="20"/>
              </w:rPr>
              <w:t>Continue</w:t>
            </w:r>
          </w:p>
        </w:tc>
      </w:tr>
      <w:tr w:rsidR="00BA11A4" w:rsidRPr="00907D34" w14:paraId="38F9B3C0" w14:textId="77777777" w:rsidTr="00C95456">
        <w:trPr>
          <w:cantSplit/>
        </w:trPr>
        <w:tc>
          <w:tcPr>
            <w:tcW w:w="3685" w:type="dxa"/>
          </w:tcPr>
          <w:p w14:paraId="0633E3BB" w14:textId="765051D3"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Promote knowledge of the safety resources of our college throughout campus community</w:t>
            </w:r>
          </w:p>
        </w:tc>
        <w:tc>
          <w:tcPr>
            <w:tcW w:w="2250" w:type="dxa"/>
          </w:tcPr>
          <w:p w14:paraId="0FB43103" w14:textId="1C2D2856" w:rsidR="00BA11A4" w:rsidRPr="00410842" w:rsidRDefault="00BA11A4" w:rsidP="00BA11A4">
            <w:pPr>
              <w:rPr>
                <w:rFonts w:cstheme="minorHAnsi"/>
                <w:sz w:val="20"/>
                <w:szCs w:val="20"/>
              </w:rPr>
            </w:pPr>
            <w:r>
              <w:rPr>
                <w:rFonts w:cstheme="minorHAnsi"/>
                <w:sz w:val="20"/>
                <w:szCs w:val="20"/>
              </w:rPr>
              <w:t>Emergency Operations Plan</w:t>
            </w:r>
          </w:p>
        </w:tc>
        <w:tc>
          <w:tcPr>
            <w:tcW w:w="2520" w:type="dxa"/>
          </w:tcPr>
          <w:p w14:paraId="60E9E943" w14:textId="750A53AD" w:rsidR="00BA11A4" w:rsidRDefault="00BA11A4" w:rsidP="00BA11A4">
            <w:pPr>
              <w:rPr>
                <w:rFonts w:cstheme="minorHAnsi"/>
                <w:sz w:val="20"/>
                <w:szCs w:val="20"/>
              </w:rPr>
            </w:pPr>
            <w:r>
              <w:rPr>
                <w:rFonts w:cstheme="minorHAnsi"/>
                <w:sz w:val="20"/>
                <w:szCs w:val="20"/>
              </w:rPr>
              <w:t>Safety &amp; Wellness Comm</w:t>
            </w:r>
          </w:p>
          <w:p w14:paraId="403E0DAD" w14:textId="77777777" w:rsidR="00BA11A4" w:rsidRDefault="00BA11A4" w:rsidP="00BA11A4">
            <w:pPr>
              <w:rPr>
                <w:rFonts w:cstheme="minorHAnsi"/>
                <w:sz w:val="20"/>
                <w:szCs w:val="20"/>
              </w:rPr>
            </w:pPr>
            <w:r>
              <w:rPr>
                <w:rFonts w:cstheme="minorHAnsi"/>
                <w:sz w:val="20"/>
                <w:szCs w:val="20"/>
              </w:rPr>
              <w:t>M&amp;O</w:t>
            </w:r>
          </w:p>
          <w:p w14:paraId="532AB8A9" w14:textId="2467F443" w:rsidR="00BA11A4" w:rsidRDefault="00BA11A4" w:rsidP="00BA11A4">
            <w:pPr>
              <w:rPr>
                <w:rFonts w:cstheme="minorHAnsi"/>
                <w:sz w:val="20"/>
                <w:szCs w:val="20"/>
              </w:rPr>
            </w:pPr>
            <w:r>
              <w:rPr>
                <w:rFonts w:cstheme="minorHAnsi"/>
                <w:sz w:val="20"/>
                <w:szCs w:val="20"/>
              </w:rPr>
              <w:t>Campus Police</w:t>
            </w:r>
          </w:p>
          <w:p w14:paraId="128DB7B4" w14:textId="77777777" w:rsidR="00BA11A4" w:rsidRDefault="00BA11A4" w:rsidP="00BA11A4">
            <w:pPr>
              <w:rPr>
                <w:rFonts w:cstheme="minorHAnsi"/>
                <w:sz w:val="20"/>
                <w:szCs w:val="20"/>
              </w:rPr>
            </w:pPr>
            <w:r>
              <w:rPr>
                <w:rFonts w:cstheme="minorHAnsi"/>
                <w:sz w:val="20"/>
                <w:szCs w:val="20"/>
              </w:rPr>
              <w:t>ACCESS</w:t>
            </w:r>
          </w:p>
          <w:p w14:paraId="5B9CAC8E" w14:textId="77777777" w:rsidR="00BA11A4" w:rsidRDefault="00BA11A4" w:rsidP="00BA11A4">
            <w:pPr>
              <w:rPr>
                <w:rFonts w:cstheme="minorHAnsi"/>
                <w:sz w:val="20"/>
                <w:szCs w:val="20"/>
              </w:rPr>
            </w:pPr>
            <w:r>
              <w:rPr>
                <w:rFonts w:cstheme="minorHAnsi"/>
                <w:sz w:val="20"/>
                <w:szCs w:val="20"/>
              </w:rPr>
              <w:t>BIT</w:t>
            </w:r>
          </w:p>
          <w:p w14:paraId="4F966371" w14:textId="5023075E" w:rsidR="00BA11A4" w:rsidRPr="005C25B7" w:rsidRDefault="00BA11A4" w:rsidP="00BA11A4">
            <w:pPr>
              <w:rPr>
                <w:rFonts w:cstheme="minorHAnsi"/>
                <w:sz w:val="20"/>
                <w:szCs w:val="20"/>
              </w:rPr>
            </w:pPr>
            <w:r>
              <w:rPr>
                <w:rFonts w:cstheme="minorHAnsi"/>
                <w:sz w:val="20"/>
                <w:szCs w:val="20"/>
              </w:rPr>
              <w:t>Health Center</w:t>
            </w:r>
          </w:p>
        </w:tc>
        <w:tc>
          <w:tcPr>
            <w:tcW w:w="3240" w:type="dxa"/>
          </w:tcPr>
          <w:p w14:paraId="2601BE4F" w14:textId="77777777" w:rsidR="00BA11A4" w:rsidRDefault="00BA11A4" w:rsidP="006622C1">
            <w:pPr>
              <w:rPr>
                <w:rFonts w:cstheme="minorHAnsi"/>
                <w:sz w:val="18"/>
                <w:szCs w:val="18"/>
              </w:rPr>
            </w:pPr>
            <w:r>
              <w:rPr>
                <w:rFonts w:cstheme="minorHAnsi"/>
                <w:sz w:val="18"/>
                <w:szCs w:val="18"/>
              </w:rPr>
              <w:t>Student Surveys</w:t>
            </w:r>
          </w:p>
          <w:p w14:paraId="5771B746" w14:textId="2BEE95A5" w:rsidR="00BA11A4" w:rsidRPr="00120F12" w:rsidRDefault="00BA11A4" w:rsidP="006622C1">
            <w:pPr>
              <w:rPr>
                <w:rFonts w:cstheme="minorHAnsi"/>
                <w:sz w:val="18"/>
                <w:szCs w:val="18"/>
              </w:rPr>
            </w:pPr>
            <w:r>
              <w:rPr>
                <w:rFonts w:cstheme="minorHAnsi"/>
                <w:sz w:val="18"/>
                <w:szCs w:val="18"/>
              </w:rPr>
              <w:t>Employee Surveys</w:t>
            </w:r>
          </w:p>
        </w:tc>
        <w:tc>
          <w:tcPr>
            <w:tcW w:w="2160" w:type="dxa"/>
          </w:tcPr>
          <w:p w14:paraId="259DFCD8" w14:textId="5BDB125E" w:rsidR="00BA11A4" w:rsidRPr="00657164" w:rsidRDefault="00C95456" w:rsidP="00C95456">
            <w:pPr>
              <w:jc w:val="center"/>
              <w:rPr>
                <w:rFonts w:cstheme="minorHAnsi"/>
                <w:sz w:val="18"/>
                <w:szCs w:val="18"/>
              </w:rPr>
            </w:pPr>
            <w:r>
              <w:rPr>
                <w:sz w:val="18"/>
                <w:szCs w:val="20"/>
              </w:rPr>
              <w:t>Continue</w:t>
            </w:r>
          </w:p>
        </w:tc>
      </w:tr>
      <w:tr w:rsidR="00BA11A4" w:rsidRPr="00907D34" w14:paraId="74F2B22C" w14:textId="77777777" w:rsidTr="00C95456">
        <w:trPr>
          <w:cantSplit/>
        </w:trPr>
        <w:tc>
          <w:tcPr>
            <w:tcW w:w="3685" w:type="dxa"/>
          </w:tcPr>
          <w:p w14:paraId="78A6E107" w14:textId="31E4ED75" w:rsidR="00BA11A4" w:rsidRPr="00AE6632" w:rsidRDefault="00BA11A4" w:rsidP="00BA11A4">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Update and increase effective security technologies (such as panic buttons, video surveillance, communication technologies, and door-locking systems)</w:t>
            </w:r>
          </w:p>
        </w:tc>
        <w:tc>
          <w:tcPr>
            <w:tcW w:w="2250" w:type="dxa"/>
          </w:tcPr>
          <w:p w14:paraId="3513C9F9" w14:textId="77777777" w:rsidR="00BA11A4" w:rsidRPr="00410842" w:rsidRDefault="00BA11A4" w:rsidP="00BA11A4">
            <w:pPr>
              <w:rPr>
                <w:rFonts w:cstheme="minorHAnsi"/>
                <w:sz w:val="20"/>
                <w:szCs w:val="20"/>
              </w:rPr>
            </w:pPr>
          </w:p>
        </w:tc>
        <w:tc>
          <w:tcPr>
            <w:tcW w:w="2520" w:type="dxa"/>
          </w:tcPr>
          <w:p w14:paraId="4BF59B6E" w14:textId="77777777" w:rsidR="00BA11A4" w:rsidRDefault="00BA11A4" w:rsidP="006622C1">
            <w:pPr>
              <w:rPr>
                <w:rFonts w:cstheme="minorHAnsi"/>
                <w:sz w:val="20"/>
                <w:szCs w:val="20"/>
              </w:rPr>
            </w:pPr>
            <w:r>
              <w:rPr>
                <w:rFonts w:cstheme="minorHAnsi"/>
                <w:sz w:val="20"/>
                <w:szCs w:val="20"/>
              </w:rPr>
              <w:t>Safety &amp; Wellness Comm</w:t>
            </w:r>
          </w:p>
          <w:p w14:paraId="285898D0" w14:textId="7CBD5CE3" w:rsidR="00BA11A4" w:rsidRDefault="00BA11A4" w:rsidP="006622C1">
            <w:pPr>
              <w:rPr>
                <w:rFonts w:cstheme="minorHAnsi"/>
                <w:sz w:val="20"/>
                <w:szCs w:val="20"/>
              </w:rPr>
            </w:pPr>
            <w:r>
              <w:rPr>
                <w:rFonts w:cstheme="minorHAnsi"/>
                <w:sz w:val="20"/>
                <w:szCs w:val="20"/>
              </w:rPr>
              <w:t>M&amp;O</w:t>
            </w:r>
          </w:p>
          <w:p w14:paraId="07A159AB" w14:textId="32E257D2" w:rsidR="00BA11A4" w:rsidRDefault="00BA11A4" w:rsidP="006622C1">
            <w:pPr>
              <w:rPr>
                <w:rFonts w:cstheme="minorHAnsi"/>
                <w:sz w:val="20"/>
                <w:szCs w:val="20"/>
              </w:rPr>
            </w:pPr>
            <w:r>
              <w:rPr>
                <w:rFonts w:cstheme="minorHAnsi"/>
                <w:sz w:val="20"/>
                <w:szCs w:val="20"/>
              </w:rPr>
              <w:t>Campus Info Tech</w:t>
            </w:r>
          </w:p>
          <w:p w14:paraId="69EB32D6" w14:textId="77777777" w:rsidR="00BA11A4" w:rsidRDefault="00BA11A4" w:rsidP="006622C1">
            <w:pPr>
              <w:rPr>
                <w:rFonts w:cstheme="minorHAnsi"/>
                <w:sz w:val="20"/>
                <w:szCs w:val="20"/>
              </w:rPr>
            </w:pPr>
            <w:r>
              <w:rPr>
                <w:rFonts w:cstheme="minorHAnsi"/>
                <w:sz w:val="20"/>
                <w:szCs w:val="20"/>
              </w:rPr>
              <w:t>Campus Police</w:t>
            </w:r>
          </w:p>
          <w:p w14:paraId="533815D2" w14:textId="77777777" w:rsidR="00BA11A4" w:rsidRPr="005C25B7" w:rsidRDefault="00BA11A4" w:rsidP="00BA11A4">
            <w:pPr>
              <w:rPr>
                <w:rFonts w:cstheme="minorHAnsi"/>
                <w:sz w:val="20"/>
                <w:szCs w:val="20"/>
              </w:rPr>
            </w:pPr>
          </w:p>
        </w:tc>
        <w:tc>
          <w:tcPr>
            <w:tcW w:w="3240" w:type="dxa"/>
          </w:tcPr>
          <w:p w14:paraId="29A9F441" w14:textId="4E167C22" w:rsidR="00BA11A4" w:rsidRPr="00120F12" w:rsidRDefault="00BA11A4" w:rsidP="00BA11A4">
            <w:pPr>
              <w:rPr>
                <w:rFonts w:cstheme="minorHAnsi"/>
                <w:sz w:val="18"/>
                <w:szCs w:val="18"/>
              </w:rPr>
            </w:pPr>
            <w:r>
              <w:rPr>
                <w:rFonts w:cstheme="minorHAnsi"/>
                <w:sz w:val="18"/>
                <w:szCs w:val="18"/>
              </w:rPr>
              <w:t>Employee Surveys</w:t>
            </w:r>
          </w:p>
        </w:tc>
        <w:tc>
          <w:tcPr>
            <w:tcW w:w="2160" w:type="dxa"/>
          </w:tcPr>
          <w:p w14:paraId="0E1C764A" w14:textId="5CA8265C" w:rsidR="00BA11A4" w:rsidRPr="00657164" w:rsidRDefault="00C95456" w:rsidP="00C95456">
            <w:pPr>
              <w:jc w:val="center"/>
              <w:rPr>
                <w:rFonts w:cstheme="minorHAnsi"/>
                <w:sz w:val="18"/>
                <w:szCs w:val="18"/>
              </w:rPr>
            </w:pPr>
            <w:r>
              <w:rPr>
                <w:sz w:val="18"/>
                <w:szCs w:val="20"/>
              </w:rPr>
              <w:t>Continue</w:t>
            </w:r>
          </w:p>
        </w:tc>
      </w:tr>
      <w:tr w:rsidR="00BA11A4" w:rsidRPr="00907D34" w14:paraId="4A4266A9" w14:textId="77777777" w:rsidTr="00C95456">
        <w:trPr>
          <w:cantSplit/>
        </w:trPr>
        <w:tc>
          <w:tcPr>
            <w:tcW w:w="3685" w:type="dxa"/>
          </w:tcPr>
          <w:p w14:paraId="3A8A8118" w14:textId="7B6F68C7" w:rsidR="00BA11A4" w:rsidRPr="00AE6632" w:rsidRDefault="00BA11A4" w:rsidP="006622C1">
            <w:pPr>
              <w:pStyle w:val="Heading2"/>
              <w:spacing w:before="0"/>
              <w:rPr>
                <w:rFonts w:asciiTheme="minorHAnsi" w:hAnsiTheme="minorHAnsi" w:cstheme="minorHAnsi"/>
                <w:b w:val="0"/>
                <w:sz w:val="20"/>
                <w:szCs w:val="20"/>
              </w:rPr>
            </w:pPr>
            <w:r>
              <w:rPr>
                <w:rFonts w:asciiTheme="minorHAnsi" w:hAnsiTheme="minorHAnsi" w:cstheme="minorHAnsi"/>
                <w:b w:val="0"/>
                <w:sz w:val="20"/>
                <w:szCs w:val="20"/>
              </w:rPr>
              <w:t xml:space="preserve">Provide professional development to help faculty and staff understand all elements of our student populations (including veterans, foster youth, dreamers, homeless students, students with mental illness, and LGBTQIA students) </w:t>
            </w:r>
          </w:p>
        </w:tc>
        <w:tc>
          <w:tcPr>
            <w:tcW w:w="2250" w:type="dxa"/>
          </w:tcPr>
          <w:p w14:paraId="6E874EBB" w14:textId="0F9D770A" w:rsidR="00BA11A4" w:rsidRPr="00410842" w:rsidRDefault="00BA11A4" w:rsidP="00BA11A4">
            <w:pPr>
              <w:rPr>
                <w:rFonts w:cstheme="minorHAnsi"/>
                <w:sz w:val="20"/>
                <w:szCs w:val="20"/>
              </w:rPr>
            </w:pPr>
            <w:r>
              <w:rPr>
                <w:rFonts w:cstheme="minorHAnsi"/>
                <w:sz w:val="20"/>
                <w:szCs w:val="20"/>
              </w:rPr>
              <w:t>Student Equity Plan</w:t>
            </w:r>
          </w:p>
        </w:tc>
        <w:tc>
          <w:tcPr>
            <w:tcW w:w="2520" w:type="dxa"/>
          </w:tcPr>
          <w:p w14:paraId="57E4540B" w14:textId="13061549" w:rsidR="00BA11A4" w:rsidRPr="005C25B7" w:rsidRDefault="00BA11A4" w:rsidP="00BA11A4">
            <w:pPr>
              <w:rPr>
                <w:rFonts w:cstheme="minorHAnsi"/>
                <w:sz w:val="20"/>
                <w:szCs w:val="20"/>
              </w:rPr>
            </w:pPr>
            <w:r>
              <w:rPr>
                <w:rFonts w:cstheme="minorHAnsi"/>
                <w:sz w:val="20"/>
                <w:szCs w:val="20"/>
              </w:rPr>
              <w:t>Prof Dev Committee</w:t>
            </w:r>
          </w:p>
        </w:tc>
        <w:tc>
          <w:tcPr>
            <w:tcW w:w="3240" w:type="dxa"/>
          </w:tcPr>
          <w:p w14:paraId="6D790A6D" w14:textId="5F67BF30" w:rsidR="00BA11A4" w:rsidRPr="00120F12" w:rsidRDefault="00BA11A4" w:rsidP="00BA11A4">
            <w:pPr>
              <w:rPr>
                <w:rFonts w:cstheme="minorHAnsi"/>
                <w:sz w:val="18"/>
                <w:szCs w:val="18"/>
              </w:rPr>
            </w:pPr>
            <w:r>
              <w:rPr>
                <w:rFonts w:cstheme="minorHAnsi"/>
                <w:sz w:val="18"/>
                <w:szCs w:val="18"/>
              </w:rPr>
              <w:t>Employee Surveys</w:t>
            </w:r>
          </w:p>
        </w:tc>
        <w:tc>
          <w:tcPr>
            <w:tcW w:w="2160" w:type="dxa"/>
          </w:tcPr>
          <w:p w14:paraId="582CD05D" w14:textId="5D97215E" w:rsidR="00BA11A4" w:rsidRPr="00657164" w:rsidRDefault="00C95456" w:rsidP="00C95456">
            <w:pPr>
              <w:jc w:val="center"/>
              <w:rPr>
                <w:rFonts w:cstheme="minorHAnsi"/>
                <w:sz w:val="18"/>
                <w:szCs w:val="18"/>
              </w:rPr>
            </w:pPr>
            <w:r>
              <w:rPr>
                <w:sz w:val="18"/>
                <w:szCs w:val="20"/>
              </w:rPr>
              <w:t>Continue</w:t>
            </w:r>
          </w:p>
        </w:tc>
      </w:tr>
    </w:tbl>
    <w:p w14:paraId="25F28FAE" w14:textId="6B3D97D3" w:rsidR="00430FFD" w:rsidRDefault="00430FFD" w:rsidP="00430FFD"/>
    <w:p w14:paraId="390DD46F" w14:textId="77777777" w:rsidR="002613E7" w:rsidRDefault="002613E7" w:rsidP="006D432E"/>
    <w:p w14:paraId="1EB1477E" w14:textId="3C0C8CB5" w:rsidR="00EC74EB" w:rsidRDefault="00EC74EB" w:rsidP="006D432E">
      <w:pPr>
        <w:rPr>
          <w:rFonts w:asciiTheme="majorHAnsi" w:eastAsiaTheme="majorEastAsia" w:hAnsiTheme="majorHAnsi" w:cstheme="majorBidi"/>
          <w:bCs/>
          <w:color w:val="000000" w:themeColor="text1"/>
        </w:rPr>
      </w:pPr>
    </w:p>
    <w:p w14:paraId="1A20AFFC" w14:textId="77777777" w:rsidR="002613E7" w:rsidRDefault="002613E7" w:rsidP="006D432E">
      <w:pPr>
        <w:rPr>
          <w:rFonts w:asciiTheme="majorHAnsi" w:eastAsiaTheme="majorEastAsia" w:hAnsiTheme="majorHAnsi" w:cstheme="majorBidi"/>
          <w:bCs/>
          <w:color w:val="000000" w:themeColor="text1"/>
        </w:rPr>
      </w:pPr>
    </w:p>
    <w:sectPr w:rsidR="002613E7" w:rsidSect="006D432E">
      <w:pgSz w:w="15840" w:h="12240" w:orient="landscape"/>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1AA99" w14:textId="77777777" w:rsidR="00457CCF" w:rsidRDefault="00457CCF" w:rsidP="00815929">
      <w:r>
        <w:separator/>
      </w:r>
    </w:p>
  </w:endnote>
  <w:endnote w:type="continuationSeparator" w:id="0">
    <w:p w14:paraId="71A0EF75" w14:textId="77777777" w:rsidR="00457CCF" w:rsidRDefault="00457CCF" w:rsidP="0081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482390"/>
      <w:docPartObj>
        <w:docPartGallery w:val="Page Numbers (Bottom of Page)"/>
        <w:docPartUnique/>
      </w:docPartObj>
    </w:sdtPr>
    <w:sdtEndPr>
      <w:rPr>
        <w:noProof/>
      </w:rPr>
    </w:sdtEndPr>
    <w:sdtContent>
      <w:p w14:paraId="018C1772" w14:textId="65BAF86A" w:rsidR="007E69D1" w:rsidRDefault="007E69D1" w:rsidP="001C456A">
        <w:pPr>
          <w:pStyle w:val="Footer"/>
          <w:jc w:val="center"/>
        </w:pPr>
        <w:r>
          <w:fldChar w:fldCharType="begin"/>
        </w:r>
        <w:r>
          <w:instrText xml:space="preserve"> PAGE   \* MERGEFORMAT </w:instrText>
        </w:r>
        <w:r>
          <w:fldChar w:fldCharType="separate"/>
        </w:r>
        <w:r w:rsidR="00FE1201">
          <w:rPr>
            <w:noProof/>
          </w:rPr>
          <w:t>i</w:t>
        </w:r>
        <w:r>
          <w:rPr>
            <w:noProof/>
          </w:rPr>
          <w:fldChar w:fldCharType="end"/>
        </w:r>
      </w:p>
    </w:sdtContent>
  </w:sdt>
  <w:p w14:paraId="7A891B64" w14:textId="77777777" w:rsidR="007E69D1" w:rsidRDefault="007E6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79778"/>
      <w:docPartObj>
        <w:docPartGallery w:val="Page Numbers (Bottom of Page)"/>
        <w:docPartUnique/>
      </w:docPartObj>
    </w:sdtPr>
    <w:sdtEndPr>
      <w:rPr>
        <w:color w:val="7F7F7F" w:themeColor="background1" w:themeShade="7F"/>
        <w:spacing w:val="60"/>
      </w:rPr>
    </w:sdtEndPr>
    <w:sdtContent>
      <w:p w14:paraId="6BCDC639" w14:textId="7C3FFC92" w:rsidR="007E69D1" w:rsidRDefault="007E69D1" w:rsidP="001C456A">
        <w:pPr>
          <w:pStyle w:val="Footer"/>
          <w:pBdr>
            <w:top w:val="single" w:sz="4" w:space="1" w:color="D9D9D9" w:themeColor="background1" w:themeShade="D9"/>
          </w:pBdr>
          <w:jc w:val="center"/>
        </w:pPr>
        <w:r>
          <w:fldChar w:fldCharType="begin"/>
        </w:r>
        <w:r>
          <w:instrText xml:space="preserve"> PAGE   \* MERGEFORMAT </w:instrText>
        </w:r>
        <w:r>
          <w:fldChar w:fldCharType="separate"/>
        </w:r>
        <w:r w:rsidR="00FE1201">
          <w:rPr>
            <w:noProof/>
          </w:rPr>
          <w:t>17</w:t>
        </w:r>
        <w:r>
          <w:rPr>
            <w:noProof/>
          </w:rPr>
          <w:fldChar w:fldCharType="end"/>
        </w:r>
        <w:r>
          <w:t xml:space="preserve"> | </w:t>
        </w:r>
        <w:r>
          <w:rPr>
            <w:color w:val="7F7F7F" w:themeColor="background1" w:themeShade="7F"/>
            <w:spacing w:val="60"/>
          </w:rPr>
          <w:t>Page</w:t>
        </w:r>
      </w:p>
    </w:sdtContent>
  </w:sdt>
  <w:p w14:paraId="503A7BFB" w14:textId="77777777" w:rsidR="007E69D1" w:rsidRPr="00B24EDF" w:rsidRDefault="007E69D1" w:rsidP="001C456A">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4DF6" w14:textId="77777777" w:rsidR="00457CCF" w:rsidRDefault="00457CCF" w:rsidP="00815929">
      <w:r>
        <w:separator/>
      </w:r>
    </w:p>
  </w:footnote>
  <w:footnote w:type="continuationSeparator" w:id="0">
    <w:p w14:paraId="007256D0" w14:textId="77777777" w:rsidR="00457CCF" w:rsidRDefault="00457CCF" w:rsidP="0081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D08"/>
    <w:multiLevelType w:val="hybridMultilevel"/>
    <w:tmpl w:val="675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06F3"/>
    <w:multiLevelType w:val="hybridMultilevel"/>
    <w:tmpl w:val="470C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B3ACA"/>
    <w:multiLevelType w:val="hybridMultilevel"/>
    <w:tmpl w:val="3C0C09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90E5C79"/>
    <w:multiLevelType w:val="hybridMultilevel"/>
    <w:tmpl w:val="98241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90BDC"/>
    <w:multiLevelType w:val="hybridMultilevel"/>
    <w:tmpl w:val="4162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D57"/>
    <w:multiLevelType w:val="hybridMultilevel"/>
    <w:tmpl w:val="FA703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C30122E"/>
    <w:multiLevelType w:val="hybridMultilevel"/>
    <w:tmpl w:val="4C8A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1080D"/>
    <w:multiLevelType w:val="hybridMultilevel"/>
    <w:tmpl w:val="30E4EAE8"/>
    <w:lvl w:ilvl="0" w:tplc="534AB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5E4BA2"/>
    <w:multiLevelType w:val="hybridMultilevel"/>
    <w:tmpl w:val="21C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7250E"/>
    <w:multiLevelType w:val="hybridMultilevel"/>
    <w:tmpl w:val="A3B869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C1CE4"/>
    <w:multiLevelType w:val="hybridMultilevel"/>
    <w:tmpl w:val="F582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D4EAC"/>
    <w:multiLevelType w:val="hybridMultilevel"/>
    <w:tmpl w:val="6D0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96CB9"/>
    <w:multiLevelType w:val="hybridMultilevel"/>
    <w:tmpl w:val="9D54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F141C"/>
    <w:multiLevelType w:val="hybridMultilevel"/>
    <w:tmpl w:val="515E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A37A3"/>
    <w:multiLevelType w:val="hybridMultilevel"/>
    <w:tmpl w:val="404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1410B"/>
    <w:multiLevelType w:val="hybridMultilevel"/>
    <w:tmpl w:val="E314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65B03"/>
    <w:multiLevelType w:val="hybridMultilevel"/>
    <w:tmpl w:val="FB5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23145"/>
    <w:multiLevelType w:val="hybridMultilevel"/>
    <w:tmpl w:val="BAD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64A43"/>
    <w:multiLevelType w:val="hybridMultilevel"/>
    <w:tmpl w:val="6C10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56775"/>
    <w:multiLevelType w:val="hybridMultilevel"/>
    <w:tmpl w:val="DE44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7587E"/>
    <w:multiLevelType w:val="hybridMultilevel"/>
    <w:tmpl w:val="69B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26EFF"/>
    <w:multiLevelType w:val="hybridMultilevel"/>
    <w:tmpl w:val="1C8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D300D"/>
    <w:multiLevelType w:val="hybridMultilevel"/>
    <w:tmpl w:val="E398FE5A"/>
    <w:lvl w:ilvl="0" w:tplc="B6EE4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D4908"/>
    <w:multiLevelType w:val="hybridMultilevel"/>
    <w:tmpl w:val="FB8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A29B5"/>
    <w:multiLevelType w:val="hybridMultilevel"/>
    <w:tmpl w:val="83DC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16DBA"/>
    <w:multiLevelType w:val="hybridMultilevel"/>
    <w:tmpl w:val="6AD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F295F"/>
    <w:multiLevelType w:val="hybridMultilevel"/>
    <w:tmpl w:val="CC9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9693C"/>
    <w:multiLevelType w:val="hybridMultilevel"/>
    <w:tmpl w:val="FCC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C4B38"/>
    <w:multiLevelType w:val="hybridMultilevel"/>
    <w:tmpl w:val="B43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25"/>
  </w:num>
  <w:num w:numId="5">
    <w:abstractNumId w:val="24"/>
  </w:num>
  <w:num w:numId="6">
    <w:abstractNumId w:val="27"/>
  </w:num>
  <w:num w:numId="7">
    <w:abstractNumId w:val="22"/>
  </w:num>
  <w:num w:numId="8">
    <w:abstractNumId w:val="7"/>
  </w:num>
  <w:num w:numId="9">
    <w:abstractNumId w:val="5"/>
  </w:num>
  <w:num w:numId="10">
    <w:abstractNumId w:val="13"/>
  </w:num>
  <w:num w:numId="11">
    <w:abstractNumId w:val="8"/>
  </w:num>
  <w:num w:numId="12">
    <w:abstractNumId w:val="18"/>
  </w:num>
  <w:num w:numId="13">
    <w:abstractNumId w:val="26"/>
  </w:num>
  <w:num w:numId="14">
    <w:abstractNumId w:val="1"/>
  </w:num>
  <w:num w:numId="15">
    <w:abstractNumId w:val="11"/>
  </w:num>
  <w:num w:numId="16">
    <w:abstractNumId w:val="6"/>
  </w:num>
  <w:num w:numId="17">
    <w:abstractNumId w:val="17"/>
  </w:num>
  <w:num w:numId="18">
    <w:abstractNumId w:val="28"/>
  </w:num>
  <w:num w:numId="19">
    <w:abstractNumId w:val="0"/>
  </w:num>
  <w:num w:numId="20">
    <w:abstractNumId w:val="23"/>
  </w:num>
  <w:num w:numId="21">
    <w:abstractNumId w:val="15"/>
  </w:num>
  <w:num w:numId="22">
    <w:abstractNumId w:val="14"/>
  </w:num>
  <w:num w:numId="23">
    <w:abstractNumId w:val="20"/>
  </w:num>
  <w:num w:numId="24">
    <w:abstractNumId w:val="21"/>
  </w:num>
  <w:num w:numId="25">
    <w:abstractNumId w:val="19"/>
  </w:num>
  <w:num w:numId="26">
    <w:abstractNumId w:val="4"/>
  </w:num>
  <w:num w:numId="27">
    <w:abstractNumId w:val="9"/>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10"/>
    <w:rsid w:val="000408B3"/>
    <w:rsid w:val="00047FA9"/>
    <w:rsid w:val="00057E04"/>
    <w:rsid w:val="00057F0D"/>
    <w:rsid w:val="00060E84"/>
    <w:rsid w:val="00062C1F"/>
    <w:rsid w:val="000677A9"/>
    <w:rsid w:val="000745A6"/>
    <w:rsid w:val="0008549D"/>
    <w:rsid w:val="00092769"/>
    <w:rsid w:val="000A0EE0"/>
    <w:rsid w:val="000D0234"/>
    <w:rsid w:val="000F5D4B"/>
    <w:rsid w:val="0010436C"/>
    <w:rsid w:val="00120F12"/>
    <w:rsid w:val="00136890"/>
    <w:rsid w:val="00144436"/>
    <w:rsid w:val="0017211A"/>
    <w:rsid w:val="00182BAE"/>
    <w:rsid w:val="0019101C"/>
    <w:rsid w:val="00194D44"/>
    <w:rsid w:val="001B32FB"/>
    <w:rsid w:val="001C456A"/>
    <w:rsid w:val="001D01C2"/>
    <w:rsid w:val="002059A0"/>
    <w:rsid w:val="00224306"/>
    <w:rsid w:val="00224808"/>
    <w:rsid w:val="00231FAE"/>
    <w:rsid w:val="002446D6"/>
    <w:rsid w:val="00260A37"/>
    <w:rsid w:val="002613E7"/>
    <w:rsid w:val="002639FA"/>
    <w:rsid w:val="00267644"/>
    <w:rsid w:val="002A738D"/>
    <w:rsid w:val="002A7931"/>
    <w:rsid w:val="002D37E3"/>
    <w:rsid w:val="0030036A"/>
    <w:rsid w:val="0030595C"/>
    <w:rsid w:val="003065DF"/>
    <w:rsid w:val="003215F5"/>
    <w:rsid w:val="003239C5"/>
    <w:rsid w:val="0035089E"/>
    <w:rsid w:val="003613B2"/>
    <w:rsid w:val="00393C90"/>
    <w:rsid w:val="003A0ED0"/>
    <w:rsid w:val="003C4102"/>
    <w:rsid w:val="003D1F3B"/>
    <w:rsid w:val="003E7E5E"/>
    <w:rsid w:val="003F340D"/>
    <w:rsid w:val="00410842"/>
    <w:rsid w:val="004151D2"/>
    <w:rsid w:val="00430FFD"/>
    <w:rsid w:val="004329A5"/>
    <w:rsid w:val="00450C32"/>
    <w:rsid w:val="00451FDB"/>
    <w:rsid w:val="00457CCF"/>
    <w:rsid w:val="00477B92"/>
    <w:rsid w:val="00495ABB"/>
    <w:rsid w:val="004A09D1"/>
    <w:rsid w:val="004A46D5"/>
    <w:rsid w:val="004B29FF"/>
    <w:rsid w:val="004C1DA8"/>
    <w:rsid w:val="004E2057"/>
    <w:rsid w:val="004F02B1"/>
    <w:rsid w:val="004F4AB3"/>
    <w:rsid w:val="00507706"/>
    <w:rsid w:val="00507A71"/>
    <w:rsid w:val="005133A9"/>
    <w:rsid w:val="00540022"/>
    <w:rsid w:val="005532E7"/>
    <w:rsid w:val="00562E68"/>
    <w:rsid w:val="00571C32"/>
    <w:rsid w:val="005849B9"/>
    <w:rsid w:val="0059055D"/>
    <w:rsid w:val="0059545C"/>
    <w:rsid w:val="005A5406"/>
    <w:rsid w:val="005A568F"/>
    <w:rsid w:val="005C25B7"/>
    <w:rsid w:val="005D0DE2"/>
    <w:rsid w:val="005D73F9"/>
    <w:rsid w:val="005E0595"/>
    <w:rsid w:val="005E3814"/>
    <w:rsid w:val="00610CD7"/>
    <w:rsid w:val="006131F0"/>
    <w:rsid w:val="0064661B"/>
    <w:rsid w:val="006522C3"/>
    <w:rsid w:val="00652398"/>
    <w:rsid w:val="00657164"/>
    <w:rsid w:val="006622C1"/>
    <w:rsid w:val="006766B4"/>
    <w:rsid w:val="0068465C"/>
    <w:rsid w:val="0068529F"/>
    <w:rsid w:val="006949D3"/>
    <w:rsid w:val="00697A0F"/>
    <w:rsid w:val="006A40D4"/>
    <w:rsid w:val="006B7E41"/>
    <w:rsid w:val="006C214D"/>
    <w:rsid w:val="006D432E"/>
    <w:rsid w:val="006E70D8"/>
    <w:rsid w:val="00721330"/>
    <w:rsid w:val="00724825"/>
    <w:rsid w:val="00726771"/>
    <w:rsid w:val="00753891"/>
    <w:rsid w:val="00754722"/>
    <w:rsid w:val="00772628"/>
    <w:rsid w:val="00793A7A"/>
    <w:rsid w:val="0079638E"/>
    <w:rsid w:val="007B78FC"/>
    <w:rsid w:val="007C2115"/>
    <w:rsid w:val="007C2361"/>
    <w:rsid w:val="007D0BDB"/>
    <w:rsid w:val="007D128D"/>
    <w:rsid w:val="007E358D"/>
    <w:rsid w:val="007E69D1"/>
    <w:rsid w:val="00803F72"/>
    <w:rsid w:val="00815929"/>
    <w:rsid w:val="00825193"/>
    <w:rsid w:val="00836E0B"/>
    <w:rsid w:val="00843D3C"/>
    <w:rsid w:val="00867BCB"/>
    <w:rsid w:val="00881930"/>
    <w:rsid w:val="00884666"/>
    <w:rsid w:val="008A221B"/>
    <w:rsid w:val="008A5B5F"/>
    <w:rsid w:val="008B1AF3"/>
    <w:rsid w:val="008B391B"/>
    <w:rsid w:val="008B4822"/>
    <w:rsid w:val="008C4327"/>
    <w:rsid w:val="008C606E"/>
    <w:rsid w:val="008E777D"/>
    <w:rsid w:val="008F05D4"/>
    <w:rsid w:val="00907D34"/>
    <w:rsid w:val="009132E7"/>
    <w:rsid w:val="00956110"/>
    <w:rsid w:val="00977451"/>
    <w:rsid w:val="00984317"/>
    <w:rsid w:val="00995286"/>
    <w:rsid w:val="00995CBA"/>
    <w:rsid w:val="00997CEC"/>
    <w:rsid w:val="009A33DD"/>
    <w:rsid w:val="009B07FA"/>
    <w:rsid w:val="009B6D05"/>
    <w:rsid w:val="009C23D3"/>
    <w:rsid w:val="009C4607"/>
    <w:rsid w:val="009C7E25"/>
    <w:rsid w:val="009E0E1B"/>
    <w:rsid w:val="009E30F5"/>
    <w:rsid w:val="009F29F8"/>
    <w:rsid w:val="00A05152"/>
    <w:rsid w:val="00A5184A"/>
    <w:rsid w:val="00A60EAD"/>
    <w:rsid w:val="00A752C7"/>
    <w:rsid w:val="00A762F6"/>
    <w:rsid w:val="00A76F7F"/>
    <w:rsid w:val="00A80C6E"/>
    <w:rsid w:val="00AA6484"/>
    <w:rsid w:val="00AB1AFF"/>
    <w:rsid w:val="00AB3FE4"/>
    <w:rsid w:val="00AC082C"/>
    <w:rsid w:val="00AC634A"/>
    <w:rsid w:val="00AD1988"/>
    <w:rsid w:val="00AD2245"/>
    <w:rsid w:val="00AE2659"/>
    <w:rsid w:val="00AE54E5"/>
    <w:rsid w:val="00AE6632"/>
    <w:rsid w:val="00B45248"/>
    <w:rsid w:val="00B628D0"/>
    <w:rsid w:val="00B844FD"/>
    <w:rsid w:val="00B934D4"/>
    <w:rsid w:val="00B95EFB"/>
    <w:rsid w:val="00BA11A4"/>
    <w:rsid w:val="00BA351C"/>
    <w:rsid w:val="00BB0B8B"/>
    <w:rsid w:val="00BB33C0"/>
    <w:rsid w:val="00BD53EB"/>
    <w:rsid w:val="00C00796"/>
    <w:rsid w:val="00C40068"/>
    <w:rsid w:val="00C54BE1"/>
    <w:rsid w:val="00C63D66"/>
    <w:rsid w:val="00C70566"/>
    <w:rsid w:val="00C95456"/>
    <w:rsid w:val="00C96A96"/>
    <w:rsid w:val="00CA51B1"/>
    <w:rsid w:val="00CC15CE"/>
    <w:rsid w:val="00D12103"/>
    <w:rsid w:val="00D150CA"/>
    <w:rsid w:val="00D66BDE"/>
    <w:rsid w:val="00D83166"/>
    <w:rsid w:val="00D84F3F"/>
    <w:rsid w:val="00D94061"/>
    <w:rsid w:val="00D96CF6"/>
    <w:rsid w:val="00DA33CB"/>
    <w:rsid w:val="00DA5CBA"/>
    <w:rsid w:val="00DB2369"/>
    <w:rsid w:val="00DB3A41"/>
    <w:rsid w:val="00DB6009"/>
    <w:rsid w:val="00E00440"/>
    <w:rsid w:val="00E138EC"/>
    <w:rsid w:val="00E21BEC"/>
    <w:rsid w:val="00E26ECC"/>
    <w:rsid w:val="00E57276"/>
    <w:rsid w:val="00E61EA2"/>
    <w:rsid w:val="00E62130"/>
    <w:rsid w:val="00E65622"/>
    <w:rsid w:val="00E8038D"/>
    <w:rsid w:val="00E94371"/>
    <w:rsid w:val="00EA54A2"/>
    <w:rsid w:val="00EB5F73"/>
    <w:rsid w:val="00EC60FA"/>
    <w:rsid w:val="00EC74EB"/>
    <w:rsid w:val="00EE1E46"/>
    <w:rsid w:val="00EF4534"/>
    <w:rsid w:val="00F2492C"/>
    <w:rsid w:val="00F33BA3"/>
    <w:rsid w:val="00F462C2"/>
    <w:rsid w:val="00F60046"/>
    <w:rsid w:val="00F733BD"/>
    <w:rsid w:val="00F86802"/>
    <w:rsid w:val="00F930AC"/>
    <w:rsid w:val="00F960AE"/>
    <w:rsid w:val="00FA0B2D"/>
    <w:rsid w:val="00FA3CF6"/>
    <w:rsid w:val="00FB198A"/>
    <w:rsid w:val="00FC1A1C"/>
    <w:rsid w:val="00FD0576"/>
    <w:rsid w:val="00FE1201"/>
    <w:rsid w:val="00FF0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A25"/>
  <w15:docId w15:val="{233272EE-DE76-4067-8294-3B69A9FD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98"/>
  </w:style>
  <w:style w:type="paragraph" w:styleId="Heading1">
    <w:name w:val="heading 1"/>
    <w:basedOn w:val="Normal"/>
    <w:next w:val="Normal"/>
    <w:link w:val="Heading1Char"/>
    <w:uiPriority w:val="9"/>
    <w:qFormat/>
    <w:rsid w:val="000677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6110"/>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56110"/>
    <w:pPr>
      <w:keepNext/>
      <w:keepLines/>
      <w:spacing w:before="200"/>
      <w:outlineLvl w:val="2"/>
    </w:pPr>
    <w:rPr>
      <w:rFonts w:asciiTheme="majorHAnsi" w:eastAsiaTheme="majorEastAsia" w:hAnsiTheme="majorHAnsi"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110"/>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956110"/>
    <w:rPr>
      <w:rFonts w:asciiTheme="majorHAnsi" w:eastAsiaTheme="majorEastAsia" w:hAnsiTheme="majorHAnsi" w:cstheme="majorBidi"/>
      <w:b/>
      <w:bCs/>
      <w:color w:val="000000" w:themeColor="text1"/>
      <w:u w:val="single"/>
    </w:rPr>
  </w:style>
  <w:style w:type="paragraph" w:styleId="ListParagraph">
    <w:name w:val="List Paragraph"/>
    <w:basedOn w:val="Normal"/>
    <w:uiPriority w:val="34"/>
    <w:qFormat/>
    <w:rsid w:val="00956110"/>
    <w:pPr>
      <w:ind w:left="720"/>
      <w:contextualSpacing/>
    </w:pPr>
  </w:style>
  <w:style w:type="table" w:styleId="TableGrid">
    <w:name w:val="Table Grid"/>
    <w:basedOn w:val="TableNormal"/>
    <w:uiPriority w:val="59"/>
    <w:rsid w:val="00C9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B92"/>
    <w:rPr>
      <w:rFonts w:ascii="Tahoma" w:hAnsi="Tahoma" w:cs="Tahoma"/>
      <w:sz w:val="16"/>
      <w:szCs w:val="16"/>
    </w:rPr>
  </w:style>
  <w:style w:type="character" w:customStyle="1" w:styleId="BalloonTextChar">
    <w:name w:val="Balloon Text Char"/>
    <w:basedOn w:val="DefaultParagraphFont"/>
    <w:link w:val="BalloonText"/>
    <w:uiPriority w:val="99"/>
    <w:semiHidden/>
    <w:rsid w:val="00477B92"/>
    <w:rPr>
      <w:rFonts w:ascii="Tahoma" w:hAnsi="Tahoma" w:cs="Tahoma"/>
      <w:sz w:val="16"/>
      <w:szCs w:val="16"/>
    </w:rPr>
  </w:style>
  <w:style w:type="paragraph" w:styleId="NoSpacing">
    <w:name w:val="No Spacing"/>
    <w:uiPriority w:val="1"/>
    <w:qFormat/>
    <w:rsid w:val="00A5184A"/>
  </w:style>
  <w:style w:type="paragraph" w:styleId="Header">
    <w:name w:val="header"/>
    <w:basedOn w:val="Normal"/>
    <w:link w:val="HeaderChar"/>
    <w:uiPriority w:val="99"/>
    <w:unhideWhenUsed/>
    <w:rsid w:val="00815929"/>
    <w:pPr>
      <w:tabs>
        <w:tab w:val="center" w:pos="4680"/>
        <w:tab w:val="right" w:pos="9360"/>
      </w:tabs>
    </w:pPr>
  </w:style>
  <w:style w:type="character" w:customStyle="1" w:styleId="HeaderChar">
    <w:name w:val="Header Char"/>
    <w:basedOn w:val="DefaultParagraphFont"/>
    <w:link w:val="Header"/>
    <w:uiPriority w:val="99"/>
    <w:rsid w:val="00815929"/>
  </w:style>
  <w:style w:type="paragraph" w:styleId="Footer">
    <w:name w:val="footer"/>
    <w:basedOn w:val="Normal"/>
    <w:link w:val="FooterChar"/>
    <w:uiPriority w:val="99"/>
    <w:unhideWhenUsed/>
    <w:rsid w:val="00815929"/>
    <w:pPr>
      <w:tabs>
        <w:tab w:val="center" w:pos="4680"/>
        <w:tab w:val="right" w:pos="9360"/>
      </w:tabs>
    </w:pPr>
  </w:style>
  <w:style w:type="character" w:customStyle="1" w:styleId="FooterChar">
    <w:name w:val="Footer Char"/>
    <w:basedOn w:val="DefaultParagraphFont"/>
    <w:link w:val="Footer"/>
    <w:uiPriority w:val="99"/>
    <w:rsid w:val="00815929"/>
  </w:style>
  <w:style w:type="character" w:customStyle="1" w:styleId="Heading1Char">
    <w:name w:val="Heading 1 Char"/>
    <w:basedOn w:val="DefaultParagraphFont"/>
    <w:link w:val="Heading1"/>
    <w:uiPriority w:val="9"/>
    <w:rsid w:val="000677A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677A9"/>
    <w:pPr>
      <w:spacing w:line="259" w:lineRule="auto"/>
      <w:outlineLvl w:val="9"/>
    </w:pPr>
  </w:style>
  <w:style w:type="paragraph" w:styleId="TOC2">
    <w:name w:val="toc 2"/>
    <w:basedOn w:val="Normal"/>
    <w:next w:val="Normal"/>
    <w:autoRedefine/>
    <w:uiPriority w:val="39"/>
    <w:unhideWhenUsed/>
    <w:rsid w:val="000677A9"/>
    <w:pPr>
      <w:spacing w:after="100"/>
      <w:ind w:left="220"/>
    </w:pPr>
  </w:style>
  <w:style w:type="paragraph" w:styleId="TOC3">
    <w:name w:val="toc 3"/>
    <w:basedOn w:val="Normal"/>
    <w:next w:val="Normal"/>
    <w:autoRedefine/>
    <w:uiPriority w:val="39"/>
    <w:unhideWhenUsed/>
    <w:rsid w:val="000677A9"/>
    <w:pPr>
      <w:spacing w:after="100"/>
      <w:ind w:left="440"/>
    </w:pPr>
  </w:style>
  <w:style w:type="paragraph" w:styleId="TOC1">
    <w:name w:val="toc 1"/>
    <w:basedOn w:val="Normal"/>
    <w:next w:val="Normal"/>
    <w:autoRedefine/>
    <w:uiPriority w:val="39"/>
    <w:unhideWhenUsed/>
    <w:rsid w:val="000677A9"/>
    <w:pPr>
      <w:spacing w:after="100" w:line="259" w:lineRule="auto"/>
    </w:pPr>
    <w:rPr>
      <w:rFonts w:eastAsiaTheme="minorEastAsia"/>
    </w:rPr>
  </w:style>
  <w:style w:type="paragraph" w:styleId="TOC4">
    <w:name w:val="toc 4"/>
    <w:basedOn w:val="Normal"/>
    <w:next w:val="Normal"/>
    <w:autoRedefine/>
    <w:uiPriority w:val="39"/>
    <w:unhideWhenUsed/>
    <w:rsid w:val="000677A9"/>
    <w:pPr>
      <w:spacing w:after="100" w:line="259" w:lineRule="auto"/>
      <w:ind w:left="660"/>
    </w:pPr>
    <w:rPr>
      <w:rFonts w:eastAsiaTheme="minorEastAsia"/>
    </w:rPr>
  </w:style>
  <w:style w:type="paragraph" w:styleId="TOC5">
    <w:name w:val="toc 5"/>
    <w:basedOn w:val="Normal"/>
    <w:next w:val="Normal"/>
    <w:autoRedefine/>
    <w:uiPriority w:val="39"/>
    <w:unhideWhenUsed/>
    <w:rsid w:val="000677A9"/>
    <w:pPr>
      <w:spacing w:after="100" w:line="259" w:lineRule="auto"/>
      <w:ind w:left="880"/>
    </w:pPr>
    <w:rPr>
      <w:rFonts w:eastAsiaTheme="minorEastAsia"/>
    </w:rPr>
  </w:style>
  <w:style w:type="paragraph" w:styleId="TOC6">
    <w:name w:val="toc 6"/>
    <w:basedOn w:val="Normal"/>
    <w:next w:val="Normal"/>
    <w:autoRedefine/>
    <w:uiPriority w:val="39"/>
    <w:unhideWhenUsed/>
    <w:rsid w:val="000677A9"/>
    <w:pPr>
      <w:spacing w:after="100" w:line="259" w:lineRule="auto"/>
      <w:ind w:left="1100"/>
    </w:pPr>
    <w:rPr>
      <w:rFonts w:eastAsiaTheme="minorEastAsia"/>
    </w:rPr>
  </w:style>
  <w:style w:type="paragraph" w:styleId="TOC7">
    <w:name w:val="toc 7"/>
    <w:basedOn w:val="Normal"/>
    <w:next w:val="Normal"/>
    <w:autoRedefine/>
    <w:uiPriority w:val="39"/>
    <w:unhideWhenUsed/>
    <w:rsid w:val="000677A9"/>
    <w:pPr>
      <w:spacing w:after="100" w:line="259" w:lineRule="auto"/>
      <w:ind w:left="1320"/>
    </w:pPr>
    <w:rPr>
      <w:rFonts w:eastAsiaTheme="minorEastAsia"/>
    </w:rPr>
  </w:style>
  <w:style w:type="paragraph" w:styleId="TOC8">
    <w:name w:val="toc 8"/>
    <w:basedOn w:val="Normal"/>
    <w:next w:val="Normal"/>
    <w:autoRedefine/>
    <w:uiPriority w:val="39"/>
    <w:unhideWhenUsed/>
    <w:rsid w:val="000677A9"/>
    <w:pPr>
      <w:spacing w:after="100" w:line="259" w:lineRule="auto"/>
      <w:ind w:left="1540"/>
    </w:pPr>
    <w:rPr>
      <w:rFonts w:eastAsiaTheme="minorEastAsia"/>
    </w:rPr>
  </w:style>
  <w:style w:type="paragraph" w:styleId="TOC9">
    <w:name w:val="toc 9"/>
    <w:basedOn w:val="Normal"/>
    <w:next w:val="Normal"/>
    <w:autoRedefine/>
    <w:uiPriority w:val="39"/>
    <w:unhideWhenUsed/>
    <w:rsid w:val="000677A9"/>
    <w:pPr>
      <w:spacing w:after="100" w:line="259" w:lineRule="auto"/>
      <w:ind w:left="1760"/>
    </w:pPr>
    <w:rPr>
      <w:rFonts w:eastAsiaTheme="minorEastAsia"/>
    </w:rPr>
  </w:style>
  <w:style w:type="character" w:styleId="Hyperlink">
    <w:name w:val="Hyperlink"/>
    <w:basedOn w:val="DefaultParagraphFont"/>
    <w:uiPriority w:val="99"/>
    <w:unhideWhenUsed/>
    <w:rsid w:val="00067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044575">
      <w:bodyDiv w:val="1"/>
      <w:marLeft w:val="0"/>
      <w:marRight w:val="0"/>
      <w:marTop w:val="0"/>
      <w:marBottom w:val="0"/>
      <w:divBdr>
        <w:top w:val="none" w:sz="0" w:space="0" w:color="auto"/>
        <w:left w:val="none" w:sz="0" w:space="0" w:color="auto"/>
        <w:bottom w:val="none" w:sz="0" w:space="0" w:color="auto"/>
        <w:right w:val="none" w:sz="0" w:space="0" w:color="auto"/>
      </w:divBdr>
    </w:div>
    <w:div w:id="13203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425BC248E9B4297BB04E57DB73DCA" ma:contentTypeVersion="26" ma:contentTypeDescription="Create a new document." ma:contentTypeScope="" ma:versionID="2e90816427c128cee0690c186955096a">
  <xsd:schema xmlns:xsd="http://www.w3.org/2001/XMLSchema" xmlns:xs="http://www.w3.org/2001/XMLSchema" xmlns:p="http://schemas.microsoft.com/office/2006/metadata/properties" xmlns:ns2="5a1ef3ca-2fc6-4463-a258-298f128f6958" targetNamespace="http://schemas.microsoft.com/office/2006/metadata/properties" ma:root="true" ma:fieldsID="6daa4f77a8b5afdd854233f6ff2c30f2" ns2:_="">
    <xsd:import namespace="5a1ef3ca-2fc6-4463-a258-298f128f69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ef3ca-2fc6-4463-a258-298f128f695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a1ef3ca-2fc6-4463-a258-298f128f6958">
      <UserInfo>
        <DisplayName>Nenagh Brown</DisplayName>
        <AccountId>537</AccountId>
        <AccountType/>
      </UserInfo>
      <UserInfo>
        <DisplayName>Mary Rees</DisplayName>
        <AccountId>63</AccountId>
        <AccountType/>
      </UserInfo>
      <UserInfo>
        <DisplayName>Julius Sokenu</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252A-FE7E-4115-B823-63EDDDF2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ef3ca-2fc6-4463-a258-298f128f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DEF87-DF5E-444B-B688-DF27AB481A38}">
  <ds:schemaRefs>
    <ds:schemaRef ds:uri="http://schemas.microsoft.com/office/2006/metadata/properties"/>
    <ds:schemaRef ds:uri="http://schemas.microsoft.com/office/infopath/2007/PartnerControls"/>
    <ds:schemaRef ds:uri="5a1ef3ca-2fc6-4463-a258-298f128f6958"/>
  </ds:schemaRefs>
</ds:datastoreItem>
</file>

<file path=customXml/itemProps3.xml><?xml version="1.0" encoding="utf-8"?>
<ds:datastoreItem xmlns:ds="http://schemas.openxmlformats.org/officeDocument/2006/customXml" ds:itemID="{42C11EC9-B4DC-4FA3-9EFA-47EBA8602ABC}">
  <ds:schemaRefs>
    <ds:schemaRef ds:uri="http://schemas.microsoft.com/sharepoint/v3/contenttype/forms"/>
  </ds:schemaRefs>
</ds:datastoreItem>
</file>

<file path=customXml/itemProps4.xml><?xml version="1.0" encoding="utf-8"?>
<ds:datastoreItem xmlns:ds="http://schemas.openxmlformats.org/officeDocument/2006/customXml" ds:itemID="{DE5D86BE-596D-47EF-B909-E6D8F5F8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6995</Words>
  <Characters>39878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Putnam</dc:creator>
  <cp:lastModifiedBy>Erik Reese</cp:lastModifiedBy>
  <cp:revision>3</cp:revision>
  <cp:lastPrinted>2017-06-15T22:23:00Z</cp:lastPrinted>
  <dcterms:created xsi:type="dcterms:W3CDTF">2017-08-27T16:59:00Z</dcterms:created>
  <dcterms:modified xsi:type="dcterms:W3CDTF">2017-08-27T16:59:00Z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0x010100A75425BC248E9B4297BB04E57DB73DCA</vt:lpwstr>
  </property>
</Properties>
</file>