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BFD" w:rsidRPr="00554236" w:rsidRDefault="00554236" w:rsidP="0055423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54236">
        <w:rPr>
          <w:rFonts w:ascii="Times New Roman" w:hAnsi="Times New Roman" w:cs="Times New Roman"/>
          <w:b/>
          <w:sz w:val="36"/>
          <w:szCs w:val="36"/>
        </w:rPr>
        <w:t>Academic Senate for California Community Colleges</w:t>
      </w:r>
    </w:p>
    <w:p w:rsidR="00554236" w:rsidRPr="00554236" w:rsidRDefault="00F979CD" w:rsidP="0055423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Spring 2018 </w:t>
      </w:r>
      <w:r w:rsidR="000639C4">
        <w:rPr>
          <w:rFonts w:ascii="Times New Roman" w:hAnsi="Times New Roman" w:cs="Times New Roman"/>
          <w:b/>
          <w:sz w:val="36"/>
          <w:szCs w:val="36"/>
        </w:rPr>
        <w:t>Plenary</w:t>
      </w:r>
      <w:r w:rsidR="00554236" w:rsidRPr="00554236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AC5D84">
        <w:rPr>
          <w:rFonts w:ascii="Times New Roman" w:hAnsi="Times New Roman" w:cs="Times New Roman"/>
          <w:b/>
          <w:sz w:val="36"/>
          <w:szCs w:val="36"/>
        </w:rPr>
        <w:t>Resolution</w:t>
      </w:r>
      <w:r w:rsidR="00633C8D">
        <w:rPr>
          <w:rFonts w:ascii="Times New Roman" w:hAnsi="Times New Roman" w:cs="Times New Roman"/>
          <w:b/>
          <w:sz w:val="36"/>
          <w:szCs w:val="36"/>
        </w:rPr>
        <w:t>s</w:t>
      </w:r>
      <w:bookmarkStart w:id="0" w:name="_GoBack"/>
      <w:bookmarkEnd w:id="0"/>
      <w:r w:rsidR="00402D28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D33636">
        <w:rPr>
          <w:rFonts w:ascii="Times New Roman" w:hAnsi="Times New Roman" w:cs="Times New Roman"/>
          <w:b/>
          <w:sz w:val="36"/>
          <w:szCs w:val="36"/>
        </w:rPr>
        <w:t>Highlights</w:t>
      </w:r>
    </w:p>
    <w:p w:rsidR="00554236" w:rsidRDefault="00554236" w:rsidP="00554236">
      <w:pPr>
        <w:rPr>
          <w:rFonts w:ascii="Times New Roman" w:hAnsi="Times New Roman" w:cs="Times New Roman"/>
          <w:sz w:val="24"/>
          <w:szCs w:val="24"/>
        </w:rPr>
      </w:pPr>
    </w:p>
    <w:p w:rsidR="005E651D" w:rsidRDefault="00BE3310" w:rsidP="005E65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Much</w:t>
      </w:r>
      <w:r w:rsidR="003451F7">
        <w:rPr>
          <w:rFonts w:ascii="Times New Roman" w:hAnsi="Times New Roman" w:cs="Times New Roman"/>
          <w:sz w:val="24"/>
          <w:szCs w:val="24"/>
        </w:rPr>
        <w:t xml:space="preserve"> of the discussion at this Plenary revolved around the Governor’s proposed 115</w:t>
      </w:r>
      <w:r w:rsidR="003451F7" w:rsidRPr="003451F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3451F7">
        <w:rPr>
          <w:rFonts w:ascii="Times New Roman" w:hAnsi="Times New Roman" w:cs="Times New Roman"/>
          <w:sz w:val="24"/>
          <w:szCs w:val="24"/>
        </w:rPr>
        <w:t xml:space="preserve"> fully online college and a number of legislative bills, most notably AB 705.</w:t>
      </w:r>
      <w:r w:rsidR="005E651D">
        <w:rPr>
          <w:rFonts w:ascii="Times New Roman" w:hAnsi="Times New Roman" w:cs="Times New Roman"/>
          <w:sz w:val="24"/>
          <w:szCs w:val="24"/>
        </w:rPr>
        <w:t xml:space="preserve">  </w:t>
      </w:r>
      <w:r w:rsidR="00E76FA3">
        <w:rPr>
          <w:rFonts w:ascii="Times New Roman" w:hAnsi="Times New Roman" w:cs="Times New Roman"/>
          <w:sz w:val="24"/>
          <w:szCs w:val="24"/>
        </w:rPr>
        <w:t xml:space="preserve">Another theme was the growing frustration with the apparent breakdown of the relationship between the Academic Senate </w:t>
      </w:r>
      <w:r w:rsidR="003551A8">
        <w:rPr>
          <w:rFonts w:ascii="Times New Roman" w:hAnsi="Times New Roman" w:cs="Times New Roman"/>
          <w:sz w:val="24"/>
          <w:szCs w:val="24"/>
        </w:rPr>
        <w:t xml:space="preserve">for California Community Colleges (ASCCC) </w:t>
      </w:r>
      <w:r w:rsidR="00E76FA3">
        <w:rPr>
          <w:rFonts w:ascii="Times New Roman" w:hAnsi="Times New Roman" w:cs="Times New Roman"/>
          <w:sz w:val="24"/>
          <w:szCs w:val="24"/>
        </w:rPr>
        <w:t xml:space="preserve">and the California Community Colleges Chancellor’s Office (CCCCO), focused on decisions being made </w:t>
      </w:r>
      <w:r w:rsidR="00C34E51">
        <w:rPr>
          <w:rFonts w:ascii="Times New Roman" w:hAnsi="Times New Roman" w:cs="Times New Roman"/>
          <w:sz w:val="24"/>
          <w:szCs w:val="24"/>
        </w:rPr>
        <w:t xml:space="preserve">by the CCCCO </w:t>
      </w:r>
      <w:r w:rsidR="00E76FA3">
        <w:rPr>
          <w:rFonts w:ascii="Times New Roman" w:hAnsi="Times New Roman" w:cs="Times New Roman"/>
          <w:sz w:val="24"/>
          <w:szCs w:val="24"/>
        </w:rPr>
        <w:t xml:space="preserve">without proper consultation with the ASCCC.  </w:t>
      </w:r>
      <w:r w:rsidR="005E651D">
        <w:rPr>
          <w:rFonts w:ascii="Times New Roman" w:hAnsi="Times New Roman" w:cs="Times New Roman"/>
          <w:sz w:val="24"/>
          <w:szCs w:val="24"/>
        </w:rPr>
        <w:t>The full list of the resolutions in their final forms may be found on our website here:</w:t>
      </w:r>
    </w:p>
    <w:p w:rsidR="00AA6D6B" w:rsidRDefault="00633C8D" w:rsidP="00554236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5E651D" w:rsidRPr="001C7BF6">
          <w:rPr>
            <w:rStyle w:val="Hyperlink"/>
            <w:rFonts w:ascii="Times New Roman" w:hAnsi="Times New Roman" w:cs="Times New Roman"/>
            <w:sz w:val="24"/>
            <w:szCs w:val="24"/>
          </w:rPr>
          <w:t>https://asccc.org/sites/default/files/Resolutions%20S18%20Adopted%204-14-2018%20Final.pdf</w:t>
        </w:r>
      </w:hyperlink>
    </w:p>
    <w:p w:rsidR="000F05EC" w:rsidRDefault="00507239" w:rsidP="005542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 that the brief summary below denotes the resolution number in parentheses, e.g. (6.02) for the first entry below, for easy follow-up.</w:t>
      </w:r>
    </w:p>
    <w:p w:rsidR="007570AC" w:rsidRDefault="00E6408C" w:rsidP="00D76A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Opposition to the Governor’s proposed 115</w:t>
      </w:r>
      <w:r w:rsidRPr="00E6408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DF6F50">
        <w:rPr>
          <w:rFonts w:ascii="Times New Roman" w:hAnsi="Times New Roman" w:cs="Times New Roman"/>
          <w:sz w:val="24"/>
          <w:szCs w:val="24"/>
        </w:rPr>
        <w:t xml:space="preserve"> fully online college</w:t>
      </w:r>
    </w:p>
    <w:p w:rsidR="006E5B24" w:rsidRDefault="006E5B24" w:rsidP="006E5B2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Strongly urge the California Community College Chancellor’s Office and legislature to make more efficient use of current state educational resources rather than creating the new 115</w:t>
      </w:r>
      <w:r w:rsidRPr="006E5B2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online college</w:t>
      </w:r>
      <w:r w:rsidR="00DF6F50">
        <w:rPr>
          <w:rFonts w:ascii="Times New Roman" w:hAnsi="Times New Roman" w:cs="Times New Roman"/>
          <w:sz w:val="24"/>
          <w:szCs w:val="24"/>
        </w:rPr>
        <w:t xml:space="preserve"> (6.02)</w:t>
      </w:r>
    </w:p>
    <w:p w:rsidR="00DF6F50" w:rsidRPr="00DF6F50" w:rsidRDefault="00DF6F50" w:rsidP="00DF6F5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Support AB 2621 (Medina) that requires the Legislative Analyst’s Office to conduct a study on the feasibility of creating an exclusively online California Community college and report its findings to the Legislature by July 1, 2019 (6.07)</w:t>
      </w:r>
    </w:p>
    <w:p w:rsidR="00E6408C" w:rsidRDefault="00E6408C" w:rsidP="00D76A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Legislation</w:t>
      </w:r>
    </w:p>
    <w:p w:rsidR="00C91CA3" w:rsidRDefault="00C91CA3" w:rsidP="00C91CA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 705—college level Math and English within the first year</w:t>
      </w:r>
    </w:p>
    <w:p w:rsidR="00C91CA3" w:rsidRDefault="00C91CA3" w:rsidP="00C91CA3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Proposed C-ID descriptor for a statistics pathway to </w:t>
      </w:r>
      <w:r w:rsidR="00AC182D">
        <w:rPr>
          <w:rFonts w:ascii="Times New Roman" w:hAnsi="Times New Roman" w:cs="Times New Roman"/>
          <w:sz w:val="24"/>
          <w:szCs w:val="24"/>
        </w:rPr>
        <w:t>satisfy</w:t>
      </w:r>
      <w:r>
        <w:rPr>
          <w:rFonts w:ascii="Times New Roman" w:hAnsi="Times New Roman" w:cs="Times New Roman"/>
          <w:sz w:val="24"/>
          <w:szCs w:val="24"/>
        </w:rPr>
        <w:t xml:space="preserve"> GE breadth area B4, Quantitative Reasoning, rather than only the intermediate algebra path (9.02)</w:t>
      </w:r>
    </w:p>
    <w:p w:rsidR="00507239" w:rsidRDefault="00507239" w:rsidP="00C91CA3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was also a request for legal interpretation of AB 705 language to determine if students can be placed into </w:t>
      </w:r>
      <w:r w:rsidR="00B802EC">
        <w:rPr>
          <w:rFonts w:ascii="Times New Roman" w:hAnsi="Times New Roman" w:cs="Times New Roman"/>
          <w:sz w:val="24"/>
          <w:szCs w:val="24"/>
        </w:rPr>
        <w:t xml:space="preserve">courses below transfer-level if </w:t>
      </w:r>
      <w:r>
        <w:rPr>
          <w:rFonts w:ascii="Times New Roman" w:hAnsi="Times New Roman" w:cs="Times New Roman"/>
          <w:sz w:val="24"/>
          <w:szCs w:val="24"/>
        </w:rPr>
        <w:t>students would be best served with that choice (7.05)</w:t>
      </w:r>
    </w:p>
    <w:p w:rsidR="00756049" w:rsidRDefault="002245B7" w:rsidP="0075604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Support AB 2767 (M</w:t>
      </w:r>
      <w:r w:rsidR="00756049">
        <w:rPr>
          <w:rFonts w:ascii="Times New Roman" w:hAnsi="Times New Roman" w:cs="Times New Roman"/>
          <w:sz w:val="24"/>
          <w:szCs w:val="24"/>
        </w:rPr>
        <w:t>edina) that calls for the Legislative Analyst’s Office to conduct a study of the funding formula community colleges state-wide for the 2017-18 fiscal year, submit a report to the legislature of its findings, and provide recommendations to possible funding formulas for California to adopt (6.03)</w:t>
      </w:r>
    </w:p>
    <w:p w:rsidR="00756049" w:rsidRDefault="00756049" w:rsidP="0075604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Support SB 1009 (Wilk) that allows students to self-refer for tutoring, in addition to teacher referrals (6.04)</w:t>
      </w:r>
    </w:p>
    <w:p w:rsidR="00756049" w:rsidRDefault="00756049" w:rsidP="002245B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Oppose AB 2248 (McCarty), which redefines a full-time student to be completion of at least “thirty or more semester units or the equivalent, in an academic year” instead of the current being enrolled in </w:t>
      </w:r>
      <w:r w:rsidRPr="002245B7">
        <w:rPr>
          <w:rFonts w:ascii="Times New Roman" w:hAnsi="Times New Roman" w:cs="Times New Roman"/>
          <w:sz w:val="24"/>
          <w:szCs w:val="24"/>
        </w:rPr>
        <w:t>“12 or more semester units or the equivalent</w:t>
      </w:r>
      <w:r w:rsidR="008E7975">
        <w:rPr>
          <w:rFonts w:ascii="Times New Roman" w:hAnsi="Times New Roman" w:cs="Times New Roman"/>
          <w:sz w:val="24"/>
          <w:szCs w:val="24"/>
        </w:rPr>
        <w:t>”</w:t>
      </w:r>
      <w:r w:rsidRPr="002245B7">
        <w:rPr>
          <w:rFonts w:ascii="Times New Roman" w:hAnsi="Times New Roman" w:cs="Times New Roman"/>
          <w:sz w:val="24"/>
          <w:szCs w:val="24"/>
        </w:rPr>
        <w:t xml:space="preserve"> (6.05)</w:t>
      </w:r>
    </w:p>
    <w:p w:rsidR="00E6408C" w:rsidRDefault="00E6408C" w:rsidP="00D76A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Distance Education &amp; Online Education Initiative </w:t>
      </w:r>
    </w:p>
    <w:p w:rsidR="00E6408C" w:rsidRDefault="00E6408C" w:rsidP="00E6408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Endorsement </w:t>
      </w:r>
      <w:r w:rsidR="001339F4">
        <w:rPr>
          <w:rFonts w:ascii="Times New Roman" w:hAnsi="Times New Roman" w:cs="Times New Roman"/>
          <w:sz w:val="24"/>
          <w:szCs w:val="24"/>
        </w:rPr>
        <w:t xml:space="preserve">of changes to DE in Title 5 </w:t>
      </w:r>
      <w:r w:rsidR="00F56D82">
        <w:rPr>
          <w:rFonts w:ascii="Times New Roman" w:hAnsi="Times New Roman" w:cs="Times New Roman"/>
          <w:sz w:val="24"/>
          <w:szCs w:val="24"/>
        </w:rPr>
        <w:t>§§55200-55210 which is the first DE updates to Title 5 since 2008 (6.08)</w:t>
      </w:r>
    </w:p>
    <w:p w:rsidR="00F56D82" w:rsidRDefault="00F56D82" w:rsidP="00E6408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Reaction against the 20 seat requirement for Exchange classes </w:t>
      </w:r>
      <w:r w:rsidR="007E7F4F">
        <w:rPr>
          <w:rFonts w:ascii="Times New Roman" w:hAnsi="Times New Roman" w:cs="Times New Roman"/>
          <w:sz w:val="24"/>
          <w:szCs w:val="24"/>
        </w:rPr>
        <w:t xml:space="preserve">included in the </w:t>
      </w:r>
      <w:r w:rsidR="00BE045D">
        <w:rPr>
          <w:rFonts w:ascii="Times New Roman" w:hAnsi="Times New Roman" w:cs="Times New Roman"/>
          <w:sz w:val="24"/>
          <w:szCs w:val="24"/>
        </w:rPr>
        <w:t>request for applications (</w:t>
      </w:r>
      <w:r w:rsidR="00C722F6">
        <w:rPr>
          <w:rFonts w:ascii="Times New Roman" w:hAnsi="Times New Roman" w:cs="Times New Roman"/>
          <w:sz w:val="24"/>
          <w:szCs w:val="24"/>
        </w:rPr>
        <w:t>R</w:t>
      </w:r>
      <w:r w:rsidR="007E7F4F">
        <w:rPr>
          <w:rFonts w:ascii="Times New Roman" w:hAnsi="Times New Roman" w:cs="Times New Roman"/>
          <w:sz w:val="24"/>
          <w:szCs w:val="24"/>
        </w:rPr>
        <w:t>F</w:t>
      </w:r>
      <w:r w:rsidR="00C722F6">
        <w:rPr>
          <w:rFonts w:ascii="Times New Roman" w:hAnsi="Times New Roman" w:cs="Times New Roman"/>
          <w:sz w:val="24"/>
          <w:szCs w:val="24"/>
        </w:rPr>
        <w:t>A</w:t>
      </w:r>
      <w:r w:rsidR="00BE045D">
        <w:rPr>
          <w:rFonts w:ascii="Times New Roman" w:hAnsi="Times New Roman" w:cs="Times New Roman"/>
          <w:sz w:val="24"/>
          <w:szCs w:val="24"/>
        </w:rPr>
        <w:t>)</w:t>
      </w:r>
      <w:r w:rsidR="00C722F6">
        <w:rPr>
          <w:rFonts w:ascii="Times New Roman" w:hAnsi="Times New Roman" w:cs="Times New Roman"/>
          <w:sz w:val="24"/>
          <w:szCs w:val="24"/>
        </w:rPr>
        <w:t xml:space="preserve"> for interested companies to bid on the contract that was issued </w:t>
      </w:r>
      <w:r>
        <w:rPr>
          <w:rFonts w:ascii="Times New Roman" w:hAnsi="Times New Roman" w:cs="Times New Roman"/>
          <w:sz w:val="24"/>
          <w:szCs w:val="24"/>
        </w:rPr>
        <w:t xml:space="preserve">the night before the </w:t>
      </w:r>
      <w:r w:rsidR="00C722F6">
        <w:rPr>
          <w:rFonts w:ascii="Times New Roman" w:hAnsi="Times New Roman" w:cs="Times New Roman"/>
          <w:sz w:val="24"/>
          <w:szCs w:val="24"/>
        </w:rPr>
        <w:t xml:space="preserve">consortium application </w:t>
      </w:r>
      <w:r>
        <w:rPr>
          <w:rFonts w:ascii="Times New Roman" w:hAnsi="Times New Roman" w:cs="Times New Roman"/>
          <w:sz w:val="24"/>
          <w:szCs w:val="24"/>
        </w:rPr>
        <w:t>deadline (instead of the proposed 5 seats) (7.09)</w:t>
      </w:r>
    </w:p>
    <w:p w:rsidR="00F56D82" w:rsidRDefault="00F56D82" w:rsidP="00F56D82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resolution focused on the impact to small and rural colleges but this clearly would have a much broader impact</w:t>
      </w:r>
    </w:p>
    <w:p w:rsidR="00D821AB" w:rsidRDefault="00D821AB" w:rsidP="00D821A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Support of wrap-around student services for online students (7.02)</w:t>
      </w:r>
    </w:p>
    <w:p w:rsidR="00E6408C" w:rsidRDefault="00E6408C" w:rsidP="00D76A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Opposition to Single-Course Equivalency</w:t>
      </w:r>
      <w:r w:rsidR="005739F0">
        <w:rPr>
          <w:rFonts w:ascii="Times New Roman" w:hAnsi="Times New Roman" w:cs="Times New Roman"/>
          <w:sz w:val="24"/>
          <w:szCs w:val="24"/>
        </w:rPr>
        <w:t xml:space="preserve"> (19.03)—hotly debated</w:t>
      </w:r>
    </w:p>
    <w:p w:rsidR="005739F0" w:rsidRDefault="005739F0" w:rsidP="005739F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ASCCC has opposed single-course equivalency but the push on CTE via the Strong Workforce Program and making sure there are enough instructors for certain disciplines has resurfaced this topic</w:t>
      </w:r>
    </w:p>
    <w:p w:rsidR="00017454" w:rsidRDefault="00017454" w:rsidP="00D76A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Resolution to work with the CSU’s and UC’s to reinstate system</w:t>
      </w:r>
      <w:r w:rsidR="008E2BD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wide policies on the granting of units for AP credits for admission purposes</w:t>
      </w:r>
      <w:r w:rsidR="00630413">
        <w:rPr>
          <w:rFonts w:ascii="Times New Roman" w:hAnsi="Times New Roman" w:cs="Times New Roman"/>
          <w:sz w:val="24"/>
          <w:szCs w:val="24"/>
        </w:rPr>
        <w:t xml:space="preserve"> (15.01)</w:t>
      </w:r>
    </w:p>
    <w:p w:rsidR="00E6408C" w:rsidRDefault="00E6408C" w:rsidP="00D76A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Adoption of senate documents and guides</w:t>
      </w:r>
    </w:p>
    <w:p w:rsidR="00E6408C" w:rsidRDefault="00E6408C" w:rsidP="00E6408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Re-examination of Faculty Hiring Processes and Procedures  (</w:t>
      </w:r>
      <w:r w:rsidR="00A36953">
        <w:rPr>
          <w:rFonts w:ascii="Times New Roman" w:hAnsi="Times New Roman" w:cs="Times New Roman"/>
          <w:sz w:val="24"/>
          <w:szCs w:val="24"/>
        </w:rPr>
        <w:t xml:space="preserve">3.01; </w:t>
      </w:r>
      <w:r>
        <w:rPr>
          <w:rFonts w:ascii="Times New Roman" w:hAnsi="Times New Roman" w:cs="Times New Roman"/>
          <w:sz w:val="24"/>
          <w:szCs w:val="24"/>
        </w:rPr>
        <w:t>Diversity &amp; Equity)</w:t>
      </w:r>
    </w:p>
    <w:p w:rsidR="00E6408C" w:rsidRDefault="00E6408C" w:rsidP="00E6408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Effective Practices for Educational Program development  (</w:t>
      </w:r>
      <w:r w:rsidR="00A36953">
        <w:rPr>
          <w:rFonts w:ascii="Times New Roman" w:hAnsi="Times New Roman" w:cs="Times New Roman"/>
          <w:sz w:val="24"/>
          <w:szCs w:val="24"/>
        </w:rPr>
        <w:t xml:space="preserve">9.01; </w:t>
      </w:r>
      <w:r>
        <w:rPr>
          <w:rFonts w:ascii="Times New Roman" w:hAnsi="Times New Roman" w:cs="Times New Roman"/>
          <w:sz w:val="24"/>
          <w:szCs w:val="24"/>
        </w:rPr>
        <w:t>Curriculum)</w:t>
      </w:r>
    </w:p>
    <w:p w:rsidR="00E6408C" w:rsidRDefault="00E6408C" w:rsidP="00E6408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Ensuring Effective Online Education Programs:  A Faculty Perspective (</w:t>
      </w:r>
      <w:r w:rsidR="00A36953">
        <w:rPr>
          <w:rFonts w:ascii="Times New Roman" w:hAnsi="Times New Roman" w:cs="Times New Roman"/>
          <w:sz w:val="24"/>
          <w:szCs w:val="24"/>
        </w:rPr>
        <w:t xml:space="preserve">11.01; </w:t>
      </w:r>
      <w:r>
        <w:rPr>
          <w:rFonts w:ascii="Times New Roman" w:hAnsi="Times New Roman" w:cs="Times New Roman"/>
          <w:sz w:val="24"/>
          <w:szCs w:val="24"/>
        </w:rPr>
        <w:t>Technology)</w:t>
      </w:r>
    </w:p>
    <w:p w:rsidR="00600815" w:rsidRDefault="00600815" w:rsidP="00B4532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21D5F" w:rsidRDefault="00D21D5F" w:rsidP="00B4532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21D5F" w:rsidRPr="0023107F" w:rsidRDefault="00D501E2" w:rsidP="00B4532A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Non-resolution-</w:t>
      </w:r>
      <w:r w:rsidR="00D21D5F" w:rsidRPr="0023107F">
        <w:rPr>
          <w:rFonts w:ascii="Times New Roman" w:hAnsi="Times New Roman" w:cs="Times New Roman"/>
          <w:b/>
          <w:sz w:val="24"/>
          <w:szCs w:val="24"/>
        </w:rPr>
        <w:t>related items of interest</w:t>
      </w:r>
    </w:p>
    <w:p w:rsidR="0092205C" w:rsidRDefault="0092205C" w:rsidP="0023107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proposed funding formula—performance-based funding</w:t>
      </w:r>
    </w:p>
    <w:p w:rsidR="0092205C" w:rsidRDefault="0092205C" w:rsidP="0092205C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50% FTES, 25% Pell grants and Promise program grants, 25% awards, certificates, etc.</w:t>
      </w:r>
    </w:p>
    <w:p w:rsidR="0092205C" w:rsidRDefault="0092205C" w:rsidP="0092205C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was much discussion about data tha</w:t>
      </w:r>
      <w:r w:rsidR="000468DE">
        <w:rPr>
          <w:rFonts w:ascii="Times New Roman" w:hAnsi="Times New Roman" w:cs="Times New Roman"/>
          <w:sz w:val="24"/>
          <w:szCs w:val="24"/>
        </w:rPr>
        <w:t>t clearly show that performance</w:t>
      </w:r>
      <w:r>
        <w:rPr>
          <w:rFonts w:ascii="Times New Roman" w:hAnsi="Times New Roman" w:cs="Times New Roman"/>
          <w:sz w:val="24"/>
          <w:szCs w:val="24"/>
        </w:rPr>
        <w:t>-based funding does not increase student success</w:t>
      </w:r>
    </w:p>
    <w:p w:rsidR="00B32CE9" w:rsidRDefault="00B32CE9" w:rsidP="0023107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 Pathways</w:t>
      </w:r>
    </w:p>
    <w:p w:rsidR="00B32CE9" w:rsidRDefault="00B32CE9" w:rsidP="00B32CE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UC’s have agreed on pathways, common set of courses that are accepted by all UC’s, for 21 majors</w:t>
      </w:r>
    </w:p>
    <w:p w:rsidR="00B32CE9" w:rsidRDefault="00B32CE9" w:rsidP="00B32CE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Initial work was with chemistry and physics</w:t>
      </w:r>
    </w:p>
    <w:p w:rsidR="00B32CE9" w:rsidRDefault="00B32CE9" w:rsidP="00B32CE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Goal is to have UC guarantee admission to the UC </w:t>
      </w:r>
      <w:r>
        <w:rPr>
          <w:rFonts w:ascii="Times New Roman" w:hAnsi="Times New Roman" w:cs="Times New Roman"/>
          <w:i/>
          <w:sz w:val="24"/>
          <w:szCs w:val="24"/>
        </w:rPr>
        <w:t>system</w:t>
      </w:r>
      <w:r>
        <w:rPr>
          <w:rFonts w:ascii="Times New Roman" w:hAnsi="Times New Roman" w:cs="Times New Roman"/>
          <w:sz w:val="24"/>
          <w:szCs w:val="24"/>
        </w:rPr>
        <w:t xml:space="preserve"> if students complete these pathways, not necessarily the student’s UC of choice, much like the AD-T’s and Cal State Universities</w:t>
      </w:r>
    </w:p>
    <w:p w:rsidR="00D21D5F" w:rsidRPr="00D76AAE" w:rsidRDefault="00D21D5F" w:rsidP="0023107F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sectPr w:rsidR="00D21D5F" w:rsidRPr="00D76A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23569"/>
    <w:multiLevelType w:val="hybridMultilevel"/>
    <w:tmpl w:val="6F4E9F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8663E9"/>
    <w:multiLevelType w:val="hybridMultilevel"/>
    <w:tmpl w:val="7C9CD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8C9"/>
    <w:rsid w:val="00017454"/>
    <w:rsid w:val="000468DE"/>
    <w:rsid w:val="000639C4"/>
    <w:rsid w:val="000F05EC"/>
    <w:rsid w:val="001339F4"/>
    <w:rsid w:val="001E08F9"/>
    <w:rsid w:val="002245B7"/>
    <w:rsid w:val="0023107F"/>
    <w:rsid w:val="002C37F3"/>
    <w:rsid w:val="003451F7"/>
    <w:rsid w:val="003551A8"/>
    <w:rsid w:val="00402D28"/>
    <w:rsid w:val="00404093"/>
    <w:rsid w:val="00507239"/>
    <w:rsid w:val="00526770"/>
    <w:rsid w:val="00554236"/>
    <w:rsid w:val="005739F0"/>
    <w:rsid w:val="005C0BA9"/>
    <w:rsid w:val="005E651D"/>
    <w:rsid w:val="00600815"/>
    <w:rsid w:val="00600BB0"/>
    <w:rsid w:val="0061527F"/>
    <w:rsid w:val="00630413"/>
    <w:rsid w:val="00633C8D"/>
    <w:rsid w:val="006B5C45"/>
    <w:rsid w:val="006E5B24"/>
    <w:rsid w:val="006F377E"/>
    <w:rsid w:val="007472EB"/>
    <w:rsid w:val="00756049"/>
    <w:rsid w:val="007570AC"/>
    <w:rsid w:val="007A3F96"/>
    <w:rsid w:val="007E7F4F"/>
    <w:rsid w:val="008C4784"/>
    <w:rsid w:val="008E2BDB"/>
    <w:rsid w:val="008E7975"/>
    <w:rsid w:val="008F48C9"/>
    <w:rsid w:val="0092205C"/>
    <w:rsid w:val="00A36953"/>
    <w:rsid w:val="00AA6D6B"/>
    <w:rsid w:val="00AB7BFD"/>
    <w:rsid w:val="00AC182D"/>
    <w:rsid w:val="00AC5D84"/>
    <w:rsid w:val="00B32CE9"/>
    <w:rsid w:val="00B4532A"/>
    <w:rsid w:val="00B5331E"/>
    <w:rsid w:val="00B802EC"/>
    <w:rsid w:val="00B82CDF"/>
    <w:rsid w:val="00BA7C5B"/>
    <w:rsid w:val="00BB0EA3"/>
    <w:rsid w:val="00BD05D6"/>
    <w:rsid w:val="00BE045D"/>
    <w:rsid w:val="00BE3310"/>
    <w:rsid w:val="00BE7B8D"/>
    <w:rsid w:val="00C34E51"/>
    <w:rsid w:val="00C722F6"/>
    <w:rsid w:val="00C91CA3"/>
    <w:rsid w:val="00D02946"/>
    <w:rsid w:val="00D21D5F"/>
    <w:rsid w:val="00D33636"/>
    <w:rsid w:val="00D475FF"/>
    <w:rsid w:val="00D501E2"/>
    <w:rsid w:val="00D76AAE"/>
    <w:rsid w:val="00D821AB"/>
    <w:rsid w:val="00DF6F50"/>
    <w:rsid w:val="00E6408C"/>
    <w:rsid w:val="00E76FA3"/>
    <w:rsid w:val="00F229D9"/>
    <w:rsid w:val="00F43FFF"/>
    <w:rsid w:val="00F56D82"/>
    <w:rsid w:val="00F979CD"/>
    <w:rsid w:val="00FD3248"/>
    <w:rsid w:val="00FE2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FDBCCEFF-1120-42EF-8F88-A7DDF5249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6A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324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248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02946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1339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sccc.org/sites/default/files/Resolutions%20S18%20Adopted%204-14-2018%20Final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682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Reese</dc:creator>
  <cp:keywords/>
  <dc:description/>
  <cp:lastModifiedBy>Erik Reese</cp:lastModifiedBy>
  <cp:revision>15</cp:revision>
  <dcterms:created xsi:type="dcterms:W3CDTF">2018-04-28T00:18:00Z</dcterms:created>
  <dcterms:modified xsi:type="dcterms:W3CDTF">2018-04-30T02:33:00Z</dcterms:modified>
</cp:coreProperties>
</file>