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52B40" w14:textId="77777777" w:rsidR="0020554F" w:rsidRDefault="0020554F" w:rsidP="0020554F">
      <w:pPr>
        <w:kinsoku w:val="0"/>
        <w:overflowPunct w:val="0"/>
        <w:autoSpaceDE w:val="0"/>
        <w:autoSpaceDN w:val="0"/>
        <w:adjustRightInd w:val="0"/>
        <w:spacing w:after="0" w:line="378" w:lineRule="exact"/>
        <w:ind w:left="39"/>
        <w:rPr>
          <w:b/>
          <w:bCs/>
          <w:color w:val="1F497D"/>
        </w:rPr>
      </w:pPr>
      <w:r w:rsidRPr="0020554F">
        <w:rPr>
          <w:rFonts w:cs="Times New Roman"/>
          <w:b/>
          <w:bCs/>
          <w:sz w:val="28"/>
          <w:szCs w:val="28"/>
        </w:rPr>
        <w:t>Moorpark College DE Committee Resolution:</w:t>
      </w:r>
      <w:bookmarkStart w:id="0" w:name="_GoBack"/>
      <w:bookmarkEnd w:id="0"/>
    </w:p>
    <w:p w14:paraId="2618EADA" w14:textId="77777777" w:rsidR="0020554F" w:rsidRDefault="0020554F" w:rsidP="0020554F">
      <w:pPr>
        <w:rPr>
          <w:b/>
          <w:bCs/>
          <w:color w:val="1F497D"/>
        </w:rPr>
      </w:pPr>
      <w:r>
        <w:rPr>
          <w:b/>
          <w:bCs/>
          <w:color w:val="1F497D"/>
        </w:rPr>
        <w:t>The Moorpark College DE Committee welcomes the creation of the Districtwide DE Advisory Committee and recommends that at its first meeting its membership reworks the draft charter to ensure it reflects both college authority and faculty purview in all academic and professional matters.</w:t>
      </w:r>
    </w:p>
    <w:p w14:paraId="24F6744E" w14:textId="77777777" w:rsidR="0020554F" w:rsidRDefault="0020554F" w:rsidP="0020554F">
      <w:pPr>
        <w:kinsoku w:val="0"/>
        <w:overflowPunct w:val="0"/>
        <w:autoSpaceDE w:val="0"/>
        <w:autoSpaceDN w:val="0"/>
        <w:adjustRightInd w:val="0"/>
        <w:spacing w:after="0" w:line="378" w:lineRule="exact"/>
        <w:ind w:left="39"/>
        <w:rPr>
          <w:rFonts w:ascii="Arial" w:hAnsi="Arial" w:cs="Arial"/>
          <w:b/>
          <w:bCs/>
          <w:sz w:val="36"/>
          <w:szCs w:val="36"/>
        </w:rPr>
      </w:pPr>
      <w:r>
        <w:rPr>
          <w:rFonts w:ascii="Arial" w:hAnsi="Arial" w:cs="Arial"/>
          <w:b/>
          <w:bCs/>
          <w:sz w:val="36"/>
          <w:szCs w:val="36"/>
        </w:rPr>
        <w:t>______________________________________</w:t>
      </w:r>
    </w:p>
    <w:p w14:paraId="1DD89646" w14:textId="77777777" w:rsidR="0020554F" w:rsidRDefault="0020554F" w:rsidP="0020554F">
      <w:pPr>
        <w:kinsoku w:val="0"/>
        <w:overflowPunct w:val="0"/>
        <w:autoSpaceDE w:val="0"/>
        <w:autoSpaceDN w:val="0"/>
        <w:adjustRightInd w:val="0"/>
        <w:spacing w:after="0" w:line="378" w:lineRule="exact"/>
        <w:ind w:left="39"/>
        <w:rPr>
          <w:rFonts w:ascii="Arial" w:hAnsi="Arial" w:cs="Arial"/>
          <w:b/>
          <w:bCs/>
          <w:sz w:val="36"/>
          <w:szCs w:val="36"/>
        </w:rPr>
      </w:pPr>
    </w:p>
    <w:p w14:paraId="1909CF47" w14:textId="77777777" w:rsidR="0020554F" w:rsidRDefault="0020554F" w:rsidP="0020554F">
      <w:pPr>
        <w:kinsoku w:val="0"/>
        <w:overflowPunct w:val="0"/>
        <w:autoSpaceDE w:val="0"/>
        <w:autoSpaceDN w:val="0"/>
        <w:adjustRightInd w:val="0"/>
        <w:spacing w:after="0" w:line="378" w:lineRule="exact"/>
        <w:ind w:left="39"/>
        <w:rPr>
          <w:rFonts w:ascii="Arial" w:hAnsi="Arial" w:cs="Arial"/>
          <w:b/>
          <w:bCs/>
          <w:sz w:val="36"/>
          <w:szCs w:val="36"/>
        </w:rPr>
      </w:pPr>
      <w:r w:rsidRPr="0020554F">
        <w:rPr>
          <w:rFonts w:ascii="Arial" w:hAnsi="Arial" w:cs="Arial"/>
          <w:b/>
          <w:bCs/>
          <w:sz w:val="36"/>
          <w:szCs w:val="36"/>
        </w:rPr>
        <w:t>Districtwide Distance Education Advisory Committee</w:t>
      </w:r>
    </w:p>
    <w:p w14:paraId="28619416" w14:textId="77777777" w:rsidR="0020554F" w:rsidRPr="0020554F" w:rsidRDefault="0020554F" w:rsidP="0020554F">
      <w:pPr>
        <w:kinsoku w:val="0"/>
        <w:overflowPunct w:val="0"/>
        <w:autoSpaceDE w:val="0"/>
        <w:autoSpaceDN w:val="0"/>
        <w:adjustRightInd w:val="0"/>
        <w:spacing w:before="286" w:after="0" w:line="240" w:lineRule="auto"/>
        <w:ind w:left="39" w:right="185"/>
        <w:rPr>
          <w:rFonts w:ascii="Tahoma" w:hAnsi="Tahoma" w:cs="Tahoma"/>
          <w:szCs w:val="24"/>
        </w:rPr>
      </w:pPr>
      <w:r w:rsidRPr="0020554F">
        <w:rPr>
          <w:rFonts w:ascii="Tahoma" w:hAnsi="Tahoma" w:cs="Tahoma"/>
          <w:szCs w:val="24"/>
        </w:rPr>
        <w:t>The Districtwide Distance Education Advisory Committee (DDEAC) advises the Chancellor on all matters related to Distance Education.</w:t>
      </w:r>
    </w:p>
    <w:p w14:paraId="427AD9CC" w14:textId="77777777" w:rsidR="0020554F" w:rsidRPr="0020554F" w:rsidRDefault="0020554F" w:rsidP="0020554F">
      <w:pPr>
        <w:kinsoku w:val="0"/>
        <w:overflowPunct w:val="0"/>
        <w:autoSpaceDE w:val="0"/>
        <w:autoSpaceDN w:val="0"/>
        <w:adjustRightInd w:val="0"/>
        <w:spacing w:before="2" w:after="0" w:line="240" w:lineRule="auto"/>
        <w:rPr>
          <w:rFonts w:ascii="Tahoma" w:hAnsi="Tahoma" w:cs="Tahoma"/>
          <w:sz w:val="23"/>
          <w:szCs w:val="23"/>
        </w:rPr>
      </w:pPr>
    </w:p>
    <w:p w14:paraId="7E023DB9" w14:textId="77777777" w:rsidR="0020554F" w:rsidRPr="0020554F" w:rsidRDefault="0020554F" w:rsidP="0020554F">
      <w:pPr>
        <w:kinsoku w:val="0"/>
        <w:overflowPunct w:val="0"/>
        <w:autoSpaceDE w:val="0"/>
        <w:autoSpaceDN w:val="0"/>
        <w:adjustRightInd w:val="0"/>
        <w:spacing w:after="0" w:line="240" w:lineRule="auto"/>
        <w:ind w:left="39" w:right="185"/>
        <w:rPr>
          <w:rFonts w:ascii="Tahoma" w:hAnsi="Tahoma" w:cs="Tahoma"/>
          <w:szCs w:val="24"/>
        </w:rPr>
      </w:pPr>
      <w:r w:rsidRPr="0020554F">
        <w:rPr>
          <w:rFonts w:ascii="Tahoma" w:hAnsi="Tahoma" w:cs="Tahoma"/>
          <w:szCs w:val="24"/>
        </w:rPr>
        <w:t>The committee is charged with providing for districtwide collaboration to support both college and district goals for Distance Education (DE) delivery. Committee functions include working toward common goals in DE management, delivery, and evaluation of success; sharing common expectations, faculty professional development, technology advances and support; and organizational management that enhances the quality and access of distance education courses. The committee will focus on increasing student access, providing greater student success, and facilitating student completion of education goals in a timely manner across the district.</w:t>
      </w:r>
    </w:p>
    <w:p w14:paraId="3706E183" w14:textId="77777777" w:rsidR="0020554F" w:rsidRPr="0020554F" w:rsidRDefault="0020554F" w:rsidP="0020554F">
      <w:pPr>
        <w:kinsoku w:val="0"/>
        <w:overflowPunct w:val="0"/>
        <w:autoSpaceDE w:val="0"/>
        <w:autoSpaceDN w:val="0"/>
        <w:adjustRightInd w:val="0"/>
        <w:spacing w:before="2" w:after="0" w:line="240" w:lineRule="auto"/>
        <w:rPr>
          <w:rFonts w:ascii="Tahoma" w:hAnsi="Tahoma" w:cs="Tahoma"/>
          <w:sz w:val="23"/>
          <w:szCs w:val="23"/>
        </w:rPr>
      </w:pPr>
    </w:p>
    <w:p w14:paraId="1E062972" w14:textId="77777777" w:rsidR="0020554F" w:rsidRPr="0020554F" w:rsidRDefault="0020554F" w:rsidP="0020554F">
      <w:pPr>
        <w:kinsoku w:val="0"/>
        <w:overflowPunct w:val="0"/>
        <w:autoSpaceDE w:val="0"/>
        <w:autoSpaceDN w:val="0"/>
        <w:adjustRightInd w:val="0"/>
        <w:spacing w:after="0" w:line="240" w:lineRule="auto"/>
        <w:ind w:left="39"/>
        <w:rPr>
          <w:rFonts w:ascii="Tahoma" w:hAnsi="Tahoma" w:cs="Tahoma"/>
          <w:szCs w:val="24"/>
        </w:rPr>
      </w:pPr>
      <w:r w:rsidRPr="0020554F">
        <w:rPr>
          <w:rFonts w:ascii="Tahoma" w:hAnsi="Tahoma" w:cs="Tahoma"/>
          <w:b/>
          <w:bCs/>
          <w:szCs w:val="24"/>
        </w:rPr>
        <w:t xml:space="preserve">Chair: </w:t>
      </w:r>
      <w:r w:rsidRPr="0020554F">
        <w:rPr>
          <w:rFonts w:ascii="Tahoma" w:hAnsi="Tahoma" w:cs="Tahoma"/>
          <w:szCs w:val="24"/>
        </w:rPr>
        <w:t>The committee chair will be a Dean that oversees distance education, rotated annually among the three colleges.</w:t>
      </w:r>
    </w:p>
    <w:p w14:paraId="6D70BF7F" w14:textId="77777777" w:rsidR="0020554F" w:rsidRPr="0020554F" w:rsidRDefault="0020554F" w:rsidP="0020554F">
      <w:pPr>
        <w:kinsoku w:val="0"/>
        <w:overflowPunct w:val="0"/>
        <w:autoSpaceDE w:val="0"/>
        <w:autoSpaceDN w:val="0"/>
        <w:adjustRightInd w:val="0"/>
        <w:spacing w:before="2" w:after="0" w:line="240" w:lineRule="auto"/>
        <w:ind w:left="39"/>
        <w:rPr>
          <w:rFonts w:ascii="Tahoma" w:hAnsi="Tahoma" w:cs="Tahoma"/>
          <w:szCs w:val="24"/>
        </w:rPr>
      </w:pPr>
      <w:r w:rsidRPr="0020554F">
        <w:rPr>
          <w:rFonts w:ascii="Tahoma" w:hAnsi="Tahoma" w:cs="Tahoma"/>
          <w:b/>
          <w:bCs/>
          <w:szCs w:val="24"/>
        </w:rPr>
        <w:t>Co-Chair</w:t>
      </w:r>
      <w:r w:rsidRPr="0020554F">
        <w:rPr>
          <w:rFonts w:ascii="Tahoma" w:hAnsi="Tahoma" w:cs="Tahoma"/>
          <w:szCs w:val="24"/>
        </w:rPr>
        <w:t>: The committee co-chair will be a faculty member involved in distance education, rotated annually among the three colleges. The co-chair will not be from the same college as the chair.</w:t>
      </w:r>
    </w:p>
    <w:p w14:paraId="196F571C" w14:textId="77777777" w:rsidR="0020554F" w:rsidRPr="0020554F" w:rsidRDefault="0020554F" w:rsidP="0020554F">
      <w:pPr>
        <w:kinsoku w:val="0"/>
        <w:overflowPunct w:val="0"/>
        <w:autoSpaceDE w:val="0"/>
        <w:autoSpaceDN w:val="0"/>
        <w:adjustRightInd w:val="0"/>
        <w:spacing w:after="0" w:line="240" w:lineRule="auto"/>
        <w:ind w:left="39"/>
        <w:rPr>
          <w:rFonts w:ascii="Tahoma" w:hAnsi="Tahoma" w:cs="Tahoma"/>
          <w:szCs w:val="24"/>
        </w:rPr>
      </w:pPr>
      <w:r w:rsidRPr="0020554F">
        <w:rPr>
          <w:rFonts w:ascii="Tahoma" w:hAnsi="Tahoma" w:cs="Tahoma"/>
          <w:b/>
          <w:bCs/>
          <w:szCs w:val="24"/>
        </w:rPr>
        <w:t xml:space="preserve">From Each College: </w:t>
      </w:r>
      <w:r w:rsidRPr="0020554F">
        <w:rPr>
          <w:rFonts w:ascii="Tahoma" w:hAnsi="Tahoma" w:cs="Tahoma"/>
          <w:szCs w:val="24"/>
        </w:rPr>
        <w:t>Faculty Members (up to 3); Instructional Technologist - Designers (up to 3)</w:t>
      </w:r>
    </w:p>
    <w:p w14:paraId="5F6D9D45" w14:textId="77777777" w:rsidR="0020554F" w:rsidRPr="0020554F" w:rsidRDefault="0020554F" w:rsidP="0020554F">
      <w:pPr>
        <w:kinsoku w:val="0"/>
        <w:overflowPunct w:val="0"/>
        <w:autoSpaceDE w:val="0"/>
        <w:autoSpaceDN w:val="0"/>
        <w:adjustRightInd w:val="0"/>
        <w:spacing w:after="0" w:line="240" w:lineRule="auto"/>
        <w:ind w:left="39"/>
        <w:rPr>
          <w:rFonts w:ascii="Tahoma" w:hAnsi="Tahoma" w:cs="Tahoma"/>
          <w:szCs w:val="24"/>
        </w:rPr>
      </w:pPr>
      <w:r w:rsidRPr="0020554F">
        <w:rPr>
          <w:rFonts w:ascii="Tahoma" w:hAnsi="Tahoma" w:cs="Tahoma"/>
          <w:b/>
          <w:bCs/>
          <w:szCs w:val="24"/>
        </w:rPr>
        <w:t xml:space="preserve">Members: </w:t>
      </w:r>
      <w:r w:rsidRPr="0020554F">
        <w:rPr>
          <w:rFonts w:ascii="Tahoma" w:hAnsi="Tahoma" w:cs="Tahoma"/>
          <w:szCs w:val="24"/>
        </w:rPr>
        <w:t>Assistive Computer Technology/Media Access Specialist from one of the colleges; District Information Technology support staff, as needed</w:t>
      </w:r>
    </w:p>
    <w:p w14:paraId="0B374094" w14:textId="77777777" w:rsidR="0020554F" w:rsidRPr="0020554F" w:rsidRDefault="0020554F" w:rsidP="0020554F">
      <w:pPr>
        <w:kinsoku w:val="0"/>
        <w:overflowPunct w:val="0"/>
        <w:autoSpaceDE w:val="0"/>
        <w:autoSpaceDN w:val="0"/>
        <w:adjustRightInd w:val="0"/>
        <w:spacing w:after="0" w:line="273" w:lineRule="exact"/>
        <w:ind w:left="39"/>
        <w:rPr>
          <w:rFonts w:ascii="Tahoma" w:hAnsi="Tahoma" w:cs="Tahoma"/>
          <w:szCs w:val="24"/>
        </w:rPr>
      </w:pPr>
      <w:r w:rsidRPr="0020554F">
        <w:rPr>
          <w:rFonts w:ascii="Tahoma" w:hAnsi="Tahoma" w:cs="Tahoma"/>
          <w:szCs w:val="24"/>
        </w:rPr>
        <w:t>Typically, the committee meets three times per semester, or as necessary.</w:t>
      </w:r>
    </w:p>
    <w:p w14:paraId="61B51F71" w14:textId="77777777" w:rsidR="00B16F15" w:rsidRDefault="00B16F15"/>
    <w:p w14:paraId="7C841C4C" w14:textId="77777777" w:rsidR="0020554F" w:rsidRDefault="0020554F"/>
    <w:p w14:paraId="733E7F2D" w14:textId="77777777" w:rsidR="0020554F" w:rsidRDefault="0020554F"/>
    <w:sectPr w:rsidR="0020554F" w:rsidSect="0020554F">
      <w:pgSz w:w="12240" w:h="15840"/>
      <w:pgMar w:top="1360" w:right="134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4F"/>
    <w:rsid w:val="0020554F"/>
    <w:rsid w:val="00B16F15"/>
    <w:rsid w:val="00C7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A455"/>
  <w15:chartTrackingRefBased/>
  <w15:docId w15:val="{1500BAD3-334D-4960-8719-D20F4A74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Nenagh Brown</dc:creator>
  <cp:keywords/>
  <dc:description/>
  <cp:lastModifiedBy>Nenagh Brown</cp:lastModifiedBy>
  <cp:revision>1</cp:revision>
  <dcterms:created xsi:type="dcterms:W3CDTF">2018-04-27T20:28:00Z</dcterms:created>
  <dcterms:modified xsi:type="dcterms:W3CDTF">2018-04-27T20:31:00Z</dcterms:modified>
</cp:coreProperties>
</file>