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CD36" w14:textId="77777777" w:rsidR="00CC48E1" w:rsidRDefault="00CC48E1" w:rsidP="00CC48E1">
      <w:pPr>
        <w:jc w:val="center"/>
        <w:rPr>
          <w:rFonts w:asciiTheme="majorHAnsi" w:hAnsiTheme="majorHAnsi"/>
          <w:b/>
          <w:color w:val="A6A6A6" w:themeColor="background1" w:themeShade="A6"/>
          <w:sz w:val="48"/>
        </w:rPr>
      </w:pPr>
      <w:bookmarkStart w:id="0" w:name="_GoBack"/>
      <w:bookmarkEnd w:id="0"/>
      <w:r w:rsidRPr="00CC48E1">
        <w:rPr>
          <w:rFonts w:asciiTheme="majorHAnsi" w:hAnsiTheme="majorHAnsi"/>
          <w:b/>
          <w:color w:val="A6A6A6" w:themeColor="background1" w:themeShade="A6"/>
          <w:sz w:val="48"/>
        </w:rPr>
        <w:t>DRAFT</w:t>
      </w:r>
    </w:p>
    <w:p w14:paraId="5DD2CD37" w14:textId="0327B290" w:rsidR="009C5BEF" w:rsidRPr="009C5BEF" w:rsidRDefault="009C5BEF" w:rsidP="00CC48E1">
      <w:pPr>
        <w:jc w:val="center"/>
        <w:rPr>
          <w:rFonts w:asciiTheme="majorHAnsi" w:hAnsiTheme="majorHAnsi"/>
          <w:b/>
          <w:color w:val="A6A6A6" w:themeColor="background1" w:themeShade="A6"/>
          <w:sz w:val="36"/>
        </w:rPr>
      </w:pPr>
      <w:r w:rsidRPr="009C5BEF">
        <w:rPr>
          <w:rFonts w:asciiTheme="majorHAnsi" w:hAnsiTheme="majorHAnsi"/>
          <w:b/>
          <w:color w:val="A6A6A6" w:themeColor="background1" w:themeShade="A6"/>
          <w:sz w:val="36"/>
        </w:rPr>
        <w:t>Version 1</w:t>
      </w:r>
      <w:r>
        <w:rPr>
          <w:rFonts w:asciiTheme="majorHAnsi" w:hAnsiTheme="majorHAnsi"/>
          <w:b/>
          <w:color w:val="A6A6A6" w:themeColor="background1" w:themeShade="A6"/>
          <w:sz w:val="36"/>
        </w:rPr>
        <w:t>.</w:t>
      </w:r>
      <w:r w:rsidR="00510C99">
        <w:rPr>
          <w:rFonts w:asciiTheme="majorHAnsi" w:hAnsiTheme="majorHAnsi"/>
          <w:b/>
          <w:color w:val="A6A6A6" w:themeColor="background1" w:themeShade="A6"/>
          <w:sz w:val="36"/>
        </w:rPr>
        <w:t>5</w:t>
      </w:r>
    </w:p>
    <w:p w14:paraId="5DD2CD38" w14:textId="77777777" w:rsidR="00CC48E1" w:rsidRDefault="00CC48E1" w:rsidP="00CC48E1">
      <w:pPr>
        <w:jc w:val="center"/>
        <w:rPr>
          <w:rFonts w:asciiTheme="majorHAnsi" w:hAnsiTheme="majorHAnsi"/>
          <w:b/>
          <w:sz w:val="48"/>
        </w:rPr>
      </w:pPr>
    </w:p>
    <w:p w14:paraId="5DD2CD39" w14:textId="77777777" w:rsidR="00CC48E1" w:rsidRPr="00CC48E1" w:rsidRDefault="00CC48E1" w:rsidP="00CC48E1">
      <w:pPr>
        <w:jc w:val="center"/>
        <w:rPr>
          <w:rFonts w:asciiTheme="majorHAnsi" w:hAnsiTheme="majorHAnsi"/>
          <w:b/>
          <w:sz w:val="48"/>
        </w:rPr>
      </w:pPr>
    </w:p>
    <w:p w14:paraId="5DD2CD3A" w14:textId="77777777" w:rsidR="00CC48E1" w:rsidRPr="00CC48E1" w:rsidRDefault="00CC48E1" w:rsidP="00CC48E1">
      <w:pPr>
        <w:jc w:val="center"/>
        <w:rPr>
          <w:rFonts w:asciiTheme="majorHAnsi" w:hAnsiTheme="majorHAnsi"/>
          <w:b/>
          <w:sz w:val="32"/>
        </w:rPr>
      </w:pPr>
      <w:r w:rsidRPr="00CC48E1">
        <w:rPr>
          <w:rFonts w:asciiTheme="majorHAnsi" w:hAnsiTheme="majorHAnsi"/>
          <w:b/>
          <w:sz w:val="32"/>
        </w:rPr>
        <w:t>Moorpark College</w:t>
      </w:r>
    </w:p>
    <w:p w14:paraId="5DD2CD3B" w14:textId="77777777" w:rsidR="00CC48E1" w:rsidRPr="00CC48E1" w:rsidRDefault="00CC48E1" w:rsidP="00CC48E1">
      <w:pPr>
        <w:jc w:val="center"/>
        <w:rPr>
          <w:rFonts w:asciiTheme="majorHAnsi" w:hAnsiTheme="majorHAnsi"/>
          <w:b/>
          <w:sz w:val="32"/>
        </w:rPr>
      </w:pPr>
      <w:r w:rsidRPr="00CC48E1">
        <w:rPr>
          <w:rFonts w:asciiTheme="majorHAnsi" w:hAnsiTheme="majorHAnsi"/>
          <w:b/>
          <w:sz w:val="32"/>
        </w:rPr>
        <w:t>Focused Midterm Report</w:t>
      </w:r>
    </w:p>
    <w:p w14:paraId="5DD2CD3C" w14:textId="77777777" w:rsidR="00CC48E1" w:rsidRPr="00CC48E1" w:rsidRDefault="00A05D0F" w:rsidP="00CC48E1">
      <w:pPr>
        <w:jc w:val="center"/>
        <w:rPr>
          <w:rFonts w:asciiTheme="majorHAnsi" w:hAnsiTheme="majorHAnsi"/>
          <w:b/>
          <w:sz w:val="32"/>
        </w:rPr>
      </w:pPr>
      <w:r>
        <w:rPr>
          <w:rFonts w:asciiTheme="majorHAnsi" w:hAnsiTheme="majorHAnsi"/>
          <w:b/>
        </w:rPr>
        <w:t>October 2013</w:t>
      </w:r>
    </w:p>
    <w:p w14:paraId="5DD2CD3D" w14:textId="77777777" w:rsidR="00A05D0F" w:rsidRDefault="00A05D0F" w:rsidP="00CC48E1">
      <w:pPr>
        <w:jc w:val="center"/>
        <w:rPr>
          <w:rFonts w:asciiTheme="majorHAnsi" w:hAnsiTheme="majorHAnsi"/>
          <w:b/>
        </w:rPr>
      </w:pPr>
    </w:p>
    <w:p w14:paraId="5DD2CD3E" w14:textId="77777777" w:rsidR="00A05D0F" w:rsidRDefault="00A05D0F" w:rsidP="00CC48E1">
      <w:pPr>
        <w:jc w:val="center"/>
        <w:rPr>
          <w:rFonts w:asciiTheme="majorHAnsi" w:hAnsiTheme="majorHAnsi"/>
          <w:b/>
        </w:rPr>
      </w:pPr>
    </w:p>
    <w:p w14:paraId="5DD2CD3F" w14:textId="77777777" w:rsidR="00A05D0F" w:rsidRDefault="00A05D0F" w:rsidP="00CC48E1">
      <w:pPr>
        <w:jc w:val="center"/>
        <w:rPr>
          <w:rFonts w:asciiTheme="majorHAnsi" w:hAnsiTheme="majorHAnsi"/>
          <w:b/>
        </w:rPr>
      </w:pPr>
    </w:p>
    <w:p w14:paraId="5DD2CD40" w14:textId="77777777" w:rsidR="00CC48E1" w:rsidRDefault="00CC48E1" w:rsidP="00CC48E1">
      <w:pPr>
        <w:jc w:val="center"/>
        <w:rPr>
          <w:rFonts w:asciiTheme="majorHAnsi" w:hAnsiTheme="majorHAnsi"/>
          <w:b/>
        </w:rPr>
      </w:pPr>
      <w:r>
        <w:rPr>
          <w:rFonts w:asciiTheme="majorHAnsi" w:hAnsiTheme="majorHAnsi"/>
          <w:b/>
        </w:rPr>
        <w:t>Presented to the Accrediting Commission for Community and Junior Colleges</w:t>
      </w:r>
    </w:p>
    <w:p w14:paraId="5DD2CD41" w14:textId="77777777" w:rsidR="00CC48E1" w:rsidRDefault="00CC48E1" w:rsidP="00CC48E1">
      <w:pPr>
        <w:jc w:val="center"/>
        <w:rPr>
          <w:rFonts w:asciiTheme="majorHAnsi" w:hAnsiTheme="majorHAnsi"/>
          <w:b/>
        </w:rPr>
      </w:pPr>
    </w:p>
    <w:p w14:paraId="5DD2CD42" w14:textId="77777777" w:rsidR="00CC48E1" w:rsidRDefault="00CC48E1" w:rsidP="00CC48E1">
      <w:pPr>
        <w:jc w:val="center"/>
        <w:rPr>
          <w:rFonts w:asciiTheme="majorHAnsi" w:hAnsiTheme="majorHAnsi"/>
          <w:b/>
        </w:rPr>
      </w:pPr>
      <w:r>
        <w:rPr>
          <w:rFonts w:asciiTheme="majorHAnsi" w:hAnsiTheme="majorHAnsi"/>
          <w:b/>
        </w:rPr>
        <w:t>Moorpark College, 7075 Campus Road, Moorpark CA 93021</w:t>
      </w:r>
    </w:p>
    <w:p w14:paraId="5DD2CD43" w14:textId="77777777" w:rsidR="0085468C" w:rsidRDefault="0085468C">
      <w:pPr>
        <w:rPr>
          <w:rFonts w:asciiTheme="majorHAnsi" w:hAnsiTheme="majorHAnsi"/>
          <w:b/>
        </w:rPr>
        <w:sectPr w:rsidR="0085468C" w:rsidSect="0085468C">
          <w:headerReference w:type="default" r:id="rId12"/>
          <w:footerReference w:type="default" r:id="rId13"/>
          <w:headerReference w:type="first" r:id="rId14"/>
          <w:endnotePr>
            <w:numFmt w:val="decimal"/>
          </w:endnotePr>
          <w:pgSz w:w="12240" w:h="15840"/>
          <w:pgMar w:top="1440" w:right="1440" w:bottom="1440" w:left="1440" w:header="720" w:footer="720" w:gutter="0"/>
          <w:pgNumType w:fmt="lowerRoman"/>
          <w:cols w:space="720"/>
          <w:titlePg/>
          <w:docGrid w:linePitch="360"/>
        </w:sectPr>
      </w:pPr>
    </w:p>
    <w:p w14:paraId="5DD2CD44" w14:textId="77777777" w:rsidR="00B76DDE" w:rsidRDefault="00B76DDE">
      <w:pPr>
        <w:rPr>
          <w:rFonts w:asciiTheme="majorHAnsi" w:hAnsiTheme="majorHAnsi"/>
          <w:b/>
        </w:rPr>
      </w:pPr>
      <w:r>
        <w:rPr>
          <w:rFonts w:asciiTheme="majorHAnsi" w:hAnsiTheme="majorHAnsi"/>
          <w:b/>
        </w:rPr>
        <w:lastRenderedPageBreak/>
        <w:t>Table of Contents</w:t>
      </w:r>
    </w:p>
    <w:p w14:paraId="5DD2CD45" w14:textId="77777777" w:rsidR="00B76DDE" w:rsidRDefault="00B76DDE" w:rsidP="0085468C"/>
    <w:p w14:paraId="5DD2CD46" w14:textId="77777777" w:rsidR="0085468C" w:rsidRPr="00B76DDE" w:rsidRDefault="0085468C">
      <w:pPr>
        <w:rPr>
          <w:rFonts w:asciiTheme="majorHAnsi" w:hAnsiTheme="majorHAnsi"/>
        </w:rPr>
      </w:pPr>
    </w:p>
    <w:p w14:paraId="5DD2CD47" w14:textId="77777777" w:rsidR="0085468C" w:rsidRDefault="0085468C" w:rsidP="00B76DDE">
      <w:pPr>
        <w:rPr>
          <w:rFonts w:asciiTheme="majorHAnsi" w:hAnsiTheme="majorHAnsi"/>
          <w:b/>
        </w:rPr>
        <w:sectPr w:rsidR="0085468C" w:rsidSect="0085468C">
          <w:endnotePr>
            <w:numFmt w:val="decimal"/>
          </w:endnotePr>
          <w:pgSz w:w="12240" w:h="15840"/>
          <w:pgMar w:top="1440" w:right="1440" w:bottom="1440" w:left="1440" w:header="720" w:footer="720" w:gutter="0"/>
          <w:pgNumType w:fmt="lowerRoman"/>
          <w:cols w:space="720"/>
          <w:titlePg/>
          <w:docGrid w:linePitch="360"/>
        </w:sectPr>
      </w:pPr>
    </w:p>
    <w:p w14:paraId="5DD2CD48" w14:textId="77777777" w:rsidR="00B76DDE" w:rsidRDefault="00B76DDE" w:rsidP="00B76DDE">
      <w:pPr>
        <w:rPr>
          <w:rFonts w:asciiTheme="majorHAnsi" w:hAnsiTheme="majorHAnsi"/>
          <w:b/>
        </w:rPr>
      </w:pPr>
      <w:r>
        <w:rPr>
          <w:rFonts w:asciiTheme="majorHAnsi" w:hAnsiTheme="majorHAnsi"/>
          <w:b/>
        </w:rPr>
        <w:lastRenderedPageBreak/>
        <w:t>Statement of Report Preparation</w:t>
      </w:r>
    </w:p>
    <w:p w14:paraId="5DD2CD49" w14:textId="77777777" w:rsidR="00B76DDE" w:rsidRPr="00462183" w:rsidRDefault="002D4BFF" w:rsidP="00B76DDE">
      <w:pPr>
        <w:rPr>
          <w:rFonts w:cstheme="minorHAnsi"/>
        </w:rPr>
      </w:pPr>
      <w:r w:rsidRPr="00462183">
        <w:rPr>
          <w:rFonts w:cstheme="minorHAnsi"/>
        </w:rPr>
        <w:t>Preparations for the Moorpark College Focused Midterm Report 2013 began . . . .</w:t>
      </w:r>
      <w:r w:rsidR="00775C2A">
        <w:rPr>
          <w:rFonts w:cstheme="minorHAnsi"/>
        </w:rPr>
        <w:t xml:space="preserve"> </w:t>
      </w:r>
      <w:r w:rsidR="00775C2A" w:rsidRPr="00775C2A">
        <w:rPr>
          <w:rFonts w:cstheme="minorHAnsi"/>
          <w:highlight w:val="yellow"/>
        </w:rPr>
        <w:t>[NEED TO WRITE]</w:t>
      </w:r>
    </w:p>
    <w:p w14:paraId="5DD2CD4A" w14:textId="77777777" w:rsidR="002D4BFF" w:rsidRPr="00462183" w:rsidRDefault="002D4BFF" w:rsidP="00B76DDE">
      <w:pPr>
        <w:rPr>
          <w:rFonts w:cstheme="minorHAnsi"/>
        </w:rPr>
      </w:pPr>
    </w:p>
    <w:p w14:paraId="5DD2CD4B" w14:textId="77777777" w:rsidR="002D4BFF" w:rsidRPr="00462183" w:rsidRDefault="002D4BFF" w:rsidP="00B76DDE">
      <w:pPr>
        <w:rPr>
          <w:rFonts w:cstheme="minorHAnsi"/>
        </w:rPr>
      </w:pPr>
    </w:p>
    <w:p w14:paraId="5DD2CD4C" w14:textId="77777777" w:rsidR="002D4BFF" w:rsidRPr="00462183" w:rsidRDefault="002D4BFF" w:rsidP="00B76DDE">
      <w:pPr>
        <w:rPr>
          <w:rFonts w:cstheme="minorHAnsi"/>
        </w:rPr>
      </w:pPr>
      <w:r w:rsidRPr="00462183">
        <w:rPr>
          <w:rFonts w:cstheme="minorHAnsi"/>
        </w:rPr>
        <w:t>The timeline for the development of this report is:</w:t>
      </w:r>
      <w:r w:rsidR="00C50932">
        <w:rPr>
          <w:rFonts w:cstheme="minorHAnsi"/>
        </w:rPr>
        <w:t xml:space="preserve"> </w:t>
      </w:r>
      <w:r w:rsidR="00C50932" w:rsidRPr="00C50932">
        <w:rPr>
          <w:rFonts w:cstheme="minorHAnsi"/>
          <w:highlight w:val="yellow"/>
        </w:rPr>
        <w:t xml:space="preserve">[Update with specific dates for actions in </w:t>
      </w:r>
      <w:proofErr w:type="gramStart"/>
      <w:r w:rsidR="00C50932" w:rsidRPr="00C50932">
        <w:rPr>
          <w:rFonts w:cstheme="minorHAnsi"/>
          <w:highlight w:val="yellow"/>
        </w:rPr>
        <w:t>2013</w:t>
      </w:r>
      <w:r w:rsidR="00775C2A">
        <w:rPr>
          <w:rFonts w:cstheme="minorHAnsi"/>
          <w:highlight w:val="yellow"/>
        </w:rPr>
        <w:t xml:space="preserve"> ??</w:t>
      </w:r>
      <w:proofErr w:type="gramEnd"/>
      <w:r w:rsidR="00775C2A">
        <w:rPr>
          <w:rFonts w:cstheme="minorHAnsi"/>
          <w:highlight w:val="yellow"/>
        </w:rPr>
        <w:t xml:space="preserve"> See last Midterm Report and how we did it then</w:t>
      </w:r>
      <w:r w:rsidR="00C50932" w:rsidRPr="00C50932">
        <w:rPr>
          <w:rFonts w:cstheme="minorHAnsi"/>
          <w:highlight w:val="yellow"/>
        </w:rPr>
        <w:t>]</w:t>
      </w:r>
    </w:p>
    <w:p w14:paraId="5DD2CD4D" w14:textId="77777777" w:rsidR="002D4BFF" w:rsidRPr="00462183" w:rsidRDefault="002D4BFF" w:rsidP="002D4BFF">
      <w:pPr>
        <w:tabs>
          <w:tab w:val="left" w:pos="2880"/>
        </w:tabs>
        <w:ind w:left="2880" w:hanging="2880"/>
        <w:rPr>
          <w:rFonts w:cstheme="minorHAnsi"/>
        </w:rPr>
      </w:pPr>
      <w:r w:rsidRPr="00462183">
        <w:rPr>
          <w:rFonts w:cstheme="minorHAnsi"/>
        </w:rPr>
        <w:t>October 2010</w:t>
      </w:r>
      <w:r w:rsidRPr="00462183">
        <w:rPr>
          <w:rFonts w:cstheme="minorHAnsi"/>
        </w:rPr>
        <w:tab/>
        <w:t>ACCJC team visits Moorpark College to validate the college’s comprehensive self-study and review evidence of compliance with the accreditation standards.</w:t>
      </w:r>
    </w:p>
    <w:p w14:paraId="5DD2CD4E" w14:textId="77777777" w:rsidR="002D4BFF" w:rsidRPr="00462183" w:rsidRDefault="002D4BFF" w:rsidP="002D4BFF">
      <w:pPr>
        <w:tabs>
          <w:tab w:val="left" w:pos="2880"/>
        </w:tabs>
        <w:ind w:left="2880" w:hanging="2880"/>
        <w:rPr>
          <w:rFonts w:cstheme="minorHAnsi"/>
        </w:rPr>
      </w:pPr>
      <w:r w:rsidRPr="00462183">
        <w:rPr>
          <w:rFonts w:cstheme="minorHAnsi"/>
        </w:rPr>
        <w:t>January 2011</w:t>
      </w:r>
      <w:r w:rsidRPr="00462183">
        <w:rPr>
          <w:rFonts w:cstheme="minorHAnsi"/>
        </w:rPr>
        <w:tab/>
        <w:t>Moorpark College accreditation is reaffirmed with the requirement that the college complete a Focused Midterm Report with an emphasis on four college specific recommendations. The seven district recommendation must be addressed by October 2011 in anticipation of a follow up visit shortly thereafter.</w:t>
      </w:r>
    </w:p>
    <w:p w14:paraId="5DD2CD4F" w14:textId="77777777" w:rsidR="002D4BFF" w:rsidRPr="00462183" w:rsidRDefault="002D4BFF" w:rsidP="002D4BFF">
      <w:pPr>
        <w:tabs>
          <w:tab w:val="left" w:pos="2880"/>
        </w:tabs>
        <w:ind w:left="2880" w:hanging="2880"/>
        <w:rPr>
          <w:rFonts w:cstheme="minorHAnsi"/>
        </w:rPr>
      </w:pPr>
      <w:r w:rsidRPr="00462183">
        <w:rPr>
          <w:rFonts w:cstheme="minorHAnsi"/>
        </w:rPr>
        <w:t>Aug. 2011 – May 2013</w:t>
      </w:r>
      <w:r w:rsidRPr="00462183">
        <w:rPr>
          <w:rFonts w:cstheme="minorHAnsi"/>
        </w:rPr>
        <w:tab/>
        <w:t xml:space="preserve">Ed CAP monitors progress monthly on Planning Agendas from the Self-Study and Recommendations from the Commission report. </w:t>
      </w:r>
    </w:p>
    <w:p w14:paraId="5DD2CD50" w14:textId="77777777" w:rsidR="002D4BFF" w:rsidRPr="00462183" w:rsidRDefault="002D4BFF" w:rsidP="002D4BFF">
      <w:pPr>
        <w:tabs>
          <w:tab w:val="left" w:pos="2880"/>
        </w:tabs>
        <w:ind w:left="2880" w:hanging="2880"/>
        <w:rPr>
          <w:rFonts w:cstheme="minorHAnsi"/>
        </w:rPr>
      </w:pPr>
      <w:r w:rsidRPr="00462183">
        <w:rPr>
          <w:rFonts w:cstheme="minorHAnsi"/>
        </w:rPr>
        <w:t>Jan. 2012 – May 2012</w:t>
      </w:r>
      <w:r w:rsidRPr="00462183">
        <w:rPr>
          <w:rFonts w:cstheme="minorHAnsi"/>
        </w:rPr>
        <w:tab/>
        <w:t>College provides input on progress o</w:t>
      </w:r>
      <w:r w:rsidR="00C50932">
        <w:rPr>
          <w:rFonts w:cstheme="minorHAnsi"/>
        </w:rPr>
        <w:t>f</w:t>
      </w:r>
      <w:r w:rsidRPr="00462183">
        <w:rPr>
          <w:rFonts w:cstheme="minorHAnsi"/>
        </w:rPr>
        <w:t xml:space="preserve"> recommendations and planning agendas.</w:t>
      </w:r>
    </w:p>
    <w:p w14:paraId="5DD2CD51" w14:textId="77777777" w:rsidR="002D4BFF" w:rsidRPr="00462183" w:rsidRDefault="002D4BFF" w:rsidP="002D4BFF">
      <w:pPr>
        <w:tabs>
          <w:tab w:val="left" w:pos="2880"/>
        </w:tabs>
        <w:ind w:left="2880" w:hanging="2880"/>
        <w:rPr>
          <w:rFonts w:cstheme="minorHAnsi"/>
        </w:rPr>
      </w:pPr>
      <w:r w:rsidRPr="00462183">
        <w:rPr>
          <w:rFonts w:cstheme="minorHAnsi"/>
        </w:rPr>
        <w:t>Aug. 2012 – Nov. 2012</w:t>
      </w:r>
      <w:r w:rsidRPr="00462183">
        <w:rPr>
          <w:rFonts w:cstheme="minorHAnsi"/>
        </w:rPr>
        <w:tab/>
      </w:r>
      <w:r w:rsidR="00C50932">
        <w:rPr>
          <w:rFonts w:cstheme="minorHAnsi"/>
        </w:rPr>
        <w:t>W</w:t>
      </w:r>
      <w:r w:rsidRPr="00462183">
        <w:rPr>
          <w:rFonts w:cstheme="minorHAnsi"/>
        </w:rPr>
        <w:t>orkgroup</w:t>
      </w:r>
      <w:r w:rsidR="00C50932">
        <w:rPr>
          <w:rFonts w:cstheme="minorHAnsi"/>
        </w:rPr>
        <w:t>s</w:t>
      </w:r>
      <w:r w:rsidRPr="00462183">
        <w:rPr>
          <w:rFonts w:cstheme="minorHAnsi"/>
        </w:rPr>
        <w:t xml:space="preserve"> gather evidence and identif</w:t>
      </w:r>
      <w:r w:rsidR="00C50932">
        <w:rPr>
          <w:rFonts w:cstheme="minorHAnsi"/>
        </w:rPr>
        <w:t>y</w:t>
      </w:r>
      <w:r w:rsidRPr="00462183">
        <w:rPr>
          <w:rFonts w:cstheme="minorHAnsi"/>
        </w:rPr>
        <w:t xml:space="preserve"> which planning agendas and campus recommendations need more work.</w:t>
      </w:r>
    </w:p>
    <w:p w14:paraId="5DD2CD52" w14:textId="77777777" w:rsidR="002D4BFF" w:rsidRPr="00462183" w:rsidRDefault="002D4BFF" w:rsidP="002D4BFF">
      <w:pPr>
        <w:tabs>
          <w:tab w:val="left" w:pos="720"/>
          <w:tab w:val="left" w:pos="2880"/>
        </w:tabs>
        <w:ind w:left="2880" w:hanging="2880"/>
        <w:rPr>
          <w:rFonts w:cstheme="minorHAnsi"/>
        </w:rPr>
      </w:pPr>
      <w:proofErr w:type="gramStart"/>
      <w:r w:rsidRPr="00462183">
        <w:rPr>
          <w:rFonts w:cstheme="minorHAnsi"/>
        </w:rPr>
        <w:t>Dec. 2012 – Jan. 2013</w:t>
      </w:r>
      <w:r w:rsidRPr="00462183">
        <w:rPr>
          <w:rFonts w:cstheme="minorHAnsi"/>
        </w:rPr>
        <w:tab/>
        <w:t>Focused Midterm Rep</w:t>
      </w:r>
      <w:r w:rsidR="002C0D4C">
        <w:rPr>
          <w:rFonts w:cstheme="minorHAnsi"/>
        </w:rPr>
        <w:t>o</w:t>
      </w:r>
      <w:r w:rsidR="00C50932">
        <w:rPr>
          <w:rFonts w:cstheme="minorHAnsi"/>
        </w:rPr>
        <w:t>rt prepared.</w:t>
      </w:r>
      <w:proofErr w:type="gramEnd"/>
      <w:r w:rsidRPr="00462183">
        <w:rPr>
          <w:rFonts w:cstheme="minorHAnsi"/>
        </w:rPr>
        <w:t xml:space="preserve">  </w:t>
      </w:r>
    </w:p>
    <w:p w14:paraId="5DD2CD53" w14:textId="77777777" w:rsidR="002D4BFF" w:rsidRPr="00462183" w:rsidRDefault="002D4BFF" w:rsidP="002D4BFF">
      <w:pPr>
        <w:tabs>
          <w:tab w:val="left" w:pos="720"/>
          <w:tab w:val="left" w:pos="2880"/>
        </w:tabs>
        <w:ind w:left="2880" w:hanging="2880"/>
        <w:rPr>
          <w:rFonts w:cstheme="minorHAnsi"/>
        </w:rPr>
      </w:pPr>
      <w:r w:rsidRPr="00462183">
        <w:rPr>
          <w:rFonts w:cstheme="minorHAnsi"/>
        </w:rPr>
        <w:t>Feb. 2012 – March 2013</w:t>
      </w:r>
      <w:r w:rsidRPr="00462183">
        <w:rPr>
          <w:rFonts w:cstheme="minorHAnsi"/>
        </w:rPr>
        <w:tab/>
        <w:t>Ed CAP and Campus community</w:t>
      </w:r>
      <w:r w:rsidR="00C50932" w:rsidRPr="00C50932">
        <w:rPr>
          <w:rFonts w:cstheme="minorHAnsi"/>
        </w:rPr>
        <w:t xml:space="preserve"> </w:t>
      </w:r>
      <w:r w:rsidR="00C50932">
        <w:rPr>
          <w:rFonts w:cstheme="minorHAnsi"/>
        </w:rPr>
        <w:t>reviews and provides feedback on draft(s) of Focused Midterm Report</w:t>
      </w:r>
      <w:r w:rsidRPr="00462183">
        <w:rPr>
          <w:rFonts w:cstheme="minorHAnsi"/>
        </w:rPr>
        <w:t xml:space="preserve">.  </w:t>
      </w:r>
    </w:p>
    <w:p w14:paraId="5DD2CD54" w14:textId="77777777" w:rsidR="002D4BFF" w:rsidRDefault="002D4BFF" w:rsidP="002D4BFF">
      <w:pPr>
        <w:tabs>
          <w:tab w:val="left" w:pos="720"/>
          <w:tab w:val="left" w:pos="2880"/>
        </w:tabs>
        <w:ind w:left="2880" w:hanging="2880"/>
        <w:rPr>
          <w:rFonts w:cstheme="minorHAnsi"/>
        </w:rPr>
      </w:pPr>
      <w:r w:rsidRPr="00462183">
        <w:rPr>
          <w:rFonts w:cstheme="minorHAnsi"/>
        </w:rPr>
        <w:t>April 201</w:t>
      </w:r>
      <w:r w:rsidR="00C50932">
        <w:rPr>
          <w:rFonts w:cstheme="minorHAnsi"/>
        </w:rPr>
        <w:t>3</w:t>
      </w:r>
      <w:r w:rsidRPr="00462183">
        <w:rPr>
          <w:rFonts w:cstheme="minorHAnsi"/>
        </w:rPr>
        <w:tab/>
      </w:r>
      <w:r w:rsidR="00C50932" w:rsidRPr="00462183">
        <w:rPr>
          <w:rFonts w:cstheme="minorHAnsi"/>
        </w:rPr>
        <w:t>Ed CAP and Campus community</w:t>
      </w:r>
      <w:r w:rsidR="00C50932" w:rsidRPr="00C50932">
        <w:rPr>
          <w:rFonts w:cstheme="minorHAnsi"/>
        </w:rPr>
        <w:t xml:space="preserve"> </w:t>
      </w:r>
      <w:r w:rsidR="00C50932">
        <w:rPr>
          <w:rFonts w:cstheme="minorHAnsi"/>
        </w:rPr>
        <w:t>reviews and provides feedback on final draft of Focused Midterm Report</w:t>
      </w:r>
      <w:r w:rsidR="00C50932" w:rsidRPr="00462183">
        <w:rPr>
          <w:rFonts w:cstheme="minorHAnsi"/>
        </w:rPr>
        <w:t>.</w:t>
      </w:r>
    </w:p>
    <w:p w14:paraId="5DD2CD55" w14:textId="77777777" w:rsidR="002D4BFF" w:rsidRPr="00462183" w:rsidRDefault="002D4BFF" w:rsidP="002D4BFF">
      <w:pPr>
        <w:tabs>
          <w:tab w:val="left" w:pos="720"/>
          <w:tab w:val="left" w:pos="2880"/>
        </w:tabs>
        <w:ind w:left="2880" w:hanging="2880"/>
        <w:rPr>
          <w:rFonts w:cstheme="minorHAnsi"/>
        </w:rPr>
      </w:pPr>
      <w:r w:rsidRPr="00462183">
        <w:rPr>
          <w:rFonts w:cstheme="minorHAnsi"/>
        </w:rPr>
        <w:t>August 2013</w:t>
      </w:r>
      <w:r w:rsidRPr="00462183">
        <w:rPr>
          <w:rFonts w:cstheme="minorHAnsi"/>
        </w:rPr>
        <w:tab/>
        <w:t>VCCCD Board’s first meeting of the Focused Midterm Report</w:t>
      </w:r>
    </w:p>
    <w:p w14:paraId="5DD2CD56" w14:textId="77777777" w:rsidR="002D4BFF" w:rsidRPr="00462183" w:rsidRDefault="002D4BFF" w:rsidP="002D4BFF">
      <w:pPr>
        <w:tabs>
          <w:tab w:val="left" w:pos="2880"/>
        </w:tabs>
        <w:ind w:left="2880" w:hanging="2880"/>
        <w:rPr>
          <w:rFonts w:cstheme="minorHAnsi"/>
        </w:rPr>
      </w:pPr>
      <w:r w:rsidRPr="00462183">
        <w:rPr>
          <w:rFonts w:cstheme="minorHAnsi"/>
        </w:rPr>
        <w:t>September 2013</w:t>
      </w:r>
      <w:r w:rsidRPr="00462183">
        <w:rPr>
          <w:rFonts w:cstheme="minorHAnsi"/>
        </w:rPr>
        <w:tab/>
        <w:t>VCCCD Board of Trustees approves the College’s Focused Midterm Report.</w:t>
      </w:r>
    </w:p>
    <w:p w14:paraId="5DD2CD57" w14:textId="77777777" w:rsidR="002D4BFF" w:rsidRPr="00462183" w:rsidRDefault="002D4BFF" w:rsidP="002D4BFF">
      <w:pPr>
        <w:tabs>
          <w:tab w:val="left" w:pos="2880"/>
        </w:tabs>
        <w:ind w:left="2880" w:hanging="2880"/>
        <w:rPr>
          <w:rFonts w:cstheme="minorHAnsi"/>
        </w:rPr>
      </w:pPr>
      <w:r w:rsidRPr="00462183">
        <w:rPr>
          <w:rFonts w:cstheme="minorHAnsi"/>
        </w:rPr>
        <w:t>October 15, 2013</w:t>
      </w:r>
      <w:r w:rsidRPr="00462183">
        <w:rPr>
          <w:rFonts w:cstheme="minorHAnsi"/>
        </w:rPr>
        <w:tab/>
        <w:t>College sends the Focused Midterm Report and supporting documentation to ACCJC.</w:t>
      </w:r>
    </w:p>
    <w:p w14:paraId="5DD2CD58" w14:textId="77777777" w:rsidR="002D4BFF" w:rsidRDefault="002D4BFF" w:rsidP="002D4BFF">
      <w:pPr>
        <w:tabs>
          <w:tab w:val="left" w:pos="720"/>
          <w:tab w:val="left" w:pos="2880"/>
        </w:tabs>
        <w:ind w:left="2880" w:hanging="2880"/>
      </w:pPr>
    </w:p>
    <w:p w14:paraId="5DD2CD59" w14:textId="77777777" w:rsidR="002D4BFF" w:rsidRDefault="002D4BFF" w:rsidP="00B76DDE">
      <w:pPr>
        <w:rPr>
          <w:rFonts w:asciiTheme="majorHAnsi" w:hAnsiTheme="majorHAnsi"/>
        </w:rPr>
      </w:pPr>
    </w:p>
    <w:p w14:paraId="5DD2CD5A" w14:textId="77777777" w:rsidR="00B76DDE" w:rsidRDefault="00B76DDE" w:rsidP="00B76DDE">
      <w:pPr>
        <w:pStyle w:val="Heading2"/>
      </w:pPr>
      <w:r>
        <w:lastRenderedPageBreak/>
        <w:t>Response to Team Recommendations and Commission Action Letter:</w:t>
      </w:r>
    </w:p>
    <w:p w14:paraId="5DD2CD5B" w14:textId="77777777" w:rsidR="00B76DDE" w:rsidRDefault="00B76DDE" w:rsidP="00B76DDE">
      <w:pPr>
        <w:pStyle w:val="Heading3"/>
      </w:pPr>
      <w:r>
        <w:t>College Recommendations</w:t>
      </w:r>
    </w:p>
    <w:p w14:paraId="5DD2CD5C" w14:textId="77777777" w:rsidR="00B76DDE" w:rsidRDefault="00B76DDE" w:rsidP="00B76DDE">
      <w:pPr>
        <w:rPr>
          <w:rFonts w:asciiTheme="majorHAnsi" w:hAnsiTheme="majorHAnsi"/>
        </w:rPr>
      </w:pPr>
    </w:p>
    <w:p w14:paraId="5DD2CD5D" w14:textId="77777777" w:rsidR="00B76DDE" w:rsidRPr="00B76DDE" w:rsidRDefault="00B76DDE" w:rsidP="00B76DDE">
      <w:pPr>
        <w:rPr>
          <w:b/>
        </w:rPr>
      </w:pPr>
      <w:r w:rsidRPr="00B76DDE">
        <w:rPr>
          <w:b/>
        </w:rPr>
        <w:t>College Recommendation 1: Strengthen the planning process by incorporating annual, written reports describing progress toward the achievement of institutional goals and disseminate them to college constituencies.  Develop and use consistent quantitative effectiveness measures and feedback mechanisms to improve the processes at the program and institutional level.</w:t>
      </w:r>
    </w:p>
    <w:p w14:paraId="08559CE0" w14:textId="77777777" w:rsidR="006D537D" w:rsidRDefault="006D537D" w:rsidP="00B76DDE"/>
    <w:p w14:paraId="5DD2CD5E" w14:textId="269FAAC5" w:rsidR="00B76DDE" w:rsidRPr="006D537D" w:rsidRDefault="00B76DDE" w:rsidP="00B76DDE">
      <w:r w:rsidRPr="006D537D">
        <w:t>The college is in process on this</w:t>
      </w:r>
      <w:r w:rsidR="00334893" w:rsidRPr="006D537D">
        <w:t xml:space="preserve"> team </w:t>
      </w:r>
      <w:r w:rsidRPr="006D537D">
        <w:t>recommendation.</w:t>
      </w:r>
    </w:p>
    <w:p w14:paraId="5DD2CD5F" w14:textId="748E1721" w:rsidR="00B76DDE" w:rsidRDefault="00B76DDE" w:rsidP="00B76DDE">
      <w:pPr>
        <w:rPr>
          <w:i/>
        </w:rPr>
      </w:pPr>
      <w:r>
        <w:t xml:space="preserve">Background:  </w:t>
      </w:r>
      <w:r w:rsidRPr="00AF1B8E">
        <w:rPr>
          <w:i/>
          <w:color w:val="7030A0"/>
        </w:rPr>
        <w:t xml:space="preserve">In </w:t>
      </w:r>
      <w:r w:rsidR="006A3B86">
        <w:rPr>
          <w:i/>
          <w:color w:val="7030A0"/>
        </w:rPr>
        <w:t>Spring</w:t>
      </w:r>
      <w:r w:rsidRPr="00AF1B8E">
        <w:rPr>
          <w:i/>
          <w:color w:val="7030A0"/>
        </w:rPr>
        <w:t xml:space="preserve"> 2007 (2008??</w:t>
      </w:r>
      <w:r w:rsidR="0027637B">
        <w:rPr>
          <w:i/>
          <w:color w:val="7030A0"/>
        </w:rPr>
        <w:t xml:space="preserve"> Check year</w:t>
      </w:r>
      <w:r w:rsidRPr="00AF1B8E">
        <w:rPr>
          <w:i/>
          <w:color w:val="7030A0"/>
        </w:rPr>
        <w:t xml:space="preserve">), </w:t>
      </w:r>
      <w:r w:rsidRPr="00AF1B8E">
        <w:rPr>
          <w:i/>
        </w:rPr>
        <w:t xml:space="preserve">the Executive Vice President of Student Learning began conducting annual program review meetings with each program.  These sessions included interactive dialogue and review of program plan data.  Over successive years, the </w:t>
      </w:r>
      <w:proofErr w:type="gramStart"/>
      <w:r w:rsidRPr="00AF1B8E">
        <w:rPr>
          <w:i/>
        </w:rPr>
        <w:t xml:space="preserve">discussions were more formalized, and in </w:t>
      </w:r>
      <w:r w:rsidRPr="00AF1B8E">
        <w:rPr>
          <w:i/>
          <w:color w:val="7030A0"/>
        </w:rPr>
        <w:t xml:space="preserve">2009 (?) </w:t>
      </w:r>
      <w:r w:rsidRPr="00AF1B8E">
        <w:rPr>
          <w:i/>
        </w:rPr>
        <w:t>a summary of program status was</w:t>
      </w:r>
      <w:proofErr w:type="gramEnd"/>
      <w:r w:rsidRPr="00AF1B8E">
        <w:rPr>
          <w:i/>
        </w:rPr>
        <w:t xml:space="preserve"> added to the program planning documents</w:t>
      </w:r>
      <w:r>
        <w:rPr>
          <w:i/>
        </w:rPr>
        <w:t>.</w:t>
      </w:r>
      <w:r w:rsidRPr="00AF1B8E">
        <w:rPr>
          <w:i/>
        </w:rPr>
        <w:t xml:space="preserve"> </w:t>
      </w:r>
    </w:p>
    <w:p w14:paraId="5DD2CD60" w14:textId="63D31C2D" w:rsidR="00B76DDE" w:rsidRPr="00547073" w:rsidRDefault="00B76DDE" w:rsidP="00B76DDE">
      <w:pPr>
        <w:rPr>
          <w:color w:val="FF0000"/>
        </w:rPr>
      </w:pPr>
      <w:r w:rsidRPr="00AF1B8E">
        <w:t>To</w:t>
      </w:r>
      <w:r>
        <w:t xml:space="preserve"> strengthen the process, the college developed a written review and feedback process</w:t>
      </w:r>
      <w:r w:rsidR="008F7A45">
        <w:t>,</w:t>
      </w:r>
      <w:r>
        <w:t xml:space="preserve"> which was outlined in the </w:t>
      </w:r>
      <w:r w:rsidRPr="00864DF4">
        <w:rPr>
          <w:color w:val="7030A0"/>
        </w:rPr>
        <w:t xml:space="preserve">2012-2013 </w:t>
      </w:r>
      <w:r w:rsidR="000C7BBE">
        <w:t>Making Decisions document</w:t>
      </w:r>
      <w:r>
        <w:t xml:space="preserve">.  To </w:t>
      </w:r>
      <w:r w:rsidRPr="004F7CC7">
        <w:rPr>
          <w:i/>
        </w:rPr>
        <w:t>incorporat</w:t>
      </w:r>
      <w:r>
        <w:rPr>
          <w:i/>
        </w:rPr>
        <w:t>e</w:t>
      </w:r>
      <w:r w:rsidRPr="004F7CC7">
        <w:rPr>
          <w:i/>
        </w:rPr>
        <w:t xml:space="preserve"> annual, written reports describing progress toward the achievement of institutional goals</w:t>
      </w:r>
      <w:r>
        <w:rPr>
          <w:i/>
        </w:rPr>
        <w:t xml:space="preserve">, </w:t>
      </w:r>
      <w:r>
        <w:t xml:space="preserve">the </w:t>
      </w:r>
      <w:r w:rsidR="007755E4">
        <w:t>c</w:t>
      </w:r>
      <w:r>
        <w:t xml:space="preserve">ollege began using a separate program plan evaluation summary form, which included analysis of program alignment with institutional goals, quantitative effectiveness measures, and a summary of the program goals for the following year.  These summaries were sent to Department Chairs during </w:t>
      </w:r>
      <w:proofErr w:type="gramStart"/>
      <w:r w:rsidR="00936D79">
        <w:t>S</w:t>
      </w:r>
      <w:r>
        <w:t>ummer</w:t>
      </w:r>
      <w:proofErr w:type="gramEnd"/>
      <w:r>
        <w:t xml:space="preserve"> and </w:t>
      </w:r>
      <w:r w:rsidR="00083152">
        <w:t>Fall</w:t>
      </w:r>
      <w:r>
        <w:t xml:space="preserve"> 2012 for review and comments.  To complete the feedback process and document the results, the Interim Executive Vice President presented a summary of the program review results to the Education Committee on Accreditation and Planning (</w:t>
      </w:r>
      <w:proofErr w:type="spellStart"/>
      <w:r>
        <w:t>EdCAP</w:t>
      </w:r>
      <w:proofErr w:type="spellEnd"/>
      <w:r>
        <w:t xml:space="preserve">). </w:t>
      </w:r>
      <w:r w:rsidRPr="00547073">
        <w:rPr>
          <w:color w:val="FF0000"/>
        </w:rPr>
        <w:t>1-4</w:t>
      </w:r>
    </w:p>
    <w:p w14:paraId="5DD2CD61" w14:textId="23CE0FD8" w:rsidR="00B76DDE" w:rsidRPr="00213E9A" w:rsidRDefault="00B76DDE" w:rsidP="00B76DDE">
      <w:pPr>
        <w:rPr>
          <w:vertAlign w:val="superscript"/>
        </w:rPr>
      </w:pPr>
      <w:r>
        <w:t xml:space="preserve">In </w:t>
      </w:r>
      <w:proofErr w:type="gramStart"/>
      <w:r w:rsidR="00083152">
        <w:t>Fall</w:t>
      </w:r>
      <w:proofErr w:type="gramEnd"/>
      <w:r>
        <w:t xml:space="preserve"> 2012, the </w:t>
      </w:r>
      <w:r w:rsidR="007755E4">
        <w:t>c</w:t>
      </w:r>
      <w:r>
        <w:t xml:space="preserve">ollege began its second cycle of this process, based on the revised program planning timeline (outlined in the </w:t>
      </w:r>
      <w:r w:rsidR="000C7BBE">
        <w:t>Making Decisions document</w:t>
      </w:r>
      <w:r>
        <w:t xml:space="preserve">).  The program plan due date was postponed by a month to allow for the implementation of TracDat. The Interim Executive Vice President completed the program review meetings in early </w:t>
      </w:r>
      <w:proofErr w:type="gramStart"/>
      <w:r w:rsidR="006A3B86">
        <w:t>Spring</w:t>
      </w:r>
      <w:proofErr w:type="gramEnd"/>
      <w:r>
        <w:t xml:space="preserve"> 2013, and emailed the evaluation summaries to program faculty and staff, Department Chairs, and Deans.  Programs were given time to review their results with program members before signing and returning the documents.  In following the process, the Interim Executive Vice President present</w:t>
      </w:r>
      <w:r w:rsidR="004C4502">
        <w:t>ed</w:t>
      </w:r>
      <w:r w:rsidR="00DA77B1">
        <w:t xml:space="preserve"> an oral</w:t>
      </w:r>
      <w:r>
        <w:t xml:space="preserve"> summary</w:t>
      </w:r>
      <w:r w:rsidR="00213E9A">
        <w:t xml:space="preserve"> and a </w:t>
      </w:r>
      <w:r w:rsidR="00213E9A" w:rsidRPr="00213E9A">
        <w:rPr>
          <w:color w:val="7030A0"/>
        </w:rPr>
        <w:t>written summary (?)</w:t>
      </w:r>
      <w:r w:rsidRPr="00213E9A">
        <w:rPr>
          <w:color w:val="7030A0"/>
        </w:rPr>
        <w:t xml:space="preserve"> </w:t>
      </w:r>
      <w:r>
        <w:t xml:space="preserve">of program review results to </w:t>
      </w:r>
      <w:proofErr w:type="spellStart"/>
      <w:r>
        <w:t>EdCAP</w:t>
      </w:r>
      <w:proofErr w:type="spellEnd"/>
      <w:r>
        <w:t xml:space="preserve"> during </w:t>
      </w:r>
      <w:r w:rsidR="006A3B86">
        <w:t>Spring</w:t>
      </w:r>
      <w:r>
        <w:t xml:space="preserve"> </w:t>
      </w:r>
      <w:proofErr w:type="gramStart"/>
      <w:r>
        <w:t>2013</w:t>
      </w:r>
      <w:r w:rsidR="00DA77B1">
        <w:t>.</w:t>
      </w:r>
      <w:r w:rsidR="00DA77B1">
        <w:rPr>
          <w:vertAlign w:val="superscript"/>
        </w:rPr>
        <w:t>5.1</w:t>
      </w:r>
      <w:r w:rsidR="003512F1">
        <w:rPr>
          <w:vertAlign w:val="superscript"/>
        </w:rPr>
        <w:t>0</w:t>
      </w:r>
      <w:r>
        <w:t xml:space="preserve">  The</w:t>
      </w:r>
      <w:proofErr w:type="gramEnd"/>
      <w:r>
        <w:t xml:space="preserve"> summary report w</w:t>
      </w:r>
      <w:r w:rsidR="00213E9A">
        <w:t>as</w:t>
      </w:r>
      <w:r>
        <w:t xml:space="preserve"> </w:t>
      </w:r>
      <w:r w:rsidRPr="00213E9A">
        <w:rPr>
          <w:color w:val="7030A0"/>
        </w:rPr>
        <w:t xml:space="preserve">posted in </w:t>
      </w:r>
      <w:proofErr w:type="spellStart"/>
      <w:r w:rsidRPr="00213E9A">
        <w:rPr>
          <w:color w:val="7030A0"/>
        </w:rPr>
        <w:t>Trac</w:t>
      </w:r>
      <w:r w:rsidR="008F7A45" w:rsidRPr="00213E9A">
        <w:rPr>
          <w:color w:val="7030A0"/>
        </w:rPr>
        <w:t>D</w:t>
      </w:r>
      <w:r w:rsidRPr="00213E9A">
        <w:rPr>
          <w:color w:val="7030A0"/>
        </w:rPr>
        <w:t>at</w:t>
      </w:r>
      <w:proofErr w:type="spellEnd"/>
      <w:r w:rsidRPr="00213E9A">
        <w:rPr>
          <w:color w:val="7030A0"/>
        </w:rPr>
        <w:t xml:space="preserve"> </w:t>
      </w:r>
      <w:r w:rsidR="00213E9A" w:rsidRPr="00213E9A">
        <w:rPr>
          <w:color w:val="7030A0"/>
        </w:rPr>
        <w:t xml:space="preserve">and on </w:t>
      </w:r>
      <w:r w:rsidR="0027637B" w:rsidRPr="00213E9A">
        <w:rPr>
          <w:color w:val="7030A0"/>
        </w:rPr>
        <w:t xml:space="preserve">the college website </w:t>
      </w:r>
      <w:r>
        <w:t xml:space="preserve">to allow open access for all college constituents. </w:t>
      </w:r>
      <w:r w:rsidR="00213E9A">
        <w:rPr>
          <w:vertAlign w:val="superscript"/>
        </w:rPr>
        <w:t>5.1</w:t>
      </w:r>
      <w:r w:rsidR="003512F1">
        <w:rPr>
          <w:vertAlign w:val="superscript"/>
        </w:rPr>
        <w:t>1</w:t>
      </w:r>
      <w:r w:rsidR="00213E9A" w:rsidRPr="00213E9A">
        <w:rPr>
          <w:vertAlign w:val="superscript"/>
        </w:rPr>
        <w:t>, 5.1</w:t>
      </w:r>
      <w:r w:rsidR="003512F1">
        <w:rPr>
          <w:vertAlign w:val="superscript"/>
        </w:rPr>
        <w:t>2</w:t>
      </w:r>
      <w:r w:rsidR="00213E9A" w:rsidRPr="00213E9A">
        <w:rPr>
          <w:vertAlign w:val="superscript"/>
        </w:rPr>
        <w:t xml:space="preserve"> </w:t>
      </w:r>
      <w:r w:rsidR="00213E9A" w:rsidRPr="00213E9A">
        <w:t xml:space="preserve">  </w:t>
      </w:r>
      <w:proofErr w:type="gramStart"/>
      <w:r w:rsidR="00213E9A" w:rsidRPr="00213E9A">
        <w:t>In</w:t>
      </w:r>
      <w:proofErr w:type="gramEnd"/>
      <w:r w:rsidR="00213E9A" w:rsidRPr="00213E9A">
        <w:t xml:space="preserve"> meeting its committee responsibility, </w:t>
      </w:r>
      <w:proofErr w:type="spellStart"/>
      <w:r w:rsidR="00213E9A" w:rsidRPr="00213E9A">
        <w:t>EdCAP</w:t>
      </w:r>
      <w:proofErr w:type="spellEnd"/>
      <w:r w:rsidR="00213E9A" w:rsidRPr="00213E9A">
        <w:t xml:space="preserve"> members also discussed recommended changes to the evaluation process and forwarded recommendations to the Academic Senate for review.</w:t>
      </w:r>
      <w:r w:rsidR="00213E9A">
        <w:rPr>
          <w:vertAlign w:val="superscript"/>
        </w:rPr>
        <w:t>5.xx</w:t>
      </w:r>
    </w:p>
    <w:p w14:paraId="5DD2CD62" w14:textId="40C47E7C" w:rsidR="00B76DDE" w:rsidRPr="003512F1" w:rsidRDefault="00B76DDE" w:rsidP="00B76DDE">
      <w:pPr>
        <w:rPr>
          <w:vertAlign w:val="superscript"/>
        </w:rPr>
      </w:pPr>
      <w:r w:rsidRPr="00FB6B3D">
        <w:t xml:space="preserve">In 2006, the Institutional Researcher also began providing annual Institutional Effectiveness reports to </w:t>
      </w:r>
      <w:r>
        <w:t xml:space="preserve">share college data with the campus community.  These reports are currently used during program planning, program development, program discontinuance, and strategic planning.  As </w:t>
      </w:r>
      <w:r w:rsidR="0027637B">
        <w:t>the</w:t>
      </w:r>
      <w:r w:rsidR="008F7A45">
        <w:t xml:space="preserve"> </w:t>
      </w:r>
      <w:r w:rsidR="007755E4">
        <w:t>c</w:t>
      </w:r>
      <w:r>
        <w:t xml:space="preserve">ollege updates the </w:t>
      </w:r>
      <w:r>
        <w:lastRenderedPageBreak/>
        <w:t xml:space="preserve">Educational Master Plans, we will be including an analysis of student achievement of institutional goals as part of the review process.  Copies of the Institutional Effectiveness report are distributed to each </w:t>
      </w:r>
      <w:r w:rsidR="00E771A8">
        <w:t>d</w:t>
      </w:r>
      <w:r w:rsidRPr="00FB6B3D">
        <w:t>ivision, Academic Senate</w:t>
      </w:r>
      <w:r w:rsidRPr="003512F1">
        <w:t>,</w:t>
      </w:r>
      <w:r w:rsidR="003512F1" w:rsidRPr="003512F1">
        <w:t xml:space="preserve"> </w:t>
      </w:r>
      <w:r w:rsidR="00E771A8">
        <w:t>d</w:t>
      </w:r>
      <w:r w:rsidR="00E771A8" w:rsidRPr="00E771A8">
        <w:rPr>
          <w:color w:val="7030A0"/>
        </w:rPr>
        <w:t xml:space="preserve">epartment </w:t>
      </w:r>
      <w:r w:rsidR="00E771A8">
        <w:rPr>
          <w:color w:val="7030A0"/>
        </w:rPr>
        <w:t>c</w:t>
      </w:r>
      <w:r w:rsidR="00E771A8" w:rsidRPr="00E771A8">
        <w:rPr>
          <w:color w:val="7030A0"/>
        </w:rPr>
        <w:t xml:space="preserve">hairs, </w:t>
      </w:r>
      <w:r w:rsidR="003512F1" w:rsidRPr="00E771A8">
        <w:rPr>
          <w:color w:val="7030A0"/>
        </w:rPr>
        <w:t xml:space="preserve">and college </w:t>
      </w:r>
      <w:r w:rsidR="003512F1" w:rsidRPr="003512F1">
        <w:rPr>
          <w:color w:val="7030A0"/>
        </w:rPr>
        <w:t>administrat</w:t>
      </w:r>
      <w:r w:rsidR="00E771A8">
        <w:rPr>
          <w:color w:val="7030A0"/>
        </w:rPr>
        <w:t>ors</w:t>
      </w:r>
      <w:r w:rsidRPr="003512F1">
        <w:rPr>
          <w:color w:val="7030A0"/>
          <w:u w:val="single"/>
        </w:rPr>
        <w:t>,</w:t>
      </w:r>
      <w:r w:rsidRPr="003512F1">
        <w:rPr>
          <w:color w:val="7030A0"/>
        </w:rPr>
        <w:t xml:space="preserve"> </w:t>
      </w:r>
      <w:r w:rsidRPr="003512F1">
        <w:t>and</w:t>
      </w:r>
      <w:r>
        <w:t xml:space="preserve"> are posted to the cam</w:t>
      </w:r>
      <w:r w:rsidR="003512F1">
        <w:t>pus website and college portal.</w:t>
      </w:r>
      <w:r w:rsidR="003512F1">
        <w:rPr>
          <w:vertAlign w:val="superscript"/>
        </w:rPr>
        <w:t>5.13</w:t>
      </w:r>
    </w:p>
    <w:p w14:paraId="5DD2CD63" w14:textId="1B04DE6F" w:rsidR="00B76DDE" w:rsidRDefault="00B76DDE" w:rsidP="00B76DDE">
      <w:pPr>
        <w:rPr>
          <w:color w:val="FF0000"/>
        </w:rPr>
      </w:pPr>
      <w:r>
        <w:t xml:space="preserve">To further </w:t>
      </w:r>
      <w:r w:rsidR="007755E4">
        <w:t>c</w:t>
      </w:r>
      <w:r>
        <w:t xml:space="preserve">ollege efforts to provide useful quantitative data for program analysis, the </w:t>
      </w:r>
      <w:r w:rsidR="007755E4">
        <w:t>c</w:t>
      </w:r>
      <w:r>
        <w:t xml:space="preserve">ollege purchased and implemented TracDat during </w:t>
      </w:r>
      <w:proofErr w:type="gramStart"/>
      <w:r>
        <w:t>Summer</w:t>
      </w:r>
      <w:proofErr w:type="gramEnd"/>
      <w:r>
        <w:t xml:space="preserve"> and </w:t>
      </w:r>
      <w:r w:rsidR="00083152">
        <w:t>Fall</w:t>
      </w:r>
      <w:r>
        <w:t xml:space="preserve"> 2012.  Through the combined effort of faculty, staff, and administrators, program plan data w</w:t>
      </w:r>
      <w:r w:rsidR="00936D79">
        <w:t>as</w:t>
      </w:r>
      <w:r>
        <w:t xml:space="preserve"> entered into </w:t>
      </w:r>
      <w:proofErr w:type="spellStart"/>
      <w:r>
        <w:t>TracDat</w:t>
      </w:r>
      <w:proofErr w:type="spellEnd"/>
      <w:r>
        <w:t xml:space="preserve"> for each of the </w:t>
      </w:r>
      <w:r w:rsidRPr="00864DF4">
        <w:t>inst</w:t>
      </w:r>
      <w:r>
        <w:t xml:space="preserve">ructional, student service, and business service programs at the beginning of the </w:t>
      </w:r>
      <w:proofErr w:type="gramStart"/>
      <w:r w:rsidR="00083152">
        <w:t>Fall</w:t>
      </w:r>
      <w:proofErr w:type="gramEnd"/>
      <w:r w:rsidR="008F7A45">
        <w:t xml:space="preserve"> </w:t>
      </w:r>
      <w:r>
        <w:t xml:space="preserve">semester to ensure that this information would be ready for use during the </w:t>
      </w:r>
      <w:r w:rsidR="00083152">
        <w:t>Fall</w:t>
      </w:r>
      <w:r>
        <w:t xml:space="preserve"> 2012 program review process.  The Faculty Development Committee and Institutional Researcher organized several training sessions to teach the college community how to use TracDat to document and maintain their program plans and Student Learning Outcome assessment results. The campus-wide collaboration during this implementation period showed the strong campus support for this new system and </w:t>
      </w:r>
      <w:r w:rsidR="0027637B">
        <w:t xml:space="preserve">the </w:t>
      </w:r>
      <w:r>
        <w:t xml:space="preserve">new ability to track and monitor program plans and results. </w:t>
      </w:r>
      <w:r>
        <w:rPr>
          <w:color w:val="FF0000"/>
        </w:rPr>
        <w:t>13</w:t>
      </w:r>
    </w:p>
    <w:p w14:paraId="5DD2CD64" w14:textId="44290B1B" w:rsidR="00B76DDE" w:rsidRDefault="00B76DDE" w:rsidP="00B76DDE">
      <w:pPr>
        <w:rPr>
          <w:color w:val="FF0000"/>
        </w:rPr>
      </w:pPr>
      <w:r w:rsidRPr="00864DF4">
        <w:rPr>
          <w:color w:val="7030A0"/>
        </w:rPr>
        <w:t xml:space="preserve">During </w:t>
      </w:r>
      <w:proofErr w:type="gramStart"/>
      <w:r w:rsidR="006A3B86">
        <w:rPr>
          <w:color w:val="7030A0"/>
        </w:rPr>
        <w:t>Spring</w:t>
      </w:r>
      <w:proofErr w:type="gramEnd"/>
      <w:r w:rsidRPr="00864DF4">
        <w:rPr>
          <w:color w:val="7030A0"/>
        </w:rPr>
        <w:t xml:space="preserve"> 2013, the Institutional Researcher </w:t>
      </w:r>
      <w:r>
        <w:rPr>
          <w:color w:val="7030A0"/>
        </w:rPr>
        <w:t xml:space="preserve">began </w:t>
      </w:r>
      <w:r w:rsidRPr="00864DF4">
        <w:rPr>
          <w:color w:val="7030A0"/>
        </w:rPr>
        <w:t>work</w:t>
      </w:r>
      <w:r>
        <w:rPr>
          <w:color w:val="7030A0"/>
        </w:rPr>
        <w:t>ing</w:t>
      </w:r>
      <w:r w:rsidRPr="00864DF4">
        <w:rPr>
          <w:color w:val="7030A0"/>
        </w:rPr>
        <w:t xml:space="preserve"> with TracDat representatives to develop a variety of quantitative reports</w:t>
      </w:r>
      <w:r>
        <w:rPr>
          <w:color w:val="7030A0"/>
        </w:rPr>
        <w:t xml:space="preserve"> that will supplement the standard TracDat reports and give us program and institution-level data the </w:t>
      </w:r>
      <w:r w:rsidR="007755E4">
        <w:rPr>
          <w:color w:val="7030A0"/>
        </w:rPr>
        <w:t>c</w:t>
      </w:r>
      <w:r>
        <w:rPr>
          <w:color w:val="7030A0"/>
        </w:rPr>
        <w:t>ol</w:t>
      </w:r>
      <w:r w:rsidRPr="00864DF4">
        <w:rPr>
          <w:color w:val="7030A0"/>
        </w:rPr>
        <w:t xml:space="preserve">lege can use to analyze </w:t>
      </w:r>
      <w:r>
        <w:rPr>
          <w:color w:val="7030A0"/>
        </w:rPr>
        <w:t xml:space="preserve">and measure </w:t>
      </w:r>
      <w:r w:rsidRPr="00864DF4">
        <w:rPr>
          <w:color w:val="7030A0"/>
        </w:rPr>
        <w:t>institutional effectiveness</w:t>
      </w:r>
      <w:r w:rsidR="00936D79">
        <w:rPr>
          <w:color w:val="7030A0"/>
        </w:rPr>
        <w:t xml:space="preserve"> </w:t>
      </w:r>
      <w:r w:rsidRPr="00864DF4">
        <w:rPr>
          <w:color w:val="7030A0"/>
        </w:rPr>
        <w:t xml:space="preserve">over time. </w:t>
      </w:r>
      <w:r>
        <w:rPr>
          <w:color w:val="FF0000"/>
        </w:rPr>
        <w:t xml:space="preserve">14  </w:t>
      </w:r>
    </w:p>
    <w:p w14:paraId="5DD2CD65" w14:textId="77777777" w:rsidR="00B76DDE" w:rsidRDefault="00B76DDE" w:rsidP="00B76DDE">
      <w:r>
        <w:t xml:space="preserve">Next steps: </w:t>
      </w:r>
    </w:p>
    <w:p w14:paraId="4D3542F9" w14:textId="0F5721D4" w:rsidR="00E771A8" w:rsidRDefault="00E771A8" w:rsidP="00B76DDE">
      <w:pPr>
        <w:pStyle w:val="ListParagraph"/>
        <w:numPr>
          <w:ilvl w:val="0"/>
          <w:numId w:val="3"/>
        </w:numPr>
        <w:spacing w:after="120"/>
      </w:pPr>
      <w:r>
        <w:t xml:space="preserve">Complete third cycle of program plan review and post results in </w:t>
      </w:r>
      <w:proofErr w:type="spellStart"/>
      <w:r>
        <w:t>TracDat</w:t>
      </w:r>
      <w:proofErr w:type="spellEnd"/>
      <w:r>
        <w:t>.</w:t>
      </w:r>
    </w:p>
    <w:p w14:paraId="5DD2CD67" w14:textId="77777777" w:rsidR="00B76DDE" w:rsidRDefault="00B76DDE" w:rsidP="00B76DDE">
      <w:pPr>
        <w:pStyle w:val="ListParagraph"/>
        <w:numPr>
          <w:ilvl w:val="0"/>
          <w:numId w:val="3"/>
        </w:numPr>
        <w:spacing w:after="120"/>
      </w:pPr>
      <w:r>
        <w:t>Add program review summary data to Institutional Effectiveness Report.</w:t>
      </w:r>
    </w:p>
    <w:p w14:paraId="5DD2CD68" w14:textId="77777777" w:rsidR="00B76DDE" w:rsidRDefault="00B76DDE" w:rsidP="00B76DDE">
      <w:pPr>
        <w:pStyle w:val="ListParagraph"/>
        <w:numPr>
          <w:ilvl w:val="0"/>
          <w:numId w:val="3"/>
        </w:numPr>
        <w:spacing w:after="120"/>
      </w:pPr>
      <w:r>
        <w:t>Build the structure within TracDat to disseminate effectiveness data at program level.</w:t>
      </w:r>
    </w:p>
    <w:p w14:paraId="5DD2CD69" w14:textId="3B402CE0" w:rsidR="00B76DDE" w:rsidRPr="00213E9A" w:rsidRDefault="00B76DDE" w:rsidP="00B76DDE">
      <w:pPr>
        <w:pStyle w:val="ListParagraph"/>
        <w:numPr>
          <w:ilvl w:val="0"/>
          <w:numId w:val="3"/>
        </w:numPr>
        <w:spacing w:after="120"/>
        <w:rPr>
          <w:color w:val="7030A0"/>
        </w:rPr>
      </w:pPr>
      <w:r w:rsidRPr="00213E9A">
        <w:rPr>
          <w:color w:val="7030A0"/>
        </w:rPr>
        <w:t xml:space="preserve">President’s Council will create a steering </w:t>
      </w:r>
      <w:r w:rsidR="0027637B" w:rsidRPr="00213E9A">
        <w:rPr>
          <w:color w:val="7030A0"/>
        </w:rPr>
        <w:t xml:space="preserve">committee (?) </w:t>
      </w:r>
      <w:r w:rsidRPr="00213E9A">
        <w:rPr>
          <w:color w:val="7030A0"/>
        </w:rPr>
        <w:t>to monitor, assess, and evaluate Institutional Effectiveness</w:t>
      </w:r>
      <w:r w:rsidR="0027637B" w:rsidRPr="00213E9A">
        <w:rPr>
          <w:color w:val="7030A0"/>
        </w:rPr>
        <w:t>.</w:t>
      </w:r>
      <w:r w:rsidRPr="00213E9A">
        <w:rPr>
          <w:color w:val="7030A0"/>
        </w:rPr>
        <w:t xml:space="preserve"> The committee will develop a feedback process to disseminate this information to the campus community</w:t>
      </w:r>
      <w:r w:rsidR="0027637B" w:rsidRPr="00213E9A">
        <w:rPr>
          <w:color w:val="7030A0"/>
        </w:rPr>
        <w:t xml:space="preserve"> (?)</w:t>
      </w:r>
      <w:r w:rsidRPr="00213E9A">
        <w:rPr>
          <w:color w:val="7030A0"/>
        </w:rPr>
        <w:t xml:space="preserve">.  </w:t>
      </w:r>
    </w:p>
    <w:p w14:paraId="5DD2CD6A" w14:textId="77777777" w:rsidR="00B76DDE" w:rsidRDefault="00B76DDE" w:rsidP="00B76DDE">
      <w:r>
        <w:t>Evidence:</w:t>
      </w:r>
    </w:p>
    <w:p w14:paraId="5DD2CD6B" w14:textId="28065F20" w:rsidR="00B76DDE" w:rsidRPr="00547073" w:rsidRDefault="0027637B" w:rsidP="00B76DDE">
      <w:pPr>
        <w:pStyle w:val="ListParagraph"/>
        <w:numPr>
          <w:ilvl w:val="0"/>
          <w:numId w:val="4"/>
        </w:numPr>
      </w:pPr>
      <w:r>
        <w:rPr>
          <w:color w:val="FF0000"/>
        </w:rPr>
        <w:t>S</w:t>
      </w:r>
      <w:r w:rsidR="00B76DDE" w:rsidRPr="00547073">
        <w:rPr>
          <w:color w:val="FF0000"/>
        </w:rPr>
        <w:t>ample program plan</w:t>
      </w:r>
    </w:p>
    <w:p w14:paraId="5DD2CD6C" w14:textId="577CF118" w:rsidR="00B76DDE" w:rsidRDefault="0027637B" w:rsidP="00B76DDE">
      <w:pPr>
        <w:pStyle w:val="ListParagraph"/>
        <w:numPr>
          <w:ilvl w:val="0"/>
          <w:numId w:val="4"/>
        </w:numPr>
      </w:pPr>
      <w:r>
        <w:rPr>
          <w:color w:val="FF0000"/>
        </w:rPr>
        <w:t>S</w:t>
      </w:r>
      <w:r w:rsidR="00B76DDE" w:rsidRPr="00547073">
        <w:rPr>
          <w:color w:val="FF0000"/>
        </w:rPr>
        <w:t xml:space="preserve">ample </w:t>
      </w:r>
      <w:r w:rsidR="00A930F0">
        <w:rPr>
          <w:color w:val="FF0000"/>
        </w:rPr>
        <w:t xml:space="preserve">of </w:t>
      </w:r>
      <w:r w:rsidR="00B76DDE">
        <w:rPr>
          <w:color w:val="FF0000"/>
        </w:rPr>
        <w:t>signed</w:t>
      </w:r>
      <w:r w:rsidR="004454D8">
        <w:rPr>
          <w:color w:val="FF0000"/>
        </w:rPr>
        <w:t xml:space="preserve"> 2012</w:t>
      </w:r>
      <w:r w:rsidR="00A930F0">
        <w:rPr>
          <w:color w:val="FF0000"/>
        </w:rPr>
        <w:t xml:space="preserve">-2013 </w:t>
      </w:r>
      <w:r w:rsidR="004454D8">
        <w:rPr>
          <w:color w:val="FF0000"/>
        </w:rPr>
        <w:t xml:space="preserve">program </w:t>
      </w:r>
      <w:r w:rsidR="00A930F0">
        <w:rPr>
          <w:color w:val="FF0000"/>
        </w:rPr>
        <w:t xml:space="preserve">plan </w:t>
      </w:r>
      <w:r w:rsidR="004454D8">
        <w:rPr>
          <w:color w:val="FF0000"/>
        </w:rPr>
        <w:t xml:space="preserve">evaluation </w:t>
      </w:r>
    </w:p>
    <w:p w14:paraId="23E78E3D" w14:textId="540DF97A" w:rsidR="00A930F0" w:rsidRPr="00A930F0" w:rsidRDefault="00A930F0" w:rsidP="00B76DDE">
      <w:pPr>
        <w:pStyle w:val="ListParagraph"/>
        <w:numPr>
          <w:ilvl w:val="0"/>
          <w:numId w:val="4"/>
        </w:numPr>
      </w:pPr>
      <w:r w:rsidRPr="00A930F0">
        <w:rPr>
          <w:color w:val="FF0000"/>
        </w:rPr>
        <w:t xml:space="preserve">Summary of </w:t>
      </w:r>
      <w:r>
        <w:rPr>
          <w:color w:val="FF0000"/>
        </w:rPr>
        <w:t xml:space="preserve">all </w:t>
      </w:r>
      <w:r w:rsidR="00B76DDE" w:rsidRPr="00A930F0">
        <w:rPr>
          <w:color w:val="FF0000"/>
        </w:rPr>
        <w:t>2012</w:t>
      </w:r>
      <w:r w:rsidRPr="00A930F0">
        <w:rPr>
          <w:color w:val="FF0000"/>
        </w:rPr>
        <w:t>-2013 program plan evaluations</w:t>
      </w:r>
    </w:p>
    <w:p w14:paraId="5DD2CD6E" w14:textId="05487642" w:rsidR="00B76DDE" w:rsidRPr="00547073" w:rsidRDefault="00B76DDE" w:rsidP="00B76DDE">
      <w:pPr>
        <w:pStyle w:val="ListParagraph"/>
        <w:numPr>
          <w:ilvl w:val="0"/>
          <w:numId w:val="4"/>
        </w:numPr>
      </w:pPr>
      <w:proofErr w:type="spellStart"/>
      <w:r w:rsidRPr="00A930F0">
        <w:rPr>
          <w:color w:val="FF0000"/>
        </w:rPr>
        <w:t>EdCAP</w:t>
      </w:r>
      <w:proofErr w:type="spellEnd"/>
      <w:r w:rsidRPr="00A930F0">
        <w:rPr>
          <w:color w:val="FF0000"/>
        </w:rPr>
        <w:t xml:space="preserve"> minutes </w:t>
      </w:r>
      <w:r w:rsidR="00083152" w:rsidRPr="00A930F0">
        <w:rPr>
          <w:color w:val="FF0000"/>
        </w:rPr>
        <w:t>Fall</w:t>
      </w:r>
      <w:r w:rsidRPr="00A930F0">
        <w:rPr>
          <w:color w:val="FF0000"/>
        </w:rPr>
        <w:t xml:space="preserve"> 2012</w:t>
      </w:r>
    </w:p>
    <w:p w14:paraId="5DD2CD6F" w14:textId="0F36926C" w:rsidR="00B76DDE" w:rsidRPr="00547073" w:rsidRDefault="000C7BBE" w:rsidP="00B76DDE">
      <w:pPr>
        <w:pStyle w:val="ListParagraph"/>
        <w:numPr>
          <w:ilvl w:val="0"/>
          <w:numId w:val="4"/>
        </w:numPr>
      </w:pPr>
      <w:r>
        <w:rPr>
          <w:color w:val="FF0000"/>
        </w:rPr>
        <w:t xml:space="preserve">Making Decisions </w:t>
      </w:r>
      <w:r w:rsidR="00A930F0">
        <w:rPr>
          <w:color w:val="FF0000"/>
        </w:rPr>
        <w:t xml:space="preserve">at Moorpark College 2012 </w:t>
      </w:r>
    </w:p>
    <w:p w14:paraId="5DD2CD70" w14:textId="6082CB32" w:rsidR="00B76DDE" w:rsidRPr="00547073" w:rsidRDefault="004454D8" w:rsidP="00B76DDE">
      <w:pPr>
        <w:pStyle w:val="ListParagraph"/>
        <w:numPr>
          <w:ilvl w:val="0"/>
          <w:numId w:val="4"/>
        </w:numPr>
      </w:pPr>
      <w:r>
        <w:rPr>
          <w:color w:val="FF0000"/>
        </w:rPr>
        <w:t xml:space="preserve">Email </w:t>
      </w:r>
      <w:r w:rsidR="00B76DDE" w:rsidRPr="00547073">
        <w:rPr>
          <w:color w:val="FF0000"/>
        </w:rPr>
        <w:t>stating Oct 15 program plan due date</w:t>
      </w:r>
    </w:p>
    <w:p w14:paraId="5DD2CD71" w14:textId="29FCB4B2" w:rsidR="00B76DDE" w:rsidRPr="00E935FC" w:rsidRDefault="00B76DDE" w:rsidP="00B76DDE">
      <w:pPr>
        <w:pStyle w:val="ListParagraph"/>
        <w:numPr>
          <w:ilvl w:val="0"/>
          <w:numId w:val="4"/>
        </w:numPr>
        <w:rPr>
          <w:rStyle w:val="IntenseEmphasis"/>
          <w:b w:val="0"/>
          <w:bCs w:val="0"/>
          <w:i w:val="0"/>
          <w:iCs w:val="0"/>
        </w:rPr>
      </w:pPr>
      <w:r>
        <w:rPr>
          <w:color w:val="FF0000"/>
        </w:rPr>
        <w:t xml:space="preserve">Sample </w:t>
      </w:r>
      <w:r w:rsidR="00A930F0">
        <w:rPr>
          <w:color w:val="FF0000"/>
        </w:rPr>
        <w:t xml:space="preserve">of 2013-2014 </w:t>
      </w:r>
      <w:r>
        <w:rPr>
          <w:color w:val="FF0000"/>
        </w:rPr>
        <w:t xml:space="preserve">email with program </w:t>
      </w:r>
      <w:r w:rsidR="00A930F0">
        <w:rPr>
          <w:color w:val="FF0000"/>
        </w:rPr>
        <w:t>plan evaluation</w:t>
      </w:r>
      <w:r>
        <w:rPr>
          <w:color w:val="FF0000"/>
        </w:rPr>
        <w:t xml:space="preserve"> attached</w:t>
      </w:r>
    </w:p>
    <w:p w14:paraId="5DD2CD73" w14:textId="68AE78AB" w:rsidR="00B76DDE" w:rsidRPr="00A930F0" w:rsidRDefault="00B76DDE" w:rsidP="00B76DDE">
      <w:pPr>
        <w:pStyle w:val="ListParagraph"/>
        <w:numPr>
          <w:ilvl w:val="0"/>
          <w:numId w:val="4"/>
        </w:numPr>
      </w:pPr>
      <w:r>
        <w:rPr>
          <w:color w:val="FF0000"/>
        </w:rPr>
        <w:t>Sample</w:t>
      </w:r>
      <w:r w:rsidR="004454D8">
        <w:rPr>
          <w:color w:val="FF0000"/>
        </w:rPr>
        <w:t xml:space="preserve"> of </w:t>
      </w:r>
      <w:r w:rsidR="00A930F0">
        <w:rPr>
          <w:color w:val="FF0000"/>
        </w:rPr>
        <w:t xml:space="preserve">signed </w:t>
      </w:r>
      <w:r w:rsidR="004454D8">
        <w:rPr>
          <w:color w:val="FF0000"/>
        </w:rPr>
        <w:t>2013</w:t>
      </w:r>
      <w:r w:rsidR="00A930F0">
        <w:rPr>
          <w:color w:val="FF0000"/>
        </w:rPr>
        <w:t>-14</w:t>
      </w:r>
      <w:r w:rsidR="004454D8">
        <w:rPr>
          <w:color w:val="FF0000"/>
        </w:rPr>
        <w:t xml:space="preserve"> </w:t>
      </w:r>
      <w:r w:rsidR="00A930F0">
        <w:rPr>
          <w:color w:val="FF0000"/>
        </w:rPr>
        <w:t>program plan eva</w:t>
      </w:r>
      <w:r w:rsidR="004454D8">
        <w:rPr>
          <w:color w:val="FF0000"/>
        </w:rPr>
        <w:t>luation</w:t>
      </w:r>
    </w:p>
    <w:p w14:paraId="511A3B9A" w14:textId="3878CEF4" w:rsidR="00A930F0" w:rsidRPr="00A930F0" w:rsidRDefault="00A930F0" w:rsidP="00A930F0">
      <w:pPr>
        <w:pStyle w:val="ListParagraph"/>
        <w:numPr>
          <w:ilvl w:val="0"/>
          <w:numId w:val="4"/>
        </w:numPr>
      </w:pPr>
      <w:r w:rsidRPr="00A930F0">
        <w:rPr>
          <w:color w:val="FF0000"/>
        </w:rPr>
        <w:t xml:space="preserve">Summary of </w:t>
      </w:r>
      <w:r>
        <w:rPr>
          <w:color w:val="FF0000"/>
        </w:rPr>
        <w:t xml:space="preserve">all </w:t>
      </w:r>
      <w:r w:rsidRPr="00A930F0">
        <w:rPr>
          <w:color w:val="FF0000"/>
        </w:rPr>
        <w:t>201</w:t>
      </w:r>
      <w:r>
        <w:rPr>
          <w:color w:val="FF0000"/>
        </w:rPr>
        <w:t>3</w:t>
      </w:r>
      <w:r w:rsidRPr="00A930F0">
        <w:rPr>
          <w:color w:val="FF0000"/>
        </w:rPr>
        <w:t>-201</w:t>
      </w:r>
      <w:r>
        <w:rPr>
          <w:color w:val="FF0000"/>
        </w:rPr>
        <w:t>4</w:t>
      </w:r>
      <w:r w:rsidRPr="00A930F0">
        <w:rPr>
          <w:color w:val="FF0000"/>
        </w:rPr>
        <w:t xml:space="preserve"> program plan evaluations</w:t>
      </w:r>
    </w:p>
    <w:p w14:paraId="5DD2CD75" w14:textId="1BCD31E9" w:rsidR="00B76DDE" w:rsidRPr="00213E9A" w:rsidRDefault="00B76DDE" w:rsidP="00B76DDE">
      <w:pPr>
        <w:pStyle w:val="ListParagraph"/>
        <w:numPr>
          <w:ilvl w:val="0"/>
          <w:numId w:val="4"/>
        </w:numPr>
      </w:pPr>
      <w:proofErr w:type="spellStart"/>
      <w:r>
        <w:rPr>
          <w:color w:val="FF0000"/>
        </w:rPr>
        <w:t>EdCA</w:t>
      </w:r>
      <w:r w:rsidR="008F7A45">
        <w:rPr>
          <w:color w:val="FF0000"/>
        </w:rPr>
        <w:t>P</w:t>
      </w:r>
      <w:proofErr w:type="spellEnd"/>
      <w:r>
        <w:rPr>
          <w:color w:val="FF0000"/>
        </w:rPr>
        <w:t xml:space="preserve"> minutes </w:t>
      </w:r>
      <w:r w:rsidR="006A3B86">
        <w:rPr>
          <w:color w:val="FF0000"/>
        </w:rPr>
        <w:t>Spring</w:t>
      </w:r>
      <w:r>
        <w:rPr>
          <w:color w:val="FF0000"/>
        </w:rPr>
        <w:t xml:space="preserve"> 2013</w:t>
      </w:r>
    </w:p>
    <w:p w14:paraId="3DB0B9CF" w14:textId="1DF1522B" w:rsidR="00213E9A" w:rsidRPr="003512F1" w:rsidRDefault="003512F1" w:rsidP="00B76DDE">
      <w:pPr>
        <w:pStyle w:val="ListParagraph"/>
        <w:numPr>
          <w:ilvl w:val="0"/>
          <w:numId w:val="4"/>
        </w:numPr>
      </w:pPr>
      <w:proofErr w:type="spellStart"/>
      <w:r w:rsidRPr="00E935FC">
        <w:rPr>
          <w:color w:val="FF0000"/>
        </w:rPr>
        <w:t>TracDat</w:t>
      </w:r>
      <w:proofErr w:type="spellEnd"/>
      <w:r w:rsidRPr="00E935FC">
        <w:rPr>
          <w:color w:val="FF0000"/>
        </w:rPr>
        <w:t xml:space="preserve"> screenshot of program summary</w:t>
      </w:r>
      <w:r>
        <w:rPr>
          <w:color w:val="FF0000"/>
        </w:rPr>
        <w:t xml:space="preserve"> data</w:t>
      </w:r>
    </w:p>
    <w:p w14:paraId="4DEA0354" w14:textId="258E80D6" w:rsidR="003512F1" w:rsidRPr="003512F1" w:rsidRDefault="003512F1" w:rsidP="00B76DDE">
      <w:pPr>
        <w:pStyle w:val="ListParagraph"/>
        <w:numPr>
          <w:ilvl w:val="0"/>
          <w:numId w:val="4"/>
        </w:numPr>
      </w:pPr>
      <w:r>
        <w:rPr>
          <w:color w:val="FF0000"/>
        </w:rPr>
        <w:t>Website screenshot of program summary data/URL</w:t>
      </w:r>
    </w:p>
    <w:p w14:paraId="4B65CCB1" w14:textId="57128A14" w:rsidR="003512F1" w:rsidRPr="00E935FC" w:rsidRDefault="003512F1" w:rsidP="00B76DDE">
      <w:pPr>
        <w:pStyle w:val="ListParagraph"/>
        <w:numPr>
          <w:ilvl w:val="0"/>
          <w:numId w:val="4"/>
        </w:numPr>
      </w:pPr>
      <w:r>
        <w:rPr>
          <w:color w:val="FF0000"/>
        </w:rPr>
        <w:t>Institutional Effectiveness report/college website and portal screenshots/URL</w:t>
      </w:r>
    </w:p>
    <w:p w14:paraId="5DD2CD76" w14:textId="4F21BBEF" w:rsidR="00B76DDE" w:rsidRPr="00C92C59" w:rsidRDefault="0027637B" w:rsidP="00B76DDE">
      <w:pPr>
        <w:pStyle w:val="ListParagraph"/>
        <w:numPr>
          <w:ilvl w:val="0"/>
          <w:numId w:val="4"/>
        </w:numPr>
      </w:pPr>
      <w:r>
        <w:rPr>
          <w:color w:val="FF0000"/>
        </w:rPr>
        <w:lastRenderedPageBreak/>
        <w:t>S</w:t>
      </w:r>
      <w:r w:rsidR="00B76DDE" w:rsidRPr="00E935FC">
        <w:rPr>
          <w:color w:val="FF0000"/>
        </w:rPr>
        <w:t>ample reports, sample program plans, program disc list of documents provided the Rec Group, Senate minutes, screenshot of website, college portal??</w:t>
      </w:r>
    </w:p>
    <w:p w14:paraId="5DD2CD77" w14:textId="352E8141" w:rsidR="00B76DDE" w:rsidRPr="003E57F2" w:rsidRDefault="0027637B" w:rsidP="00B76DDE">
      <w:pPr>
        <w:pStyle w:val="ListParagraph"/>
        <w:numPr>
          <w:ilvl w:val="0"/>
          <w:numId w:val="4"/>
        </w:numPr>
      </w:pPr>
      <w:r>
        <w:rPr>
          <w:color w:val="FF0000"/>
        </w:rPr>
        <w:t>Number</w:t>
      </w:r>
      <w:r w:rsidR="00B76DDE" w:rsidRPr="00036B72">
        <w:rPr>
          <w:color w:val="FF0000"/>
        </w:rPr>
        <w:t xml:space="preserve"> of </w:t>
      </w:r>
      <w:proofErr w:type="spellStart"/>
      <w:r w:rsidR="00B76DDE">
        <w:rPr>
          <w:color w:val="FF0000"/>
        </w:rPr>
        <w:t>T</w:t>
      </w:r>
      <w:r w:rsidR="00B76DDE" w:rsidRPr="00036B72">
        <w:rPr>
          <w:color w:val="FF0000"/>
        </w:rPr>
        <w:t>rackDat</w:t>
      </w:r>
      <w:proofErr w:type="spellEnd"/>
      <w:r w:rsidR="00B76DDE" w:rsidRPr="00036B72">
        <w:rPr>
          <w:color w:val="FF0000"/>
        </w:rPr>
        <w:t xml:space="preserve"> submissions, # of faculty/staff who helped enter data into </w:t>
      </w:r>
      <w:proofErr w:type="spellStart"/>
      <w:r w:rsidR="00B76DDE" w:rsidRPr="00036B72">
        <w:rPr>
          <w:color w:val="FF0000"/>
        </w:rPr>
        <w:t>Tracdat</w:t>
      </w:r>
      <w:proofErr w:type="spellEnd"/>
      <w:r w:rsidR="00B76DDE" w:rsidRPr="00036B72">
        <w:rPr>
          <w:color w:val="FF0000"/>
        </w:rPr>
        <w:t>; Flex session</w:t>
      </w:r>
    </w:p>
    <w:p w14:paraId="5DD2CD79" w14:textId="0A6C8832" w:rsidR="00B00419" w:rsidRPr="00A930F0" w:rsidRDefault="004454D8" w:rsidP="00A930F0">
      <w:pPr>
        <w:pStyle w:val="ListParagraph"/>
        <w:numPr>
          <w:ilvl w:val="0"/>
          <w:numId w:val="4"/>
        </w:numPr>
        <w:rPr>
          <w:b/>
        </w:rPr>
      </w:pPr>
      <w:r w:rsidRPr="00A930F0">
        <w:rPr>
          <w:color w:val="FF0000"/>
        </w:rPr>
        <w:t xml:space="preserve">Email regarding </w:t>
      </w:r>
      <w:proofErr w:type="spellStart"/>
      <w:r w:rsidRPr="00A930F0">
        <w:rPr>
          <w:color w:val="FF0000"/>
        </w:rPr>
        <w:t>TracDat</w:t>
      </w:r>
      <w:proofErr w:type="spellEnd"/>
      <w:r w:rsidRPr="00A930F0">
        <w:rPr>
          <w:color w:val="FF0000"/>
        </w:rPr>
        <w:t xml:space="preserve"> reports; sample reports</w:t>
      </w:r>
      <w:r w:rsidR="00B00419" w:rsidRPr="00A930F0">
        <w:rPr>
          <w:b/>
        </w:rPr>
        <w:br w:type="page"/>
      </w:r>
    </w:p>
    <w:p w14:paraId="5DD2CD7A" w14:textId="71108825" w:rsidR="008F1B30" w:rsidRPr="008F1B30" w:rsidRDefault="008F1B30" w:rsidP="008F1B30">
      <w:pPr>
        <w:rPr>
          <w:b/>
        </w:rPr>
      </w:pPr>
      <w:r w:rsidRPr="008F1B30">
        <w:rPr>
          <w:b/>
        </w:rPr>
        <w:lastRenderedPageBreak/>
        <w:t>College Recommendation 2</w:t>
      </w:r>
      <w:r>
        <w:rPr>
          <w:b/>
        </w:rPr>
        <w:t xml:space="preserve">: </w:t>
      </w:r>
      <w:r w:rsidRPr="008F1B30">
        <w:rPr>
          <w:b/>
        </w:rPr>
        <w:t xml:space="preserve"> In order to meet the Commission’s expectation of reaching the proficiency level regarding student learning outcomes (SLO) development and assessment by </w:t>
      </w:r>
      <w:r w:rsidR="00083152">
        <w:rPr>
          <w:b/>
        </w:rPr>
        <w:t>Fall</w:t>
      </w:r>
      <w:r w:rsidRPr="008F1B30">
        <w:rPr>
          <w:b/>
        </w:rPr>
        <w:t xml:space="preserve"> 2012, the Team recommends that the College develop specific timelines which are disseminated and reviewed, provide written summary reports of SLO assessments and improvements, and assure that assessment results are used for course, program and institutional improvement. Additionally, the College shall ensure that in every class section, students receive a course syllabus that specifies learning outcomes consistent with those in the </w:t>
      </w:r>
      <w:proofErr w:type="gramStart"/>
      <w:r w:rsidRPr="008F1B30">
        <w:rPr>
          <w:b/>
        </w:rPr>
        <w:t>institution</w:t>
      </w:r>
      <w:r w:rsidR="0075474D">
        <w:rPr>
          <w:b/>
        </w:rPr>
        <w:t>’</w:t>
      </w:r>
      <w:r w:rsidRPr="008F1B30">
        <w:rPr>
          <w:b/>
        </w:rPr>
        <w:t>s</w:t>
      </w:r>
      <w:proofErr w:type="gramEnd"/>
      <w:r w:rsidRPr="008F1B30">
        <w:rPr>
          <w:b/>
        </w:rPr>
        <w:t xml:space="preserve"> officially approved course outlines. (IIA.1.c, IIA.2.a-b, IIA.2.f, IIA.2.i, IIA.3, IIA.6, IIB.1, IIB.4, IIC.2)</w:t>
      </w:r>
    </w:p>
    <w:p w14:paraId="576FE071" w14:textId="77777777" w:rsidR="006D537D" w:rsidRDefault="006D537D" w:rsidP="0075474D">
      <w:pPr>
        <w:rPr>
          <w:color w:val="FF0000"/>
        </w:rPr>
      </w:pPr>
    </w:p>
    <w:p w14:paraId="5DD2CD7B" w14:textId="68ECA39A" w:rsidR="0075474D" w:rsidRPr="006D537D" w:rsidRDefault="0075474D" w:rsidP="0075474D">
      <w:r w:rsidRPr="006D537D">
        <w:t>Th</w:t>
      </w:r>
      <w:r w:rsidR="006D537D" w:rsidRPr="006D537D">
        <w:t>e</w:t>
      </w:r>
      <w:r w:rsidRPr="006D537D">
        <w:t xml:space="preserve"> college </w:t>
      </w:r>
      <w:r w:rsidR="00334893" w:rsidRPr="006D537D">
        <w:t xml:space="preserve">has fulfilled this team </w:t>
      </w:r>
      <w:r w:rsidRPr="006D537D">
        <w:t>recommendation.</w:t>
      </w:r>
    </w:p>
    <w:p w14:paraId="5DD2CD7C" w14:textId="764DDE24" w:rsidR="008F1B30" w:rsidRDefault="008F1B30" w:rsidP="008F1B30">
      <w:pPr>
        <w:contextualSpacing/>
      </w:pPr>
      <w:r>
        <w:t>Moorpark College’s Status Report on Student Learning Outcomes Implementation</w:t>
      </w:r>
      <w:r w:rsidR="001E7FF3">
        <w:t>, which</w:t>
      </w:r>
      <w:r>
        <w:t xml:space="preserve"> was sent to ACCJC on October 15, 2012</w:t>
      </w:r>
      <w:r w:rsidR="001E7FF3">
        <w:t>,</w:t>
      </w:r>
      <w:r>
        <w:t xml:space="preserve"> reports that the </w:t>
      </w:r>
      <w:r w:rsidR="007755E4">
        <w:t>c</w:t>
      </w:r>
      <w:r>
        <w:t>ollege has reached Proficient Continuous Quality Improvement in the implementation of student learning outcomes.</w:t>
      </w:r>
      <w:r w:rsidR="00C976F5">
        <w:t xml:space="preserve"> </w:t>
      </w:r>
      <w:r w:rsidR="00C976F5" w:rsidRPr="0075474D">
        <w:rPr>
          <w:vertAlign w:val="superscript"/>
        </w:rPr>
        <w:t>3.01</w:t>
      </w:r>
      <w:r>
        <w:t xml:space="preserve"> Since that time, the </w:t>
      </w:r>
      <w:r w:rsidR="007755E4">
        <w:t>c</w:t>
      </w:r>
      <w:r>
        <w:t xml:space="preserve">ollege has continued its work towards reaching the level of sustainability with its SLO processes. </w:t>
      </w:r>
    </w:p>
    <w:p w14:paraId="5DD2CD7D" w14:textId="29B01A57" w:rsidR="008F1B30" w:rsidRDefault="008F1B30" w:rsidP="008F1B30">
      <w:pPr>
        <w:contextualSpacing/>
      </w:pPr>
      <w:r>
        <w:t xml:space="preserve">To reach proficiency level, the </w:t>
      </w:r>
      <w:r w:rsidR="007755E4">
        <w:t>c</w:t>
      </w:r>
      <w:r>
        <w:t>ollege:</w:t>
      </w:r>
    </w:p>
    <w:p w14:paraId="5DD2CD7E" w14:textId="77777777" w:rsidR="008F1B30" w:rsidRDefault="008F1B30" w:rsidP="008F1B30">
      <w:pPr>
        <w:pStyle w:val="ListParagraph"/>
        <w:numPr>
          <w:ilvl w:val="0"/>
          <w:numId w:val="7"/>
        </w:numPr>
      </w:pPr>
      <w:r>
        <w:t>Provided SLO workshops that assisted faculty in the SLO assessment process</w:t>
      </w:r>
      <w:r w:rsidR="0075474D">
        <w:t xml:space="preserve"> </w:t>
      </w:r>
      <w:r w:rsidR="0075474D" w:rsidRPr="0075474D">
        <w:rPr>
          <w:vertAlign w:val="superscript"/>
        </w:rPr>
        <w:t>3.0</w:t>
      </w:r>
      <w:r w:rsidR="00C976F5">
        <w:rPr>
          <w:vertAlign w:val="superscript"/>
        </w:rPr>
        <w:t>2</w:t>
      </w:r>
      <w:r>
        <w:t xml:space="preserve"> </w:t>
      </w:r>
    </w:p>
    <w:p w14:paraId="5DD2CD7F" w14:textId="77777777" w:rsidR="0075474D" w:rsidRPr="0075474D" w:rsidRDefault="008F1B30" w:rsidP="008F1B30">
      <w:pPr>
        <w:pStyle w:val="ListParagraph"/>
        <w:numPr>
          <w:ilvl w:val="0"/>
          <w:numId w:val="7"/>
        </w:numPr>
      </w:pPr>
      <w:r>
        <w:t>Prepared comprehensive reports of SLO assessments and improvements</w:t>
      </w:r>
      <w:r w:rsidR="0075474D">
        <w:t xml:space="preserve"> </w:t>
      </w:r>
      <w:r w:rsidR="0075474D" w:rsidRPr="0075474D">
        <w:rPr>
          <w:vertAlign w:val="superscript"/>
        </w:rPr>
        <w:t>3.0</w:t>
      </w:r>
      <w:r w:rsidR="00C976F5">
        <w:rPr>
          <w:vertAlign w:val="superscript"/>
        </w:rPr>
        <w:t>3</w:t>
      </w:r>
    </w:p>
    <w:p w14:paraId="5DD2CD80" w14:textId="77777777" w:rsidR="008F1B30" w:rsidRDefault="008F1B30" w:rsidP="008F1B30">
      <w:pPr>
        <w:pStyle w:val="ListParagraph"/>
        <w:numPr>
          <w:ilvl w:val="0"/>
          <w:numId w:val="7"/>
        </w:numPr>
      </w:pPr>
      <w:r>
        <w:t xml:space="preserve">Held a 2012 </w:t>
      </w:r>
      <w:proofErr w:type="spellStart"/>
      <w:r>
        <w:t>Y’All</w:t>
      </w:r>
      <w:proofErr w:type="spellEnd"/>
      <w:r>
        <w:t xml:space="preserve"> Come for faculty and staff to share their assessment findings </w:t>
      </w:r>
      <w:r w:rsidR="0075474D">
        <w:t xml:space="preserve"> </w:t>
      </w:r>
      <w:r w:rsidR="0075474D" w:rsidRPr="0075474D">
        <w:rPr>
          <w:vertAlign w:val="superscript"/>
        </w:rPr>
        <w:t>3.0</w:t>
      </w:r>
      <w:r w:rsidR="00C976F5">
        <w:rPr>
          <w:vertAlign w:val="superscript"/>
        </w:rPr>
        <w:t>4</w:t>
      </w:r>
    </w:p>
    <w:p w14:paraId="5DD2CD81" w14:textId="77777777" w:rsidR="008F1B30" w:rsidRDefault="008F1B30" w:rsidP="008F1B30">
      <w:pPr>
        <w:pStyle w:val="ListParagraph"/>
        <w:numPr>
          <w:ilvl w:val="0"/>
          <w:numId w:val="7"/>
        </w:numPr>
      </w:pPr>
      <w:r>
        <w:t>Provided research resources to programs as they developed course, program and institutional SLOs and assessments</w:t>
      </w:r>
      <w:r w:rsidR="0075474D" w:rsidRPr="0075474D">
        <w:rPr>
          <w:vertAlign w:val="superscript"/>
        </w:rPr>
        <w:t>3.0</w:t>
      </w:r>
      <w:r w:rsidR="00C976F5">
        <w:rPr>
          <w:vertAlign w:val="superscript"/>
        </w:rPr>
        <w:t>5</w:t>
      </w:r>
      <w:r>
        <w:t xml:space="preserve"> </w:t>
      </w:r>
    </w:p>
    <w:p w14:paraId="5DD2CD82" w14:textId="77777777" w:rsidR="008F1B30" w:rsidRDefault="008F1B30" w:rsidP="008F1B30">
      <w:pPr>
        <w:pStyle w:val="ListParagraph"/>
        <w:numPr>
          <w:ilvl w:val="0"/>
          <w:numId w:val="7"/>
        </w:numPr>
      </w:pPr>
      <w:r>
        <w:t>Provided technology that allows a strengthened tie between SLO assessment and program planning decisions</w:t>
      </w:r>
      <w:r w:rsidR="0075474D">
        <w:t xml:space="preserve"> </w:t>
      </w:r>
      <w:r w:rsidR="0075474D" w:rsidRPr="0075474D">
        <w:rPr>
          <w:vertAlign w:val="superscript"/>
        </w:rPr>
        <w:t>3.0</w:t>
      </w:r>
      <w:r w:rsidR="00C976F5">
        <w:rPr>
          <w:vertAlign w:val="superscript"/>
        </w:rPr>
        <w:t>6</w:t>
      </w:r>
    </w:p>
    <w:p w14:paraId="5DD2CD83" w14:textId="77777777" w:rsidR="008F1B30" w:rsidRDefault="008F1B30" w:rsidP="008F1B30">
      <w:pPr>
        <w:pStyle w:val="ListParagraph"/>
        <w:numPr>
          <w:ilvl w:val="0"/>
          <w:numId w:val="7"/>
        </w:numPr>
      </w:pPr>
      <w:r>
        <w:t xml:space="preserve">Provided training to faculty and staff on how to use SLO assessment results to inform program planning decisions. </w:t>
      </w:r>
      <w:r w:rsidR="003D07CE" w:rsidRPr="0075474D">
        <w:rPr>
          <w:vertAlign w:val="superscript"/>
        </w:rPr>
        <w:t>3.07</w:t>
      </w:r>
    </w:p>
    <w:p w14:paraId="5DD2CD84" w14:textId="77777777" w:rsidR="008F1B30" w:rsidRDefault="008F1B30" w:rsidP="008F1B30">
      <w:pPr>
        <w:pStyle w:val="ListParagraph"/>
        <w:numPr>
          <w:ilvl w:val="0"/>
          <w:numId w:val="7"/>
        </w:numPr>
      </w:pPr>
      <w:r>
        <w:t xml:space="preserve">Developed and approved 5-year assessment cycle </w:t>
      </w:r>
      <w:r w:rsidR="0075474D" w:rsidRPr="0075474D">
        <w:rPr>
          <w:vertAlign w:val="superscript"/>
        </w:rPr>
        <w:t>3.0</w:t>
      </w:r>
      <w:r w:rsidR="00C976F5">
        <w:rPr>
          <w:vertAlign w:val="superscript"/>
        </w:rPr>
        <w:t>8</w:t>
      </w:r>
    </w:p>
    <w:p w14:paraId="5DD2CD85" w14:textId="77777777" w:rsidR="008F1B30" w:rsidRDefault="008F1B30" w:rsidP="008F1B30">
      <w:pPr>
        <w:pStyle w:val="ListParagraph"/>
        <w:numPr>
          <w:ilvl w:val="0"/>
          <w:numId w:val="7"/>
        </w:numPr>
      </w:pPr>
      <w:r>
        <w:t xml:space="preserve">Proposed an SLO Assessment Review committee </w:t>
      </w:r>
      <w:r w:rsidR="0075474D" w:rsidRPr="0075474D">
        <w:rPr>
          <w:vertAlign w:val="superscript"/>
        </w:rPr>
        <w:t>3.</w:t>
      </w:r>
      <w:r w:rsidR="00C976F5">
        <w:rPr>
          <w:vertAlign w:val="superscript"/>
        </w:rPr>
        <w:t>09</w:t>
      </w:r>
    </w:p>
    <w:p w14:paraId="08C0099A" w14:textId="759BDAE7" w:rsidR="001E7FF3" w:rsidRDefault="008F1B30" w:rsidP="008F1B30">
      <w:pPr>
        <w:contextualSpacing/>
        <w:rPr>
          <w:color w:val="FF0000"/>
        </w:rPr>
      </w:pPr>
      <w:r>
        <w:t xml:space="preserve">Additionally, the </w:t>
      </w:r>
      <w:r w:rsidR="007755E4">
        <w:t>c</w:t>
      </w:r>
      <w:r>
        <w:t xml:space="preserve">ollege has processes in place to ensure that in every class section students receive a course syllabus that specifies learning outcomes consistent with those in the </w:t>
      </w:r>
      <w:proofErr w:type="gramStart"/>
      <w:r>
        <w:t>institution’s</w:t>
      </w:r>
      <w:proofErr w:type="gramEnd"/>
      <w:r>
        <w:t xml:space="preserve"> officially approved course outlines. </w:t>
      </w:r>
      <w:r w:rsidR="00F92A74">
        <w:t xml:space="preserve"> Discipline </w:t>
      </w:r>
      <w:proofErr w:type="gramStart"/>
      <w:r w:rsidR="00F92A74">
        <w:t>faculty have</w:t>
      </w:r>
      <w:proofErr w:type="gramEnd"/>
      <w:r w:rsidR="00F92A74">
        <w:t xml:space="preserve"> access to the most current course outlines of record through </w:t>
      </w:r>
      <w:proofErr w:type="spellStart"/>
      <w:r w:rsidR="00F92A74">
        <w:t>CurricuNet</w:t>
      </w:r>
      <w:proofErr w:type="spellEnd"/>
      <w:r w:rsidR="00F92A74">
        <w:t>.  E</w:t>
      </w:r>
      <w:r>
        <w:t xml:space="preserve">ach semester, </w:t>
      </w:r>
      <w:r w:rsidR="00B756BB">
        <w:t>d</w:t>
      </w:r>
      <w:r>
        <w:t xml:space="preserve">ivision </w:t>
      </w:r>
      <w:r w:rsidR="00B756BB">
        <w:t>d</w:t>
      </w:r>
      <w:r>
        <w:t xml:space="preserve">eans request that faculty submit each course syllabus to the </w:t>
      </w:r>
      <w:r w:rsidR="00B756BB">
        <w:t>d</w:t>
      </w:r>
      <w:r>
        <w:t xml:space="preserve">ivision </w:t>
      </w:r>
      <w:r w:rsidR="00B756BB">
        <w:t>o</w:t>
      </w:r>
      <w:r>
        <w:t>ffice staff for review.</w:t>
      </w:r>
      <w:r w:rsidR="0075474D">
        <w:t xml:space="preserve"> </w:t>
      </w:r>
      <w:r w:rsidR="0075474D">
        <w:rPr>
          <w:vertAlign w:val="superscript"/>
        </w:rPr>
        <w:t>3.1</w:t>
      </w:r>
      <w:r w:rsidR="00C976F5">
        <w:rPr>
          <w:vertAlign w:val="superscript"/>
        </w:rPr>
        <w:t>0</w:t>
      </w:r>
      <w:r w:rsidR="001E7FF3">
        <w:t xml:space="preserve">  </w:t>
      </w:r>
    </w:p>
    <w:p w14:paraId="3979A835" w14:textId="77777777" w:rsidR="001E7FF3" w:rsidRPr="001E7FF3" w:rsidRDefault="001E7FF3" w:rsidP="008F1B30">
      <w:pPr>
        <w:contextualSpacing/>
        <w:rPr>
          <w:color w:val="FF0000"/>
        </w:rPr>
      </w:pPr>
    </w:p>
    <w:p w14:paraId="5DD2CD88" w14:textId="41872330" w:rsidR="008F1B30" w:rsidRDefault="008F1B30" w:rsidP="008F1B30">
      <w:pPr>
        <w:contextualSpacing/>
      </w:pPr>
      <w:r>
        <w:t xml:space="preserve">The </w:t>
      </w:r>
      <w:r w:rsidR="007755E4">
        <w:t>c</w:t>
      </w:r>
      <w:r>
        <w:t>ollege also communicate</w:t>
      </w:r>
      <w:r w:rsidR="0075474D">
        <w:t>s</w:t>
      </w:r>
      <w:r>
        <w:t xml:space="preserve"> Program Learning Outcomes (PLOs), General Education Learning Outcomes (GEOs) and Institutional Level Outcomes (ILOs) to students through the College Catalog and the College Website.</w:t>
      </w:r>
      <w:r w:rsidR="0075474D">
        <w:t xml:space="preserve"> </w:t>
      </w:r>
      <w:r w:rsidR="0075474D" w:rsidRPr="0075474D">
        <w:rPr>
          <w:vertAlign w:val="superscript"/>
        </w:rPr>
        <w:t>3.1</w:t>
      </w:r>
      <w:r w:rsidR="00C976F5">
        <w:rPr>
          <w:vertAlign w:val="superscript"/>
        </w:rPr>
        <w:t>1</w:t>
      </w:r>
      <w:r>
        <w:t xml:space="preserve"> In addition, the </w:t>
      </w:r>
      <w:r w:rsidR="007755E4">
        <w:t>c</w:t>
      </w:r>
      <w:r>
        <w:t xml:space="preserve">ollege utilizes </w:t>
      </w:r>
      <w:proofErr w:type="spellStart"/>
      <w:r>
        <w:t>CurricUNet</w:t>
      </w:r>
      <w:proofErr w:type="spellEnd"/>
      <w:r>
        <w:t xml:space="preserve"> to manage and maintain all official course outlines, and through this Web-based curriculum database, individuals are able to search each course outline to review its specific course SLOs. </w:t>
      </w:r>
      <w:r w:rsidR="0075474D" w:rsidRPr="0075474D">
        <w:rPr>
          <w:vertAlign w:val="superscript"/>
        </w:rPr>
        <w:t>3.1</w:t>
      </w:r>
      <w:r w:rsidR="00C976F5">
        <w:rPr>
          <w:vertAlign w:val="superscript"/>
        </w:rPr>
        <w:t>2</w:t>
      </w:r>
    </w:p>
    <w:p w14:paraId="5DD2CD89" w14:textId="77777777" w:rsidR="008F1B30" w:rsidRDefault="008F1B30" w:rsidP="008F1B30">
      <w:pPr>
        <w:contextualSpacing/>
        <w:rPr>
          <w:b/>
          <w:u w:val="single"/>
        </w:rPr>
      </w:pPr>
    </w:p>
    <w:p w14:paraId="5DD2CD8A" w14:textId="77777777" w:rsidR="008F1B30" w:rsidRPr="00282E3A" w:rsidRDefault="008F1B30" w:rsidP="00510C99">
      <w:pPr>
        <w:spacing w:after="0" w:line="240" w:lineRule="auto"/>
        <w:contextualSpacing/>
        <w:rPr>
          <w:b/>
        </w:rPr>
      </w:pPr>
      <w:r w:rsidRPr="00282E3A">
        <w:rPr>
          <w:b/>
          <w:u w:val="single"/>
        </w:rPr>
        <w:lastRenderedPageBreak/>
        <w:t>Evidence</w:t>
      </w:r>
      <w:r w:rsidRPr="00282E3A">
        <w:rPr>
          <w:b/>
        </w:rPr>
        <w:t>:</w:t>
      </w:r>
    </w:p>
    <w:p w14:paraId="5DD2CD8B" w14:textId="77777777" w:rsidR="003D07CE" w:rsidRDefault="0075474D" w:rsidP="00510C99">
      <w:pPr>
        <w:spacing w:after="0" w:line="240" w:lineRule="auto"/>
        <w:rPr>
          <w:vertAlign w:val="superscript"/>
        </w:rPr>
      </w:pPr>
      <w:r w:rsidRPr="0075474D">
        <w:rPr>
          <w:vertAlign w:val="superscript"/>
        </w:rPr>
        <w:t xml:space="preserve">3.01 </w:t>
      </w:r>
      <w:r w:rsidR="003D07CE">
        <w:t xml:space="preserve">Moorpark College’s Status Report on Student Learning Outcomes Implementation that was sent to </w:t>
      </w:r>
      <w:proofErr w:type="gramStart"/>
      <w:r w:rsidR="003D07CE">
        <w:t>ACCJC  (</w:t>
      </w:r>
      <w:proofErr w:type="gramEnd"/>
      <w:r w:rsidR="003D07CE">
        <w:t>October 2012)</w:t>
      </w:r>
    </w:p>
    <w:p w14:paraId="5DD2CD8C" w14:textId="77777777" w:rsidR="003D07CE" w:rsidRDefault="0075474D" w:rsidP="00510C99">
      <w:pPr>
        <w:spacing w:after="0" w:line="240" w:lineRule="auto"/>
      </w:pPr>
      <w:r w:rsidRPr="0075474D">
        <w:rPr>
          <w:vertAlign w:val="superscript"/>
        </w:rPr>
        <w:t xml:space="preserve">3.02 </w:t>
      </w:r>
      <w:r w:rsidR="003D07CE">
        <w:t>Flex Activities (2011 and 2012)</w:t>
      </w:r>
    </w:p>
    <w:p w14:paraId="5DD2CD8D" w14:textId="77777777" w:rsidR="008F1B30" w:rsidRDefault="0075474D" w:rsidP="00510C99">
      <w:pPr>
        <w:spacing w:after="0" w:line="240" w:lineRule="auto"/>
      </w:pPr>
      <w:r w:rsidRPr="0075474D">
        <w:rPr>
          <w:vertAlign w:val="superscript"/>
        </w:rPr>
        <w:t xml:space="preserve">3.03 </w:t>
      </w:r>
      <w:r w:rsidR="003D07CE">
        <w:t>2010 and 2011 Comprehensive SLO reports</w:t>
      </w:r>
    </w:p>
    <w:p w14:paraId="5DD2CD8E" w14:textId="77777777" w:rsidR="008F1B30" w:rsidRDefault="0075474D" w:rsidP="00510C99">
      <w:pPr>
        <w:spacing w:after="0" w:line="240" w:lineRule="auto"/>
      </w:pPr>
      <w:r w:rsidRPr="0075474D">
        <w:rPr>
          <w:vertAlign w:val="superscript"/>
        </w:rPr>
        <w:t xml:space="preserve">3.04 </w:t>
      </w:r>
      <w:r w:rsidR="003D07CE">
        <w:t xml:space="preserve">2012 </w:t>
      </w:r>
      <w:proofErr w:type="spellStart"/>
      <w:r w:rsidR="003D07CE">
        <w:t>Y’All</w:t>
      </w:r>
      <w:proofErr w:type="spellEnd"/>
      <w:r w:rsidR="003D07CE">
        <w:t xml:space="preserve"> Come Summary</w:t>
      </w:r>
      <w:r w:rsidR="003D07CE" w:rsidRPr="003D07CE">
        <w:t xml:space="preserve"> </w:t>
      </w:r>
      <w:r w:rsidR="003D07CE">
        <w:t>Report on Assessment Conversation that Lori and Lisa facilitated</w:t>
      </w:r>
    </w:p>
    <w:p w14:paraId="5DD2CD8F" w14:textId="77777777" w:rsidR="008F1B30" w:rsidRDefault="0075474D" w:rsidP="00510C99">
      <w:pPr>
        <w:spacing w:after="0" w:line="240" w:lineRule="auto"/>
      </w:pPr>
      <w:r w:rsidRPr="0075474D">
        <w:rPr>
          <w:vertAlign w:val="superscript"/>
        </w:rPr>
        <w:t xml:space="preserve">3.05 </w:t>
      </w:r>
      <w:r w:rsidR="003D07CE">
        <w:t>IR Program Plan Meeting calendars (2010, 2011)</w:t>
      </w:r>
    </w:p>
    <w:p w14:paraId="5DD2CD90" w14:textId="77777777" w:rsidR="003D07CE" w:rsidRDefault="003D07CE" w:rsidP="00510C99">
      <w:pPr>
        <w:spacing w:after="0" w:line="240" w:lineRule="auto"/>
      </w:pPr>
      <w:r w:rsidRPr="0075474D">
        <w:rPr>
          <w:vertAlign w:val="superscript"/>
        </w:rPr>
        <w:t>3.0</w:t>
      </w:r>
      <w:r>
        <w:rPr>
          <w:vertAlign w:val="superscript"/>
        </w:rPr>
        <w:t>6</w:t>
      </w:r>
      <w:r w:rsidRPr="0075474D">
        <w:rPr>
          <w:vertAlign w:val="superscript"/>
        </w:rPr>
        <w:t xml:space="preserve"> </w:t>
      </w:r>
      <w:r>
        <w:t>TracDat Screenshots</w:t>
      </w:r>
    </w:p>
    <w:p w14:paraId="5DD2CD91" w14:textId="77777777" w:rsidR="008F1B30" w:rsidRDefault="0075474D" w:rsidP="00510C99">
      <w:pPr>
        <w:spacing w:after="0" w:line="240" w:lineRule="auto"/>
      </w:pPr>
      <w:r w:rsidRPr="0075474D">
        <w:rPr>
          <w:vertAlign w:val="superscript"/>
        </w:rPr>
        <w:t xml:space="preserve">3.07 </w:t>
      </w:r>
      <w:r w:rsidR="003D07CE" w:rsidRPr="00FA7DB0">
        <w:rPr>
          <w:highlight w:val="yellow"/>
        </w:rPr>
        <w:t>(2012</w:t>
      </w:r>
      <w:r w:rsidR="003D07CE">
        <w:rPr>
          <w:highlight w:val="yellow"/>
        </w:rPr>
        <w:t xml:space="preserve"> Flex Presentation: Learning Outcomes – Making Sense of Assessment Results)</w:t>
      </w:r>
    </w:p>
    <w:p w14:paraId="5DD2CD92" w14:textId="77777777" w:rsidR="008F1B30" w:rsidRDefault="0075474D" w:rsidP="00510C99">
      <w:pPr>
        <w:spacing w:after="0" w:line="240" w:lineRule="auto"/>
      </w:pPr>
      <w:proofErr w:type="gramStart"/>
      <w:r w:rsidRPr="0075474D">
        <w:rPr>
          <w:vertAlign w:val="superscript"/>
        </w:rPr>
        <w:t xml:space="preserve">3.08 </w:t>
      </w:r>
      <w:r w:rsidR="003D07CE" w:rsidRPr="0075474D">
        <w:rPr>
          <w:vertAlign w:val="superscript"/>
        </w:rPr>
        <w:t xml:space="preserve"> </w:t>
      </w:r>
      <w:r w:rsidR="003D07CE">
        <w:t>5</w:t>
      </w:r>
      <w:proofErr w:type="gramEnd"/>
      <w:r w:rsidR="003D07CE">
        <w:t>-Year Assessment Cycle</w:t>
      </w:r>
    </w:p>
    <w:p w14:paraId="5DD2CD93" w14:textId="1FA283D6" w:rsidR="008F1B30" w:rsidRDefault="0075474D" w:rsidP="00510C99">
      <w:pPr>
        <w:spacing w:after="0" w:line="240" w:lineRule="auto"/>
      </w:pPr>
      <w:r w:rsidRPr="0075474D">
        <w:rPr>
          <w:vertAlign w:val="superscript"/>
        </w:rPr>
        <w:t>3.09</w:t>
      </w:r>
      <w:r w:rsidR="003D07CE" w:rsidRPr="003D07CE">
        <w:t xml:space="preserve"> </w:t>
      </w:r>
      <w:r w:rsidR="003D07CE" w:rsidRPr="0075474D">
        <w:t>P</w:t>
      </w:r>
      <w:r w:rsidR="003D07CE">
        <w:t xml:space="preserve">roposal for Assessment Review Committee (see proposed charge and membership sent to </w:t>
      </w:r>
      <w:proofErr w:type="spellStart"/>
      <w:r w:rsidR="003D07CE">
        <w:t>VPCouncil</w:t>
      </w:r>
      <w:proofErr w:type="spellEnd"/>
      <w:r w:rsidR="003D07CE">
        <w:t xml:space="preserve"> on January 23, 2013 – conversations were taking place throughout </w:t>
      </w:r>
      <w:proofErr w:type="gramStart"/>
      <w:r w:rsidR="00083152">
        <w:t>Fall</w:t>
      </w:r>
      <w:proofErr w:type="gramEnd"/>
      <w:r w:rsidR="003D07CE">
        <w:t xml:space="preserve"> 2012)</w:t>
      </w:r>
    </w:p>
    <w:p w14:paraId="5DD2CD94" w14:textId="6A6AA530" w:rsidR="008F1B30" w:rsidRDefault="0075474D" w:rsidP="00510C99">
      <w:pPr>
        <w:spacing w:after="0" w:line="240" w:lineRule="auto"/>
      </w:pPr>
      <w:r w:rsidRPr="0075474D">
        <w:rPr>
          <w:vertAlign w:val="superscript"/>
        </w:rPr>
        <w:t xml:space="preserve">3.10 </w:t>
      </w:r>
      <w:r w:rsidR="003D07CE" w:rsidRPr="003A1D2F">
        <w:t>Welcome emails from EACH division that show</w:t>
      </w:r>
      <w:r w:rsidR="00F92A74">
        <w:t xml:space="preserve"> deans</w:t>
      </w:r>
      <w:r w:rsidR="003D07CE" w:rsidRPr="003A1D2F">
        <w:t xml:space="preserve"> request course syllabi.</w:t>
      </w:r>
    </w:p>
    <w:p w14:paraId="20F8D518" w14:textId="31D17CAC" w:rsidR="001E7FF3" w:rsidRDefault="001E7FF3" w:rsidP="00510C99">
      <w:pPr>
        <w:spacing w:after="0" w:line="240" w:lineRule="auto"/>
      </w:pPr>
      <w:r>
        <w:t>Sample COR that shows</w:t>
      </w:r>
      <w:r w:rsidR="00F92A74">
        <w:t xml:space="preserve"> student learning outcomes listed in the</w:t>
      </w:r>
      <w:r>
        <w:t xml:space="preserve"> </w:t>
      </w:r>
      <w:r w:rsidR="00F92A74">
        <w:t>c</w:t>
      </w:r>
      <w:r>
        <w:t xml:space="preserve">ourse </w:t>
      </w:r>
      <w:r w:rsidR="00F92A74">
        <w:t>o</w:t>
      </w:r>
      <w:r>
        <w:t>bjectives</w:t>
      </w:r>
      <w:r w:rsidR="00F92A74">
        <w:t xml:space="preserve"> section.</w:t>
      </w:r>
    </w:p>
    <w:p w14:paraId="5DD2CD95" w14:textId="77777777" w:rsidR="0075474D" w:rsidRPr="003A1D2F" w:rsidRDefault="0075474D" w:rsidP="00510C99">
      <w:pPr>
        <w:spacing w:after="0" w:line="240" w:lineRule="auto"/>
      </w:pPr>
      <w:r>
        <w:rPr>
          <w:vertAlign w:val="superscript"/>
        </w:rPr>
        <w:t>3.11</w:t>
      </w:r>
      <w:r w:rsidRPr="0075474D">
        <w:rPr>
          <w:vertAlign w:val="superscript"/>
        </w:rPr>
        <w:t xml:space="preserve"> </w:t>
      </w:r>
      <w:r w:rsidR="003D07CE">
        <w:t>Moorpark College Catalog</w:t>
      </w:r>
    </w:p>
    <w:p w14:paraId="5DD2CD96" w14:textId="77777777" w:rsidR="008F1B30" w:rsidRDefault="0075474D" w:rsidP="00510C99">
      <w:pPr>
        <w:spacing w:after="0" w:line="240" w:lineRule="auto"/>
      </w:pPr>
      <w:r w:rsidRPr="0075474D">
        <w:rPr>
          <w:vertAlign w:val="superscript"/>
        </w:rPr>
        <w:t>3.12</w:t>
      </w:r>
      <w:r w:rsidRPr="0075474D">
        <w:t xml:space="preserve"> </w:t>
      </w:r>
      <w:r w:rsidR="003D07CE">
        <w:t xml:space="preserve">Moorpark College </w:t>
      </w:r>
      <w:proofErr w:type="spellStart"/>
      <w:r w:rsidR="003D07CE">
        <w:t>CurricUNet</w:t>
      </w:r>
      <w:proofErr w:type="spellEnd"/>
    </w:p>
    <w:p w14:paraId="5DD2CD97" w14:textId="77777777" w:rsidR="0075474D" w:rsidRDefault="0075474D" w:rsidP="0075474D"/>
    <w:p w14:paraId="5DD2CD98" w14:textId="77777777" w:rsidR="008F1B30" w:rsidRDefault="008F1B30" w:rsidP="008F1B30">
      <w:pPr>
        <w:contextualSpacing/>
      </w:pPr>
      <w:r>
        <w:br w:type="page"/>
      </w:r>
    </w:p>
    <w:p w14:paraId="5DD2CD99" w14:textId="3B7676B0" w:rsidR="008F0C6E" w:rsidRPr="008F0C6E" w:rsidRDefault="008F0C6E" w:rsidP="008F0C6E">
      <w:pPr>
        <w:rPr>
          <w:b/>
        </w:rPr>
      </w:pPr>
      <w:r w:rsidRPr="008F0C6E">
        <w:rPr>
          <w:b/>
        </w:rPr>
        <w:lastRenderedPageBreak/>
        <w:t xml:space="preserve">College recommendation 3: Complete an evaluation of its self-placement process for English and </w:t>
      </w:r>
      <w:r w:rsidR="00A930F0">
        <w:rPr>
          <w:b/>
        </w:rPr>
        <w:t>M</w:t>
      </w:r>
      <w:r w:rsidRPr="008F0C6E">
        <w:rPr>
          <w:b/>
        </w:rPr>
        <w:t>athematics and make modifications as appropriate and necessary.</w:t>
      </w:r>
    </w:p>
    <w:p w14:paraId="594D289B" w14:textId="77777777" w:rsidR="006D537D" w:rsidRDefault="006D537D" w:rsidP="008F0C6E">
      <w:pPr>
        <w:rPr>
          <w:color w:val="FF0000"/>
        </w:rPr>
      </w:pPr>
    </w:p>
    <w:p w14:paraId="5DD2CD9A" w14:textId="254AC21E" w:rsidR="008F0C6E" w:rsidRPr="006D537D" w:rsidRDefault="008F0C6E" w:rsidP="008F0C6E">
      <w:r w:rsidRPr="006D537D">
        <w:t xml:space="preserve">This college </w:t>
      </w:r>
      <w:r w:rsidR="00334893" w:rsidRPr="006D537D">
        <w:t xml:space="preserve">has completely satisfied this team </w:t>
      </w:r>
      <w:r w:rsidRPr="006D537D">
        <w:t>recommendation.</w:t>
      </w:r>
    </w:p>
    <w:p w14:paraId="5DD2CD9B" w14:textId="48997961" w:rsidR="008F0C6E" w:rsidRDefault="008F0C6E" w:rsidP="00122EB5">
      <w:r>
        <w:t xml:space="preserve">The English and Mathematics discipline faculty have each participated in </w:t>
      </w:r>
      <w:r w:rsidR="007755E4">
        <w:t>ongoing</w:t>
      </w:r>
      <w:r>
        <w:t xml:space="preserve"> dialogue regarding assessment and self-placement into their courses.  In addition, each program has</w:t>
      </w:r>
      <w:r w:rsidRPr="00585448">
        <w:t xml:space="preserve"> completed </w:t>
      </w:r>
      <w:r>
        <w:t xml:space="preserve">at least one </w:t>
      </w:r>
      <w:r w:rsidRPr="00585448">
        <w:t xml:space="preserve">evaluation of the self-placement process and made modifications based on this process.  </w:t>
      </w:r>
    </w:p>
    <w:p w14:paraId="5DD2CD9C" w14:textId="77777777" w:rsidR="008F0C6E" w:rsidRPr="00F66DB5" w:rsidRDefault="008F0C6E" w:rsidP="008F0C6E">
      <w:pPr>
        <w:rPr>
          <w:b/>
        </w:rPr>
      </w:pPr>
      <w:r w:rsidRPr="00F66DB5">
        <w:rPr>
          <w:b/>
          <w:u w:val="single"/>
        </w:rPr>
        <w:t>English:</w:t>
      </w:r>
      <w:r w:rsidRPr="00F66DB5">
        <w:rPr>
          <w:b/>
        </w:rPr>
        <w:t xml:space="preserve">  </w:t>
      </w:r>
    </w:p>
    <w:p w14:paraId="5DD2CD9D" w14:textId="229CCD5F" w:rsidR="008F0C6E" w:rsidRDefault="008F0C6E" w:rsidP="008F0C6E">
      <w:r>
        <w:t xml:space="preserve">In </w:t>
      </w:r>
      <w:proofErr w:type="gramStart"/>
      <w:r>
        <w:t>(</w:t>
      </w:r>
      <w:r>
        <w:rPr>
          <w:color w:val="FF0000"/>
        </w:rPr>
        <w:t xml:space="preserve"> </w:t>
      </w:r>
      <w:r w:rsidR="00083152">
        <w:rPr>
          <w:color w:val="FF0000"/>
        </w:rPr>
        <w:t>Fall</w:t>
      </w:r>
      <w:proofErr w:type="gramEnd"/>
      <w:r>
        <w:rPr>
          <w:color w:val="FF0000"/>
        </w:rPr>
        <w:t xml:space="preserve"> 2010?</w:t>
      </w:r>
      <w:r>
        <w:t xml:space="preserve">), the English Department </w:t>
      </w:r>
      <w:r w:rsidR="00AC55CB">
        <w:t>revisited</w:t>
      </w:r>
      <w:r>
        <w:t xml:space="preserve"> the English self</w:t>
      </w:r>
      <w:r w:rsidR="00AC55CB">
        <w:t>-</w:t>
      </w:r>
      <w:r>
        <w:t>placement process.  (</w:t>
      </w:r>
      <w:r w:rsidRPr="00942557">
        <w:rPr>
          <w:color w:val="FF0000"/>
        </w:rPr>
        <w:t xml:space="preserve">Evidence:  Department meeting minutes) </w:t>
      </w:r>
      <w:r>
        <w:rPr>
          <w:color w:val="FF0000"/>
        </w:rPr>
        <w:t xml:space="preserve"> </w:t>
      </w:r>
      <w:r>
        <w:t>Based on these discussions and a</w:t>
      </w:r>
      <w:r w:rsidR="00AC55CB">
        <w:t xml:space="preserve"> reconsideration </w:t>
      </w:r>
      <w:r>
        <w:t xml:space="preserve">of the online </w:t>
      </w:r>
      <w:r w:rsidR="00AC55CB">
        <w:t>placement instrument</w:t>
      </w:r>
      <w:r>
        <w:t xml:space="preserve">, the English Department made corrections and improvements to the </w:t>
      </w:r>
      <w:r w:rsidR="00AC55CB">
        <w:t>instrument</w:t>
      </w:r>
      <w:r>
        <w:t xml:space="preserve"> to make it more informative and easier to follow for students. (</w:t>
      </w:r>
      <w:r w:rsidRPr="00942557">
        <w:rPr>
          <w:color w:val="FF0000"/>
        </w:rPr>
        <w:t xml:space="preserve">Evidence: sample online exam; minutes?  Need timing -- </w:t>
      </w:r>
      <w:proofErr w:type="gramStart"/>
      <w:r w:rsidR="006A3B86">
        <w:rPr>
          <w:color w:val="FF0000"/>
        </w:rPr>
        <w:t>Spring</w:t>
      </w:r>
      <w:proofErr w:type="gramEnd"/>
      <w:r w:rsidRPr="00942557">
        <w:rPr>
          <w:color w:val="FF0000"/>
        </w:rPr>
        <w:t xml:space="preserve"> 2011? </w:t>
      </w:r>
      <w:proofErr w:type="gramStart"/>
      <w:r w:rsidRPr="00942557">
        <w:rPr>
          <w:color w:val="FF0000"/>
        </w:rPr>
        <w:t>– when did you make the changes?)</w:t>
      </w:r>
      <w:proofErr w:type="gramEnd"/>
      <w:r>
        <w:t xml:space="preserve"> Previously, students </w:t>
      </w:r>
      <w:r w:rsidR="00AC55CB">
        <w:t>had been</w:t>
      </w:r>
      <w:r>
        <w:t xml:space="preserve"> able to skip through questions on the online exam.  Based on faculty recommendations, the District IT department </w:t>
      </w:r>
      <w:r w:rsidR="00AC55CB">
        <w:t>changed</w:t>
      </w:r>
      <w:r>
        <w:t xml:space="preserve"> the online </w:t>
      </w:r>
      <w:r w:rsidR="00AC55CB">
        <w:t>instrument to force students to complete each section.</w:t>
      </w:r>
      <w:r>
        <w:t xml:space="preserve">  Th</w:t>
      </w:r>
      <w:r w:rsidR="00AC55CB">
        <w:t>is change</w:t>
      </w:r>
      <w:r>
        <w:t xml:space="preserve"> helps students take the assessment more seriously, and therefore make better decisions </w:t>
      </w:r>
      <w:r w:rsidR="00083152">
        <w:t xml:space="preserve">about English class </w:t>
      </w:r>
      <w:proofErr w:type="gramStart"/>
      <w:r w:rsidR="00083152">
        <w:t xml:space="preserve">placement </w:t>
      </w:r>
      <w:r>
        <w:t>.</w:t>
      </w:r>
      <w:proofErr w:type="gramEnd"/>
    </w:p>
    <w:p w14:paraId="15412F38" w14:textId="17556C7C" w:rsidR="00AC55CB" w:rsidRDefault="00AC55CB" w:rsidP="008F0C6E">
      <w:r>
        <w:t>The English Department Chair also attended the Counselors</w:t>
      </w:r>
      <w:r w:rsidR="00083152">
        <w:t>’</w:t>
      </w:r>
      <w:r>
        <w:t xml:space="preserve"> department meeting (</w:t>
      </w:r>
      <w:r w:rsidRPr="00AC55CB">
        <w:rPr>
          <w:color w:val="FF0000"/>
        </w:rPr>
        <w:t>date?</w:t>
      </w:r>
      <w:r>
        <w:t xml:space="preserve">) to encourage the Counselors to urge students to take the self-placement process seriously and to enroll conservatively, rather than automatically choosing to enroll in English M01A. </w:t>
      </w:r>
    </w:p>
    <w:p w14:paraId="5DD2CD9F" w14:textId="7E0A3D89" w:rsidR="008F0C6E" w:rsidRDefault="008F0C6E" w:rsidP="008F0C6E">
      <w:r>
        <w:t xml:space="preserve">In November 2011, the English Department </w:t>
      </w:r>
      <w:r w:rsidR="00875583">
        <w:t>held its annual Transitions Workshop meeting</w:t>
      </w:r>
      <w:r>
        <w:t xml:space="preserve"> with local high school</w:t>
      </w:r>
      <w:r w:rsidR="00875583">
        <w:t xml:space="preserve">, adult school, </w:t>
      </w:r>
      <w:r>
        <w:t>and CSU</w:t>
      </w:r>
      <w:r w:rsidR="00875583">
        <w:t xml:space="preserve"> faculty</w:t>
      </w:r>
      <w:r>
        <w:t xml:space="preserve"> to </w:t>
      </w:r>
      <w:r w:rsidR="00875583">
        <w:t xml:space="preserve">discuss and </w:t>
      </w:r>
      <w:r>
        <w:t xml:space="preserve">compare a variety of topics, including assessment and placement.  The participants worked </w:t>
      </w:r>
      <w:r w:rsidR="00875583">
        <w:t xml:space="preserve">together </w:t>
      </w:r>
      <w:r>
        <w:t xml:space="preserve">to align curriculum </w:t>
      </w:r>
      <w:proofErr w:type="spellStart"/>
      <w:r w:rsidR="00875583">
        <w:t>intersegmentally</w:t>
      </w:r>
      <w:proofErr w:type="spellEnd"/>
      <w:r w:rsidR="00875583">
        <w:t xml:space="preserve">, </w:t>
      </w:r>
      <w:r>
        <w:t xml:space="preserve">and Moorpark </w:t>
      </w:r>
      <w:r w:rsidR="00B756BB">
        <w:t xml:space="preserve">College </w:t>
      </w:r>
      <w:r>
        <w:t xml:space="preserve">English faculty discussed innovations to ease transition from high school to college composition classes.  For example, </w:t>
      </w:r>
      <w:r w:rsidR="00875583">
        <w:t xml:space="preserve">the Department agreed that </w:t>
      </w:r>
      <w:r>
        <w:t xml:space="preserve">students who met specific criteria </w:t>
      </w:r>
      <w:r w:rsidR="00875583">
        <w:t xml:space="preserve">(specifically, successful completion of the Expository Reading and Writing course in high school) </w:t>
      </w:r>
      <w:r>
        <w:t xml:space="preserve">would be </w:t>
      </w:r>
      <w:r w:rsidR="00875583">
        <w:t>allowed</w:t>
      </w:r>
      <w:r>
        <w:t xml:space="preserve"> to </w:t>
      </w:r>
      <w:r w:rsidR="00875583">
        <w:t>bypass</w:t>
      </w:r>
      <w:r>
        <w:t xml:space="preserve"> the placement process and enroll directly in English M01A if they choose.   (Evidence: minutes/notes from the meeting)</w:t>
      </w:r>
    </w:p>
    <w:p w14:paraId="5DD2CDA0" w14:textId="6094A53C" w:rsidR="008F0C6E" w:rsidRPr="00421C26" w:rsidRDefault="008F0C6E" w:rsidP="008F0C6E">
      <w:pPr>
        <w:rPr>
          <w:color w:val="FF0000"/>
        </w:rPr>
      </w:pPr>
      <w:r>
        <w:t xml:space="preserve">Based on department discussions and </w:t>
      </w:r>
      <w:r w:rsidR="00875583">
        <w:t>the Transitions Workshop</w:t>
      </w:r>
      <w:r>
        <w:t xml:space="preserve">, in </w:t>
      </w:r>
      <w:proofErr w:type="gramStart"/>
      <w:r w:rsidR="00083152">
        <w:rPr>
          <w:color w:val="FF0000"/>
        </w:rPr>
        <w:t>Fall</w:t>
      </w:r>
      <w:proofErr w:type="gramEnd"/>
      <w:r w:rsidRPr="008C10D8">
        <w:rPr>
          <w:color w:val="FF0000"/>
        </w:rPr>
        <w:t xml:space="preserve"> 2012/</w:t>
      </w:r>
      <w:r w:rsidR="006A3B86">
        <w:rPr>
          <w:color w:val="FF0000"/>
        </w:rPr>
        <w:t>Spring</w:t>
      </w:r>
      <w:r w:rsidRPr="008C10D8">
        <w:rPr>
          <w:color w:val="FF0000"/>
        </w:rPr>
        <w:t xml:space="preserve"> 2013</w:t>
      </w:r>
      <w:r>
        <w:t xml:space="preserve">, English faculty </w:t>
      </w:r>
      <w:r w:rsidR="00875583">
        <w:t>decided to create</w:t>
      </w:r>
      <w:r>
        <w:t xml:space="preserve"> sample English </w:t>
      </w:r>
      <w:r w:rsidR="00875583">
        <w:t xml:space="preserve">M01A </w:t>
      </w:r>
      <w:r>
        <w:t>papers at different grade levels</w:t>
      </w:r>
      <w:r w:rsidR="00875583">
        <w:t xml:space="preserve"> (A, B, C)</w:t>
      </w:r>
      <w:r>
        <w:t>.  The</w:t>
      </w:r>
      <w:r w:rsidR="00875583">
        <w:t>se papers will be posted on the Department website, with</w:t>
      </w:r>
      <w:r w:rsidR="00083152">
        <w:t xml:space="preserve"> links from the self-</w:t>
      </w:r>
      <w:r w:rsidR="00875583">
        <w:t>placement process</w:t>
      </w:r>
      <w:r>
        <w:t>.  Th</w:t>
      </w:r>
      <w:r w:rsidR="00875583">
        <w:t>ese papers</w:t>
      </w:r>
      <w:r>
        <w:t xml:space="preserve"> will help inform students of faculty expectations regarding quality of writing</w:t>
      </w:r>
      <w:r w:rsidR="00875583">
        <w:t xml:space="preserve"> in English M01A</w:t>
      </w:r>
      <w:r>
        <w:t xml:space="preserve"> as students make their self-placement decision.  (</w:t>
      </w:r>
      <w:r w:rsidRPr="00421C26">
        <w:rPr>
          <w:color w:val="FF0000"/>
        </w:rPr>
        <w:t>Evidence: emails, meeting minutes, sample papers)</w:t>
      </w:r>
    </w:p>
    <w:p w14:paraId="1FB96AE8" w14:textId="425CD2A8" w:rsidR="00083152" w:rsidRDefault="00083152" w:rsidP="00083152">
      <w:r>
        <w:t xml:space="preserve">In </w:t>
      </w:r>
      <w:proofErr w:type="gramStart"/>
      <w:r w:rsidR="006A3B86">
        <w:t>Spring</w:t>
      </w:r>
      <w:proofErr w:type="gramEnd"/>
      <w:r>
        <w:t xml:space="preserve"> 2013, the English Department also conducted an analysis of self-placement data for English.  They compared enrollment, completion, and success rates for students who self-placed into English M02 and M01A, for </w:t>
      </w:r>
      <w:proofErr w:type="gramStart"/>
      <w:r>
        <w:t>Fall</w:t>
      </w:r>
      <w:proofErr w:type="gramEnd"/>
      <w:r>
        <w:t xml:space="preserve"> 2010 through </w:t>
      </w:r>
      <w:r w:rsidR="006A3B86">
        <w:t>Spring</w:t>
      </w:r>
      <w:r>
        <w:t xml:space="preserve"> 2012.  Based on their analysis, the English faculty determined that the success and retention rates were satisfactory, which supported the conclusion that the </w:t>
      </w:r>
      <w:r w:rsidR="00B756BB">
        <w:t>c</w:t>
      </w:r>
      <w:r>
        <w:t>ollege English self-</w:t>
      </w:r>
      <w:r>
        <w:lastRenderedPageBreak/>
        <w:t xml:space="preserve">placement process allowed students to place themselves as well as a standardized exam.  (Evidence: </w:t>
      </w:r>
      <w:proofErr w:type="spellStart"/>
      <w:r>
        <w:t>self placement</w:t>
      </w:r>
      <w:proofErr w:type="spellEnd"/>
      <w:r>
        <w:t xml:space="preserve"> data 2010, 2011, 2012)  </w:t>
      </w:r>
    </w:p>
    <w:p w14:paraId="5DD2CDA5" w14:textId="77777777" w:rsidR="008F0C6E" w:rsidRPr="008F0C6E" w:rsidRDefault="008F0C6E" w:rsidP="008F0C6E">
      <w:pPr>
        <w:rPr>
          <w:b/>
          <w:i/>
        </w:rPr>
      </w:pPr>
      <w:r w:rsidRPr="008F0C6E">
        <w:rPr>
          <w:b/>
          <w:u w:val="single"/>
        </w:rPr>
        <w:t xml:space="preserve">Mathematics: </w:t>
      </w:r>
      <w:r w:rsidRPr="008F0C6E">
        <w:rPr>
          <w:b/>
          <w:i/>
        </w:rPr>
        <w:t xml:space="preserve"> </w:t>
      </w:r>
    </w:p>
    <w:p w14:paraId="5DD2CDA6" w14:textId="3B599C71" w:rsidR="008F0C6E" w:rsidRDefault="008F0C6E" w:rsidP="008F0C6E">
      <w:r>
        <w:t xml:space="preserve">In October 2009, the College created a </w:t>
      </w:r>
      <w:r w:rsidR="00B756BB">
        <w:t>w</w:t>
      </w:r>
      <w:r>
        <w:t xml:space="preserve">orkgroup that included faculty and staff from the Mathematics Department, Student Success Council, and Matriculation to begin researching common math placement exams.  Their goal was to find a placement test that all new students could take to be accurately placed into math courses.  (Evidence: Mathematics Department </w:t>
      </w:r>
      <w:proofErr w:type="gramStart"/>
      <w:r>
        <w:t xml:space="preserve">minutes </w:t>
      </w:r>
      <w:r w:rsidR="003E40EB">
        <w:t xml:space="preserve"> re</w:t>
      </w:r>
      <w:proofErr w:type="gramEnd"/>
      <w:r w:rsidR="003E40EB">
        <w:t xml:space="preserve">: placement exam </w:t>
      </w:r>
      <w:r>
        <w:t>10/29/10)</w:t>
      </w:r>
    </w:p>
    <w:p w14:paraId="5DD2CDA7" w14:textId="77AE461F" w:rsidR="008F0C6E" w:rsidRDefault="008F0C6E" w:rsidP="008F0C6E">
      <w:r>
        <w:t xml:space="preserve">In </w:t>
      </w:r>
      <w:proofErr w:type="gramStart"/>
      <w:r w:rsidR="006A3B86">
        <w:t>Spring</w:t>
      </w:r>
      <w:proofErr w:type="gramEnd"/>
      <w:r>
        <w:t xml:space="preserve"> 2011, the workgroup interviewed representatives from four placement test companies and instituted a pilot of </w:t>
      </w:r>
      <w:proofErr w:type="spellStart"/>
      <w:r>
        <w:t>M</w:t>
      </w:r>
      <w:r w:rsidRPr="00C507D0">
        <w:rPr>
          <w:i/>
        </w:rPr>
        <w:t>y</w:t>
      </w:r>
      <w:r>
        <w:rPr>
          <w:i/>
        </w:rPr>
        <w:t>M</w:t>
      </w:r>
      <w:r w:rsidRPr="00C507D0">
        <w:rPr>
          <w:i/>
        </w:rPr>
        <w:t>ath</w:t>
      </w:r>
      <w:r>
        <w:rPr>
          <w:i/>
        </w:rPr>
        <w:t>Test</w:t>
      </w:r>
      <w:proofErr w:type="spellEnd"/>
      <w:r>
        <w:t xml:space="preserve"> assessment exam.  The Math Department customized the exam and two math </w:t>
      </w:r>
      <w:proofErr w:type="gramStart"/>
      <w:r>
        <w:t>faculty</w:t>
      </w:r>
      <w:proofErr w:type="gramEnd"/>
      <w:r>
        <w:t xml:space="preserve"> piloted the placement exam in their courses.  The faculty determined that the pilot was not successful because it did not include enough students to provide sufficient data to extrapolate results across all courses/students. (</w:t>
      </w:r>
      <w:r w:rsidRPr="00453446">
        <w:rPr>
          <w:color w:val="FF0000"/>
        </w:rPr>
        <w:t>Evidence: emails between Chris/Brendan, pilot exam results, other?)</w:t>
      </w:r>
      <w:r w:rsidRPr="009A7BBC">
        <w:t xml:space="preserve"> </w:t>
      </w:r>
      <w:r w:rsidR="00902CC7">
        <w:t xml:space="preserve">Additionally, </w:t>
      </w:r>
      <w:r>
        <w:t>faculty evaluated the exam results and found that students who took the pilot exam scored poorly.  Based on this evaluation, the Math Department made the following changes: 1) offered students who took the exam an opportunity to remediate, 2) rewrote/refined the assessment exam, and 3) planned to re-pilot the revised exam in sections of Math M09, M01, M04A, M03, and M07 to correlate content with student mastery.  (</w:t>
      </w:r>
      <w:r w:rsidRPr="00E02F18">
        <w:rPr>
          <w:color w:val="FF0000"/>
        </w:rPr>
        <w:t>Evidence</w:t>
      </w:r>
      <w:proofErr w:type="gramStart"/>
      <w:r w:rsidRPr="00E02F18">
        <w:rPr>
          <w:color w:val="FF0000"/>
        </w:rPr>
        <w:t>: ?</w:t>
      </w:r>
      <w:proofErr w:type="gramEnd"/>
      <w:r w:rsidRPr="00E02F18">
        <w:rPr>
          <w:color w:val="FF0000"/>
        </w:rPr>
        <w:t xml:space="preserve"> </w:t>
      </w:r>
      <w:r>
        <w:t>)</w:t>
      </w:r>
    </w:p>
    <w:p w14:paraId="5DD2CDA8" w14:textId="7CDF802B" w:rsidR="008F0C6E" w:rsidRDefault="008F0C6E" w:rsidP="008F0C6E">
      <w:r>
        <w:t xml:space="preserve">In </w:t>
      </w:r>
      <w:proofErr w:type="gramStart"/>
      <w:r w:rsidR="00083152">
        <w:t>Fall</w:t>
      </w:r>
      <w:proofErr w:type="gramEnd"/>
      <w:r>
        <w:t xml:space="preserve"> 2011, the Math Department piloted the exam in </w:t>
      </w:r>
      <w:r w:rsidR="00902CC7">
        <w:t>a quarter of the sections (5</w:t>
      </w:r>
      <w:r w:rsidR="00E771A8">
        <w:t xml:space="preserve"> per course</w:t>
      </w:r>
      <w:r w:rsidR="00902CC7">
        <w:t>) for</w:t>
      </w:r>
      <w:r>
        <w:t xml:space="preserve"> developmental math course</w:t>
      </w:r>
      <w:r w:rsidR="00902CC7">
        <w:t>s</w:t>
      </w:r>
      <w:r>
        <w:t xml:space="preserve">.  The goal of this </w:t>
      </w:r>
      <w:r w:rsidR="00902CC7">
        <w:t xml:space="preserve">additional </w:t>
      </w:r>
      <w:r>
        <w:t>assessment exam pilot w</w:t>
      </w:r>
      <w:r w:rsidR="00902CC7">
        <w:t>as</w:t>
      </w:r>
      <w:r>
        <w:t xml:space="preserve"> to increase the number of students taking the exam (increased data set) and to validate the assessment exam as a predictor of student success.   Faculty evaluated the results and determined that the </w:t>
      </w:r>
      <w:proofErr w:type="spellStart"/>
      <w:r>
        <w:t>MyMathTest</w:t>
      </w:r>
      <w:proofErr w:type="spellEnd"/>
      <w:r>
        <w:t xml:space="preserve"> was not a good predictor of student success </w:t>
      </w:r>
      <w:r w:rsidR="00902CC7">
        <w:t xml:space="preserve">for any given developmental </w:t>
      </w:r>
      <w:r>
        <w:t>math level.  (Evidence: memo from Chris 10/19/11)</w:t>
      </w:r>
    </w:p>
    <w:p w14:paraId="5DD2CDA9" w14:textId="72F1B289" w:rsidR="008F0C6E" w:rsidRDefault="008F0C6E" w:rsidP="008F0C6E">
      <w:r>
        <w:t xml:space="preserve">In </w:t>
      </w:r>
      <w:proofErr w:type="gramStart"/>
      <w:r w:rsidR="006A3B86">
        <w:t>Spring</w:t>
      </w:r>
      <w:proofErr w:type="gramEnd"/>
      <w:r>
        <w:t xml:space="preserve"> 2012, based on the issues with th</w:t>
      </w:r>
      <w:r w:rsidR="00902CC7">
        <w:t xml:space="preserve">e </w:t>
      </w:r>
      <w:proofErr w:type="spellStart"/>
      <w:r w:rsidR="00902CC7">
        <w:t>MyMathTest</w:t>
      </w:r>
      <w:proofErr w:type="spellEnd"/>
      <w:r>
        <w:t xml:space="preserve"> exam, the Math Department began researching nationally recognized self-placement tests, but decided to wait for the state to finish its research on assessment before investing in another commercial exam.  (</w:t>
      </w:r>
      <w:r w:rsidRPr="00587E0A">
        <w:rPr>
          <w:color w:val="FF0000"/>
        </w:rPr>
        <w:t xml:space="preserve">Evidence: faculty discussions, </w:t>
      </w:r>
      <w:r>
        <w:rPr>
          <w:color w:val="FF0000"/>
        </w:rPr>
        <w:t>minutes?</w:t>
      </w:r>
      <w:r w:rsidRPr="00587E0A">
        <w:rPr>
          <w:color w:val="FF0000"/>
        </w:rPr>
        <w:t>)</w:t>
      </w:r>
    </w:p>
    <w:p w14:paraId="5DD2CDAA" w14:textId="2DE1A96B" w:rsidR="008F0C6E" w:rsidRPr="00BA7708" w:rsidRDefault="008F0C6E" w:rsidP="008F0C6E">
      <w:pPr>
        <w:rPr>
          <w:b/>
          <w:color w:val="FF0000"/>
        </w:rPr>
      </w:pPr>
      <w:r>
        <w:t xml:space="preserve">In </w:t>
      </w:r>
      <w:proofErr w:type="gramStart"/>
      <w:r w:rsidR="006A3B86">
        <w:t>Spring</w:t>
      </w:r>
      <w:proofErr w:type="gramEnd"/>
      <w:r>
        <w:t xml:space="preserve"> 2013, the Math Department decided to revise the original math self-placement exam and implement this improved tool for use beginning</w:t>
      </w:r>
      <w:r w:rsidRPr="00FE0DD2">
        <w:t xml:space="preserve"> </w:t>
      </w:r>
      <w:r w:rsidR="00936D79">
        <w:t>S</w:t>
      </w:r>
      <w:r w:rsidRPr="00FE0DD2">
        <w:t>ummer 2013.  The assessment</w:t>
      </w:r>
      <w:r>
        <w:t xml:space="preserve"> exam was </w:t>
      </w:r>
      <w:r w:rsidR="00D24162">
        <w:t>put in place on the website for use beginning March 1,</w:t>
      </w:r>
      <w:r>
        <w:t xml:space="preserve"> 2013</w:t>
      </w:r>
      <w:r w:rsidR="00902CC7">
        <w:t>.  N</w:t>
      </w:r>
      <w:r>
        <w:t>ew and returning students were notif</w:t>
      </w:r>
      <w:r w:rsidR="00B305F0">
        <w:t xml:space="preserve">ied about the assessment exam.  The assessment exam </w:t>
      </w:r>
      <w:r w:rsidR="00D24162">
        <w:t>was used for</w:t>
      </w:r>
      <w:r w:rsidR="00B305F0">
        <w:t xml:space="preserve"> new students planning to register for </w:t>
      </w:r>
      <w:proofErr w:type="gramStart"/>
      <w:r w:rsidR="00B305F0">
        <w:t>Summer</w:t>
      </w:r>
      <w:proofErr w:type="gramEnd"/>
      <w:r w:rsidR="00B305F0">
        <w:t xml:space="preserve"> 2013 and/or Fall 2013 classes.  </w:t>
      </w:r>
      <w:r w:rsidR="00E771A8">
        <w:t>The college</w:t>
      </w:r>
      <w:r>
        <w:t xml:space="preserve"> will collect data over the next year and analyze test results. (Evidence: </w:t>
      </w:r>
      <w:r w:rsidRPr="0027353A">
        <w:rPr>
          <w:color w:val="FF0000"/>
        </w:rPr>
        <w:t>Richard memo/brochure??  Corey</w:t>
      </w:r>
      <w:proofErr w:type="gramStart"/>
      <w:r w:rsidRPr="0027353A">
        <w:rPr>
          <w:color w:val="FF0000"/>
        </w:rPr>
        <w:t>??;</w:t>
      </w:r>
      <w:proofErr w:type="gramEnd"/>
      <w:r w:rsidRPr="0027353A">
        <w:rPr>
          <w:color w:val="FF0000"/>
        </w:rPr>
        <w:t xml:space="preserve"> </w:t>
      </w:r>
      <w:r>
        <w:t xml:space="preserve">string of memos between Pat, ITS, etc. </w:t>
      </w:r>
      <w:r w:rsidRPr="00BA7708">
        <w:rPr>
          <w:color w:val="FF0000"/>
        </w:rPr>
        <w:t xml:space="preserve">meeting minutes from math </w:t>
      </w:r>
      <w:proofErr w:type="spellStart"/>
      <w:r w:rsidRPr="00BA7708">
        <w:rPr>
          <w:color w:val="FF0000"/>
        </w:rPr>
        <w:t>dept</w:t>
      </w:r>
      <w:proofErr w:type="spellEnd"/>
      <w:r w:rsidRPr="00BA7708">
        <w:rPr>
          <w:color w:val="FF0000"/>
        </w:rPr>
        <w:t xml:space="preserve"> 2/1/13</w:t>
      </w:r>
      <w:r>
        <w:rPr>
          <w:color w:val="FF0000"/>
        </w:rPr>
        <w:t xml:space="preserve">; matric minutes </w:t>
      </w:r>
      <w:proofErr w:type="spellStart"/>
      <w:r>
        <w:rPr>
          <w:color w:val="FF0000"/>
        </w:rPr>
        <w:t>feb</w:t>
      </w:r>
      <w:proofErr w:type="spellEnd"/>
      <w:r>
        <w:rPr>
          <w:color w:val="FF0000"/>
        </w:rPr>
        <w:t>/2013</w:t>
      </w:r>
      <w:r w:rsidRPr="00BA7708">
        <w:rPr>
          <w:color w:val="FF0000"/>
        </w:rPr>
        <w:t>)</w:t>
      </w:r>
    </w:p>
    <w:p w14:paraId="5DD2CDAB" w14:textId="77777777" w:rsidR="008F0C6E" w:rsidRDefault="008F0C6E" w:rsidP="008F0C6E">
      <w:r>
        <w:t xml:space="preserve">Next Steps:  </w:t>
      </w:r>
    </w:p>
    <w:p w14:paraId="5DD2CDAC" w14:textId="5DED59AB" w:rsidR="008F0C6E" w:rsidRDefault="008F0C6E" w:rsidP="008F0C6E">
      <w:proofErr w:type="gramStart"/>
      <w:r>
        <w:t>None.</w:t>
      </w:r>
      <w:proofErr w:type="gramEnd"/>
      <w:r>
        <w:t xml:space="preserve"> </w:t>
      </w:r>
      <w:proofErr w:type="gramStart"/>
      <w:r w:rsidR="007755E4">
        <w:t>Ongoing</w:t>
      </w:r>
      <w:r>
        <w:t xml:space="preserve"> assessment.</w:t>
      </w:r>
      <w:proofErr w:type="gramEnd"/>
    </w:p>
    <w:p w14:paraId="5DD2CDAD" w14:textId="757C67FA" w:rsidR="008F0C6E" w:rsidRDefault="008F0C6E" w:rsidP="008F0C6E">
      <w:r>
        <w:t>Evidence:</w:t>
      </w:r>
      <w:r w:rsidR="006D537D">
        <w:t xml:space="preserve"> TBD</w:t>
      </w:r>
    </w:p>
    <w:p w14:paraId="52ED7FD4" w14:textId="77777777" w:rsidR="00902CC7" w:rsidRDefault="00902CC7" w:rsidP="00902CC7">
      <w:pPr>
        <w:rPr>
          <w:b/>
        </w:rPr>
      </w:pPr>
      <w:r w:rsidRPr="00973F05">
        <w:rPr>
          <w:b/>
        </w:rPr>
        <w:lastRenderedPageBreak/>
        <w:t xml:space="preserve">College recommendation </w:t>
      </w:r>
      <w:r>
        <w:rPr>
          <w:b/>
        </w:rPr>
        <w:t>4</w:t>
      </w:r>
      <w:r w:rsidRPr="00973F05">
        <w:rPr>
          <w:b/>
        </w:rPr>
        <w:t xml:space="preserve">: In order to improve effectiveness, the College should </w:t>
      </w:r>
      <w:r>
        <w:rPr>
          <w:b/>
        </w:rPr>
        <w:t xml:space="preserve">(1) </w:t>
      </w:r>
      <w:r w:rsidRPr="00973F05">
        <w:rPr>
          <w:b/>
        </w:rPr>
        <w:t xml:space="preserve">evaluate its committee structure as identified in the </w:t>
      </w:r>
      <w:r w:rsidRPr="00973F05">
        <w:rPr>
          <w:b/>
          <w:u w:val="single"/>
        </w:rPr>
        <w:t xml:space="preserve">Making Decisions at Moorpark College </w:t>
      </w:r>
      <w:r w:rsidRPr="00973F05">
        <w:rPr>
          <w:b/>
        </w:rPr>
        <w:t xml:space="preserve">document with a special focus on subcommittee charges and membership as they relate to the College’s mission. </w:t>
      </w:r>
      <w:r>
        <w:rPr>
          <w:b/>
        </w:rPr>
        <w:t xml:space="preserve"> </w:t>
      </w:r>
      <w:r w:rsidRPr="00973F05">
        <w:rPr>
          <w:b/>
        </w:rPr>
        <w:t>This evaluation should</w:t>
      </w:r>
      <w:r>
        <w:rPr>
          <w:b/>
        </w:rPr>
        <w:t xml:space="preserve"> (2) </w:t>
      </w:r>
      <w:r w:rsidRPr="00973F05">
        <w:rPr>
          <w:b/>
        </w:rPr>
        <w:t>give consideration to the creation of an executive council/committee that has constituency representation that advises the President regarding committee recommendations. Based on the evaluation, the College should develop and implement appropriate revisions to its governance structure and document them. (IVA.2-3)</w:t>
      </w:r>
    </w:p>
    <w:p w14:paraId="40ADD848" w14:textId="77777777" w:rsidR="006D537D" w:rsidRDefault="006D537D" w:rsidP="00510C99">
      <w:pPr>
        <w:rPr>
          <w:color w:val="FF0000"/>
        </w:rPr>
      </w:pPr>
    </w:p>
    <w:p w14:paraId="14F7277C" w14:textId="469F0540" w:rsidR="00510C99" w:rsidRPr="006D537D" w:rsidRDefault="00510C99" w:rsidP="00510C99">
      <w:r w:rsidRPr="006D537D">
        <w:t>Th</w:t>
      </w:r>
      <w:r w:rsidR="006D537D" w:rsidRPr="006D537D">
        <w:t>e</w:t>
      </w:r>
      <w:r w:rsidRPr="006D537D">
        <w:t xml:space="preserve"> college </w:t>
      </w:r>
      <w:r w:rsidR="00334893" w:rsidRPr="006D537D">
        <w:t xml:space="preserve">has completely satisfied this team </w:t>
      </w:r>
      <w:r w:rsidRPr="006D537D">
        <w:t>recommendation.</w:t>
      </w:r>
    </w:p>
    <w:p w14:paraId="5AEAA2BC" w14:textId="5215A547" w:rsidR="00FD7846" w:rsidRDefault="00902CC7" w:rsidP="00FD7846">
      <w:pPr>
        <w:pStyle w:val="ListParagraph"/>
        <w:numPr>
          <w:ilvl w:val="0"/>
          <w:numId w:val="18"/>
        </w:numPr>
      </w:pPr>
      <w:r>
        <w:t>Moorpark College has evaluated and updated its governance structure, and has updated the governance manual accordingly (</w:t>
      </w:r>
      <w:r w:rsidRPr="006E05D8">
        <w:rPr>
          <w:i/>
        </w:rPr>
        <w:t>Making Decisions at Moorpark College 2012</w:t>
      </w:r>
      <w:r>
        <w:t xml:space="preserve">). </w:t>
      </w:r>
      <w:r w:rsidRPr="006E05D8">
        <w:rPr>
          <w:vertAlign w:val="superscript"/>
        </w:rPr>
        <w:t>4.01</w:t>
      </w:r>
      <w:r>
        <w:t xml:space="preserve"> Subcommittees no longer exist within the governance structure.</w:t>
      </w:r>
      <w:r w:rsidR="00FD7846">
        <w:t xml:space="preserve">  </w:t>
      </w:r>
    </w:p>
    <w:p w14:paraId="23726438" w14:textId="77777777" w:rsidR="006E05D8" w:rsidRDefault="006E05D8" w:rsidP="006E05D8">
      <w:pPr>
        <w:pStyle w:val="ListParagraph"/>
      </w:pPr>
    </w:p>
    <w:p w14:paraId="4D981E3E" w14:textId="6CD1B82C" w:rsidR="00FD7846" w:rsidRDefault="00FD7846" w:rsidP="00FD7846">
      <w:pPr>
        <w:pStyle w:val="ListParagraph"/>
        <w:numPr>
          <w:ilvl w:val="0"/>
          <w:numId w:val="18"/>
        </w:numPr>
      </w:pPr>
      <w:r>
        <w:t xml:space="preserve">Moorpark College added the Presidents Council to the governance structure, as documented in the </w:t>
      </w:r>
      <w:r w:rsidRPr="00FD7846">
        <w:rPr>
          <w:i/>
        </w:rPr>
        <w:t>Making Decisions at Moorpark College 2012</w:t>
      </w:r>
      <w:r>
        <w:t>.</w:t>
      </w:r>
      <w:r w:rsidR="006E05D8">
        <w:t xml:space="preserve"> </w:t>
      </w:r>
      <w:r w:rsidR="006E05D8">
        <w:rPr>
          <w:vertAlign w:val="superscript"/>
        </w:rPr>
        <w:t>4.01</w:t>
      </w:r>
    </w:p>
    <w:p w14:paraId="0E595AB8" w14:textId="77777777" w:rsidR="00FD7846" w:rsidRDefault="00FD7846" w:rsidP="00FD7846">
      <w:pPr>
        <w:pStyle w:val="ListParagraph"/>
      </w:pPr>
    </w:p>
    <w:p w14:paraId="0801FBFE" w14:textId="4493536A" w:rsidR="00FD7846" w:rsidRPr="00FD7846" w:rsidRDefault="00FD7846" w:rsidP="006E05D8">
      <w:pPr>
        <w:pStyle w:val="ListParagraph"/>
        <w:numPr>
          <w:ilvl w:val="0"/>
          <w:numId w:val="18"/>
        </w:numPr>
      </w:pPr>
      <w:r>
        <w:t xml:space="preserve">Moorpark College has developed, implemented, and documented all revisions to the governance structure, as demonstrated through the publishing of </w:t>
      </w:r>
      <w:r w:rsidRPr="006E05D8">
        <w:rPr>
          <w:i/>
        </w:rPr>
        <w:t>Making Decisions at Moorpark College 2012</w:t>
      </w:r>
      <w:r>
        <w:t xml:space="preserve">. </w:t>
      </w:r>
      <w:r w:rsidR="006E05D8">
        <w:rPr>
          <w:vertAlign w:val="superscript"/>
        </w:rPr>
        <w:t>4.01</w:t>
      </w:r>
    </w:p>
    <w:p w14:paraId="6FFBFCC8" w14:textId="65D0437B" w:rsidR="006E05D8" w:rsidRPr="006E05D8" w:rsidRDefault="006E05D8" w:rsidP="006E05D8">
      <w:pPr>
        <w:pStyle w:val="Default"/>
        <w:spacing w:after="200" w:line="276" w:lineRule="auto"/>
        <w:rPr>
          <w:rFonts w:asciiTheme="minorHAnsi" w:hAnsiTheme="minorHAnsi" w:cstheme="minorBidi"/>
          <w:b/>
          <w:i/>
          <w:color w:val="auto"/>
          <w:sz w:val="22"/>
          <w:szCs w:val="22"/>
          <w:u w:val="single"/>
        </w:rPr>
      </w:pPr>
      <w:proofErr w:type="gramStart"/>
      <w:r w:rsidRPr="006E05D8">
        <w:rPr>
          <w:rFonts w:asciiTheme="minorHAnsi" w:hAnsiTheme="minorHAnsi" w:cstheme="minorBidi"/>
          <w:b/>
          <w:i/>
          <w:color w:val="auto"/>
          <w:sz w:val="22"/>
          <w:szCs w:val="22"/>
          <w:u w:val="single"/>
        </w:rPr>
        <w:t>1.Evaluat</w:t>
      </w:r>
      <w:r w:rsidR="00122EB5">
        <w:rPr>
          <w:rFonts w:asciiTheme="minorHAnsi" w:hAnsiTheme="minorHAnsi" w:cstheme="minorBidi"/>
          <w:b/>
          <w:i/>
          <w:color w:val="auto"/>
          <w:sz w:val="22"/>
          <w:szCs w:val="22"/>
          <w:u w:val="single"/>
        </w:rPr>
        <w:t>ion</w:t>
      </w:r>
      <w:proofErr w:type="gramEnd"/>
      <w:r w:rsidR="00122EB5">
        <w:rPr>
          <w:rFonts w:asciiTheme="minorHAnsi" w:hAnsiTheme="minorHAnsi" w:cstheme="minorBidi"/>
          <w:b/>
          <w:i/>
          <w:color w:val="auto"/>
          <w:sz w:val="22"/>
          <w:szCs w:val="22"/>
          <w:u w:val="single"/>
        </w:rPr>
        <w:t xml:space="preserve"> of</w:t>
      </w:r>
      <w:r w:rsidRPr="006E05D8">
        <w:rPr>
          <w:rFonts w:asciiTheme="minorHAnsi" w:hAnsiTheme="minorHAnsi" w:cstheme="minorBidi"/>
          <w:b/>
          <w:i/>
          <w:color w:val="auto"/>
          <w:sz w:val="22"/>
          <w:szCs w:val="22"/>
          <w:u w:val="single"/>
        </w:rPr>
        <w:t xml:space="preserve"> Committee Structure</w:t>
      </w:r>
    </w:p>
    <w:p w14:paraId="76BA4453" w14:textId="77777777" w:rsidR="00902CC7" w:rsidRPr="002C26F3" w:rsidRDefault="00902CC7" w:rsidP="00902CC7">
      <w:pPr>
        <w:pStyle w:val="Default"/>
        <w:spacing w:after="200" w:line="276" w:lineRule="auto"/>
        <w:rPr>
          <w:rFonts w:asciiTheme="minorHAnsi" w:hAnsiTheme="minorHAnsi" w:cstheme="minorBidi"/>
          <w:color w:val="auto"/>
          <w:sz w:val="22"/>
          <w:szCs w:val="22"/>
        </w:rPr>
      </w:pPr>
      <w:r>
        <w:rPr>
          <w:rFonts w:asciiTheme="minorHAnsi" w:hAnsiTheme="minorHAnsi" w:cstheme="minorBidi"/>
          <w:b/>
          <w:i/>
          <w:color w:val="auto"/>
          <w:sz w:val="22"/>
          <w:szCs w:val="22"/>
        </w:rPr>
        <w:t xml:space="preserve">Moorpark College’s Decision-Making </w:t>
      </w:r>
      <w:r w:rsidRPr="00A04181">
        <w:rPr>
          <w:rFonts w:asciiTheme="minorHAnsi" w:hAnsiTheme="minorHAnsi" w:cstheme="minorBidi"/>
          <w:b/>
          <w:i/>
          <w:color w:val="auto"/>
          <w:sz w:val="22"/>
          <w:szCs w:val="22"/>
        </w:rPr>
        <w:t>Structure</w:t>
      </w:r>
      <w:r>
        <w:rPr>
          <w:rFonts w:asciiTheme="minorHAnsi" w:hAnsiTheme="minorHAnsi" w:cstheme="minorBidi"/>
          <w:b/>
          <w:i/>
          <w:color w:val="auto"/>
          <w:sz w:val="22"/>
          <w:szCs w:val="22"/>
        </w:rPr>
        <w:br/>
      </w:r>
      <w:r>
        <w:rPr>
          <w:rFonts w:asciiTheme="minorHAnsi" w:hAnsiTheme="minorHAnsi" w:cstheme="minorBidi"/>
          <w:color w:val="auto"/>
          <w:sz w:val="22"/>
          <w:szCs w:val="22"/>
        </w:rPr>
        <w:t>G</w:t>
      </w:r>
      <w:r w:rsidRPr="002C26F3">
        <w:rPr>
          <w:rFonts w:asciiTheme="minorHAnsi" w:hAnsiTheme="minorHAnsi" w:cstheme="minorBidi"/>
          <w:color w:val="auto"/>
          <w:sz w:val="22"/>
          <w:szCs w:val="22"/>
        </w:rPr>
        <w:t>roups that contribute recommendations to the decision-making processes are organized into four categories based on the group’s responsibilities and its source of authority:</w:t>
      </w:r>
    </w:p>
    <w:p w14:paraId="62DC0927" w14:textId="77777777" w:rsidR="00902CC7" w:rsidRPr="00E57116" w:rsidRDefault="00902CC7" w:rsidP="00902CC7">
      <w:pPr>
        <w:pStyle w:val="Default"/>
        <w:numPr>
          <w:ilvl w:val="0"/>
          <w:numId w:val="9"/>
        </w:numPr>
        <w:spacing w:after="200" w:line="276" w:lineRule="auto"/>
        <w:contextualSpacing/>
        <w:rPr>
          <w:rFonts w:asciiTheme="minorHAnsi" w:hAnsiTheme="minorHAnsi" w:cstheme="minorHAnsi"/>
          <w:b/>
          <w:color w:val="auto"/>
          <w:sz w:val="22"/>
          <w:szCs w:val="22"/>
        </w:rPr>
      </w:pPr>
      <w:r w:rsidRPr="00E57116">
        <w:rPr>
          <w:rFonts w:asciiTheme="minorHAnsi" w:hAnsiTheme="minorHAnsi" w:cstheme="minorHAnsi"/>
          <w:b/>
          <w:color w:val="auto"/>
          <w:sz w:val="22"/>
          <w:szCs w:val="22"/>
        </w:rPr>
        <w:t xml:space="preserve">Governance Groups </w:t>
      </w:r>
    </w:p>
    <w:p w14:paraId="29268227" w14:textId="2B39A87C" w:rsidR="00E57116" w:rsidRPr="00E57116" w:rsidRDefault="00E57116" w:rsidP="00E57116">
      <w:pPr>
        <w:pStyle w:val="Default"/>
        <w:spacing w:after="200" w:line="276" w:lineRule="auto"/>
        <w:ind w:left="720"/>
        <w:contextualSpacing/>
        <w:rPr>
          <w:rFonts w:asciiTheme="minorHAnsi" w:hAnsiTheme="minorHAnsi" w:cstheme="minorHAnsi"/>
          <w:b/>
          <w:color w:val="auto"/>
          <w:sz w:val="22"/>
          <w:szCs w:val="22"/>
        </w:rPr>
      </w:pPr>
      <w:r>
        <w:rPr>
          <w:rFonts w:asciiTheme="minorHAnsi" w:hAnsiTheme="minorHAnsi" w:cstheme="minorHAnsi"/>
          <w:sz w:val="22"/>
          <w:szCs w:val="22"/>
        </w:rPr>
        <w:t>V</w:t>
      </w:r>
      <w:r w:rsidRPr="00E57116">
        <w:rPr>
          <w:rFonts w:asciiTheme="minorHAnsi" w:hAnsiTheme="minorHAnsi" w:cstheme="minorHAnsi"/>
          <w:sz w:val="22"/>
          <w:szCs w:val="22"/>
        </w:rPr>
        <w:t xml:space="preserve">enues to host governance conversations in a participatory manner </w:t>
      </w:r>
    </w:p>
    <w:p w14:paraId="2E5817AD" w14:textId="77777777" w:rsidR="00902CC7" w:rsidRPr="00E57116" w:rsidRDefault="00902CC7" w:rsidP="00902CC7">
      <w:pPr>
        <w:pStyle w:val="Default"/>
        <w:numPr>
          <w:ilvl w:val="1"/>
          <w:numId w:val="9"/>
        </w:numPr>
        <w:spacing w:after="200" w:line="276" w:lineRule="auto"/>
        <w:contextualSpacing/>
        <w:rPr>
          <w:rFonts w:asciiTheme="minorHAnsi" w:hAnsiTheme="minorHAnsi" w:cstheme="minorHAnsi"/>
          <w:color w:val="auto"/>
          <w:sz w:val="22"/>
          <w:szCs w:val="22"/>
        </w:rPr>
      </w:pPr>
      <w:r w:rsidRPr="00E57116">
        <w:rPr>
          <w:rFonts w:asciiTheme="minorHAnsi" w:hAnsiTheme="minorHAnsi" w:cstheme="minorHAnsi"/>
          <w:color w:val="auto"/>
          <w:sz w:val="22"/>
          <w:szCs w:val="22"/>
        </w:rPr>
        <w:t xml:space="preserve">Academic Senate </w:t>
      </w:r>
    </w:p>
    <w:p w14:paraId="04912104"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sidRPr="00E57116">
        <w:rPr>
          <w:rFonts w:asciiTheme="minorHAnsi" w:hAnsiTheme="minorHAnsi" w:cstheme="minorHAnsi"/>
          <w:color w:val="auto"/>
          <w:sz w:val="22"/>
          <w:szCs w:val="22"/>
        </w:rPr>
        <w:t>Classified</w:t>
      </w:r>
      <w:r>
        <w:rPr>
          <w:rFonts w:asciiTheme="minorHAnsi" w:hAnsiTheme="minorHAnsi" w:cstheme="minorBidi"/>
          <w:color w:val="auto"/>
          <w:sz w:val="22"/>
          <w:szCs w:val="22"/>
        </w:rPr>
        <w:t xml:space="preserve"> Senate</w:t>
      </w:r>
    </w:p>
    <w:p w14:paraId="4EAC4FC6" w14:textId="77777777" w:rsidR="00902CC7" w:rsidRPr="002C26F3" w:rsidRDefault="00902CC7" w:rsidP="00902CC7">
      <w:pPr>
        <w:pStyle w:val="Default"/>
        <w:spacing w:after="200" w:line="276" w:lineRule="auto"/>
        <w:ind w:left="1440"/>
        <w:contextualSpacing/>
        <w:rPr>
          <w:rFonts w:asciiTheme="minorHAnsi" w:hAnsiTheme="minorHAnsi" w:cstheme="minorBidi"/>
          <w:color w:val="auto"/>
          <w:sz w:val="22"/>
          <w:szCs w:val="22"/>
        </w:rPr>
      </w:pPr>
    </w:p>
    <w:p w14:paraId="437D370C" w14:textId="77777777" w:rsidR="00902CC7" w:rsidRDefault="00902CC7" w:rsidP="00902CC7">
      <w:pPr>
        <w:pStyle w:val="Default"/>
        <w:numPr>
          <w:ilvl w:val="0"/>
          <w:numId w:val="9"/>
        </w:numPr>
        <w:spacing w:after="200" w:line="276" w:lineRule="auto"/>
        <w:contextualSpacing/>
        <w:rPr>
          <w:rFonts w:asciiTheme="minorHAnsi" w:hAnsiTheme="minorHAnsi" w:cstheme="minorBidi"/>
          <w:color w:val="auto"/>
          <w:sz w:val="22"/>
          <w:szCs w:val="22"/>
        </w:rPr>
      </w:pPr>
      <w:r w:rsidRPr="00BC41AF">
        <w:rPr>
          <w:rFonts w:asciiTheme="minorHAnsi" w:hAnsiTheme="minorHAnsi" w:cstheme="minorBidi"/>
          <w:b/>
          <w:color w:val="auto"/>
          <w:sz w:val="22"/>
          <w:szCs w:val="22"/>
        </w:rPr>
        <w:t xml:space="preserve">Organizational Groups </w:t>
      </w:r>
      <w:r>
        <w:rPr>
          <w:rFonts w:asciiTheme="minorHAnsi" w:hAnsiTheme="minorHAnsi" w:cstheme="minorBidi"/>
          <w:color w:val="auto"/>
          <w:sz w:val="22"/>
          <w:szCs w:val="22"/>
        </w:rPr>
        <w:br/>
        <w:t>Developed to coordinate and fulfill operational, procedural, and policy implementation</w:t>
      </w:r>
    </w:p>
    <w:p w14:paraId="35B59237"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Presidents Council</w:t>
      </w:r>
    </w:p>
    <w:p w14:paraId="11B70D11"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Vice Presidents Council</w:t>
      </w:r>
    </w:p>
    <w:p w14:paraId="367D0AC9"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Administrative Council</w:t>
      </w:r>
    </w:p>
    <w:p w14:paraId="7613910A"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Deans Council</w:t>
      </w:r>
    </w:p>
    <w:p w14:paraId="67B02C89"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 xml:space="preserve">Student Services Council </w:t>
      </w:r>
    </w:p>
    <w:p w14:paraId="6CA96001" w14:textId="77777777" w:rsidR="00902CC7" w:rsidRPr="00BC41AF" w:rsidRDefault="00902CC7" w:rsidP="00902CC7">
      <w:pPr>
        <w:pStyle w:val="Default"/>
        <w:spacing w:after="200" w:line="276" w:lineRule="auto"/>
        <w:ind w:left="1440"/>
        <w:contextualSpacing/>
        <w:rPr>
          <w:rFonts w:asciiTheme="minorHAnsi" w:hAnsiTheme="minorHAnsi" w:cstheme="minorBidi"/>
          <w:color w:val="auto"/>
          <w:sz w:val="22"/>
          <w:szCs w:val="22"/>
        </w:rPr>
      </w:pPr>
    </w:p>
    <w:p w14:paraId="38D4F735" w14:textId="77777777" w:rsidR="00902CC7" w:rsidRDefault="00902CC7" w:rsidP="00902CC7">
      <w:pPr>
        <w:pStyle w:val="Default"/>
        <w:numPr>
          <w:ilvl w:val="0"/>
          <w:numId w:val="9"/>
        </w:numPr>
        <w:spacing w:after="200" w:line="276" w:lineRule="auto"/>
        <w:contextualSpacing/>
        <w:rPr>
          <w:rFonts w:asciiTheme="minorHAnsi" w:hAnsiTheme="minorHAnsi" w:cstheme="minorBidi"/>
          <w:color w:val="auto"/>
          <w:sz w:val="22"/>
          <w:szCs w:val="22"/>
        </w:rPr>
      </w:pPr>
      <w:r w:rsidRPr="00BC41AF">
        <w:rPr>
          <w:rFonts w:asciiTheme="minorHAnsi" w:hAnsiTheme="minorHAnsi" w:cstheme="minorBidi"/>
          <w:b/>
          <w:color w:val="auto"/>
          <w:sz w:val="22"/>
          <w:szCs w:val="22"/>
        </w:rPr>
        <w:lastRenderedPageBreak/>
        <w:t xml:space="preserve">Advisory Committees </w:t>
      </w:r>
      <w:r>
        <w:rPr>
          <w:rFonts w:asciiTheme="minorHAnsi" w:hAnsiTheme="minorHAnsi" w:cstheme="minorBidi"/>
          <w:color w:val="auto"/>
          <w:sz w:val="22"/>
          <w:szCs w:val="22"/>
        </w:rPr>
        <w:br/>
        <w:t>Venues for college-wide conversations on topics chosen by the college as important and worthy of concentrated college-wide energy.</w:t>
      </w:r>
    </w:p>
    <w:p w14:paraId="5D1C7502"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Campus Environment</w:t>
      </w:r>
    </w:p>
    <w:p w14:paraId="27C1B5E1"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Honors</w:t>
      </w:r>
    </w:p>
    <w:p w14:paraId="4D6B3EA5"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Learning Communities</w:t>
      </w:r>
    </w:p>
    <w:p w14:paraId="264F2BD7"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Safety</w:t>
      </w:r>
    </w:p>
    <w:p w14:paraId="4651A029"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Wellness</w:t>
      </w:r>
    </w:p>
    <w:p w14:paraId="447A228E" w14:textId="77777777" w:rsidR="00902CC7" w:rsidRPr="00BC41AF" w:rsidRDefault="00902CC7" w:rsidP="00902CC7">
      <w:pPr>
        <w:pStyle w:val="Default"/>
        <w:spacing w:after="200" w:line="276" w:lineRule="auto"/>
        <w:ind w:left="1440"/>
        <w:contextualSpacing/>
        <w:rPr>
          <w:rFonts w:asciiTheme="minorHAnsi" w:hAnsiTheme="minorHAnsi" w:cstheme="minorBidi"/>
          <w:color w:val="auto"/>
          <w:sz w:val="22"/>
          <w:szCs w:val="22"/>
        </w:rPr>
      </w:pPr>
    </w:p>
    <w:p w14:paraId="1C8C7D60" w14:textId="77777777" w:rsidR="00902CC7" w:rsidRPr="00BC41AF" w:rsidRDefault="00902CC7" w:rsidP="00902CC7">
      <w:pPr>
        <w:pStyle w:val="Default"/>
        <w:numPr>
          <w:ilvl w:val="0"/>
          <w:numId w:val="9"/>
        </w:numPr>
        <w:spacing w:after="200" w:line="276" w:lineRule="auto"/>
        <w:contextualSpacing/>
        <w:rPr>
          <w:rFonts w:asciiTheme="minorHAnsi" w:hAnsiTheme="minorHAnsi" w:cstheme="minorBidi"/>
          <w:b/>
          <w:color w:val="auto"/>
          <w:sz w:val="22"/>
          <w:szCs w:val="22"/>
        </w:rPr>
      </w:pPr>
      <w:r w:rsidRPr="00BC41AF">
        <w:rPr>
          <w:rFonts w:asciiTheme="minorHAnsi" w:hAnsiTheme="minorHAnsi" w:cstheme="minorBidi"/>
          <w:b/>
          <w:color w:val="auto"/>
          <w:sz w:val="22"/>
          <w:szCs w:val="22"/>
        </w:rPr>
        <w:t>Project Groups</w:t>
      </w:r>
      <w:r>
        <w:rPr>
          <w:rFonts w:asciiTheme="minorHAnsi" w:hAnsiTheme="minorHAnsi" w:cstheme="minorBidi"/>
          <w:b/>
          <w:color w:val="auto"/>
          <w:sz w:val="22"/>
          <w:szCs w:val="22"/>
        </w:rPr>
        <w:br/>
      </w:r>
      <w:r>
        <w:rPr>
          <w:rFonts w:asciiTheme="minorHAnsi" w:hAnsiTheme="minorHAnsi" w:cstheme="minorBidi"/>
          <w:color w:val="auto"/>
          <w:sz w:val="22"/>
          <w:szCs w:val="22"/>
        </w:rPr>
        <w:t>Formed to complete a specific task that has college-wide impact and benefits the college community.</w:t>
      </w:r>
      <w:r w:rsidRPr="00BC41AF">
        <w:rPr>
          <w:rFonts w:asciiTheme="minorHAnsi" w:hAnsiTheme="minorHAnsi" w:cstheme="minorBidi"/>
          <w:b/>
          <w:color w:val="auto"/>
          <w:sz w:val="22"/>
          <w:szCs w:val="22"/>
        </w:rPr>
        <w:t xml:space="preserve"> </w:t>
      </w:r>
    </w:p>
    <w:p w14:paraId="54B292E8"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Multicultural Day</w:t>
      </w:r>
    </w:p>
    <w:p w14:paraId="61BAAF9D" w14:textId="77777777" w:rsidR="00902CC7"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One Campus, One Book</w:t>
      </w:r>
    </w:p>
    <w:p w14:paraId="51EFF200" w14:textId="77777777" w:rsidR="00902CC7" w:rsidRPr="00BC41AF" w:rsidRDefault="00902CC7" w:rsidP="00902CC7">
      <w:pPr>
        <w:pStyle w:val="Default"/>
        <w:numPr>
          <w:ilvl w:val="1"/>
          <w:numId w:val="9"/>
        </w:numPr>
        <w:spacing w:after="200" w:line="276" w:lineRule="auto"/>
        <w:contextualSpacing/>
        <w:rPr>
          <w:rFonts w:asciiTheme="minorHAnsi" w:hAnsiTheme="minorHAnsi" w:cstheme="minorBidi"/>
          <w:color w:val="auto"/>
          <w:sz w:val="22"/>
          <w:szCs w:val="22"/>
        </w:rPr>
      </w:pPr>
      <w:r>
        <w:rPr>
          <w:rFonts w:asciiTheme="minorHAnsi" w:hAnsiTheme="minorHAnsi" w:cstheme="minorBidi"/>
          <w:color w:val="auto"/>
          <w:sz w:val="22"/>
          <w:szCs w:val="22"/>
        </w:rPr>
        <w:t>Year of . . . (college theme)</w:t>
      </w:r>
    </w:p>
    <w:p w14:paraId="7D23CD47" w14:textId="3F017D24" w:rsidR="00902CC7" w:rsidRDefault="00902CC7" w:rsidP="00902CC7">
      <w:r w:rsidRPr="002C26F3">
        <w:t xml:space="preserve">The groups in all four categories are essential to </w:t>
      </w:r>
      <w:r w:rsidR="00B756BB">
        <w:t>involving</w:t>
      </w:r>
      <w:r w:rsidRPr="002C26F3">
        <w:t xml:space="preserve"> the college community in making decisions and </w:t>
      </w:r>
      <w:r w:rsidR="00B756BB">
        <w:t>to ensuring the college community is</w:t>
      </w:r>
      <w:r w:rsidRPr="002C26F3">
        <w:t xml:space="preserve"> informed about issues of college-wide importance.</w:t>
      </w:r>
      <w:r>
        <w:t xml:space="preserve"> </w:t>
      </w:r>
    </w:p>
    <w:p w14:paraId="6187107B" w14:textId="77777777" w:rsidR="00902CC7" w:rsidRPr="00A04181" w:rsidRDefault="00902CC7" w:rsidP="00902CC7">
      <w:pPr>
        <w:rPr>
          <w:rFonts w:cstheme="minorHAnsi"/>
          <w:b/>
          <w:i/>
        </w:rPr>
      </w:pPr>
      <w:r w:rsidRPr="00A04181">
        <w:rPr>
          <w:rFonts w:cstheme="minorHAnsi"/>
          <w:b/>
          <w:i/>
        </w:rPr>
        <w:t>College Standing Committees (as authorized by Academic Senate</w:t>
      </w:r>
      <w:proofErr w:type="gramStart"/>
      <w:r w:rsidRPr="00A04181">
        <w:rPr>
          <w:rFonts w:cstheme="minorHAnsi"/>
          <w:b/>
          <w:i/>
        </w:rPr>
        <w:t>)</w:t>
      </w:r>
      <w:proofErr w:type="gramEnd"/>
      <w:r>
        <w:rPr>
          <w:rFonts w:cstheme="minorHAnsi"/>
          <w:b/>
          <w:i/>
        </w:rPr>
        <w:br/>
      </w:r>
      <w:r>
        <w:rPr>
          <w:rFonts w:cstheme="minorHAnsi"/>
        </w:rPr>
        <w:t>Six</w:t>
      </w:r>
      <w:r w:rsidRPr="00877930">
        <w:rPr>
          <w:rFonts w:cstheme="minorHAnsi"/>
        </w:rPr>
        <w:t xml:space="preserve"> College Standing Committees</w:t>
      </w:r>
      <w:r>
        <w:rPr>
          <w:rFonts w:cstheme="minorHAnsi"/>
        </w:rPr>
        <w:t xml:space="preserve"> have been recognized and authorized by the Academic Senate.  These committees serve</w:t>
      </w:r>
      <w:r w:rsidRPr="00877930">
        <w:rPr>
          <w:rFonts w:cstheme="minorHAnsi"/>
        </w:rPr>
        <w:t xml:space="preserve"> as venues to conduct discussions regarding academic and professional matters. As such, these College Standing Committees carry out their work in matters of “ten plus one.” The primacy of faculty in these discussions is ensured through the composition of committee membership, where faculty holds the majority.</w:t>
      </w:r>
    </w:p>
    <w:p w14:paraId="159029E9" w14:textId="77777777" w:rsidR="00902CC7" w:rsidRDefault="00902CC7" w:rsidP="00902CC7">
      <w:pPr>
        <w:pStyle w:val="ListParagraph"/>
        <w:numPr>
          <w:ilvl w:val="0"/>
          <w:numId w:val="13"/>
        </w:numPr>
        <w:rPr>
          <w:rFonts w:cstheme="minorHAnsi"/>
        </w:rPr>
      </w:pPr>
      <w:r>
        <w:rPr>
          <w:rFonts w:cstheme="minorHAnsi"/>
        </w:rPr>
        <w:t>Committee on Accreditation and Planning – Education (</w:t>
      </w:r>
      <w:proofErr w:type="spellStart"/>
      <w:r>
        <w:rPr>
          <w:rFonts w:cstheme="minorHAnsi"/>
        </w:rPr>
        <w:t>EdCAP</w:t>
      </w:r>
      <w:proofErr w:type="spellEnd"/>
      <w:r>
        <w:rPr>
          <w:rFonts w:cstheme="minorHAnsi"/>
        </w:rPr>
        <w:t>)</w:t>
      </w:r>
    </w:p>
    <w:p w14:paraId="56A48059" w14:textId="77777777" w:rsidR="00902CC7" w:rsidRDefault="00902CC7" w:rsidP="00902CC7">
      <w:pPr>
        <w:pStyle w:val="ListParagraph"/>
        <w:numPr>
          <w:ilvl w:val="0"/>
          <w:numId w:val="13"/>
        </w:numPr>
        <w:rPr>
          <w:rFonts w:cstheme="minorHAnsi"/>
        </w:rPr>
      </w:pPr>
      <w:r>
        <w:rPr>
          <w:rFonts w:cstheme="minorHAnsi"/>
        </w:rPr>
        <w:t>Committee on Accreditation and Planning – Facilities (</w:t>
      </w:r>
      <w:proofErr w:type="spellStart"/>
      <w:r>
        <w:rPr>
          <w:rFonts w:cstheme="minorHAnsi"/>
        </w:rPr>
        <w:t>FacilitiesCAP</w:t>
      </w:r>
      <w:proofErr w:type="spellEnd"/>
      <w:r>
        <w:rPr>
          <w:rFonts w:cstheme="minorHAnsi"/>
        </w:rPr>
        <w:t>)</w:t>
      </w:r>
    </w:p>
    <w:p w14:paraId="7FDCB2B7" w14:textId="77777777" w:rsidR="00902CC7" w:rsidRDefault="00902CC7" w:rsidP="00902CC7">
      <w:pPr>
        <w:pStyle w:val="ListParagraph"/>
        <w:numPr>
          <w:ilvl w:val="0"/>
          <w:numId w:val="13"/>
        </w:numPr>
        <w:rPr>
          <w:rFonts w:cstheme="minorHAnsi"/>
        </w:rPr>
      </w:pPr>
      <w:r>
        <w:rPr>
          <w:rFonts w:cstheme="minorHAnsi"/>
        </w:rPr>
        <w:t>Committee on Accreditation and Planning – Technology (</w:t>
      </w:r>
      <w:proofErr w:type="spellStart"/>
      <w:r>
        <w:rPr>
          <w:rFonts w:cstheme="minorHAnsi"/>
        </w:rPr>
        <w:t>TechCAP</w:t>
      </w:r>
      <w:proofErr w:type="spellEnd"/>
      <w:r>
        <w:rPr>
          <w:rFonts w:cstheme="minorHAnsi"/>
        </w:rPr>
        <w:t>)</w:t>
      </w:r>
    </w:p>
    <w:p w14:paraId="50C11542" w14:textId="77777777" w:rsidR="00902CC7" w:rsidRDefault="00902CC7" w:rsidP="00902CC7">
      <w:pPr>
        <w:pStyle w:val="ListParagraph"/>
        <w:numPr>
          <w:ilvl w:val="0"/>
          <w:numId w:val="13"/>
        </w:numPr>
        <w:rPr>
          <w:rFonts w:cstheme="minorHAnsi"/>
        </w:rPr>
      </w:pPr>
      <w:r>
        <w:rPr>
          <w:rFonts w:cstheme="minorHAnsi"/>
        </w:rPr>
        <w:t>Curriculum Committee</w:t>
      </w:r>
    </w:p>
    <w:p w14:paraId="1A596BB5" w14:textId="77777777" w:rsidR="00902CC7" w:rsidRDefault="00902CC7" w:rsidP="00902CC7">
      <w:pPr>
        <w:pStyle w:val="ListParagraph"/>
        <w:numPr>
          <w:ilvl w:val="0"/>
          <w:numId w:val="13"/>
        </w:numPr>
        <w:rPr>
          <w:rFonts w:cstheme="minorHAnsi"/>
        </w:rPr>
      </w:pPr>
      <w:r>
        <w:rPr>
          <w:rFonts w:cstheme="minorHAnsi"/>
        </w:rPr>
        <w:t>Faculty Development Committee</w:t>
      </w:r>
    </w:p>
    <w:p w14:paraId="7385B35A" w14:textId="77777777" w:rsidR="00902CC7" w:rsidRPr="00A04181" w:rsidRDefault="00902CC7" w:rsidP="00902CC7">
      <w:pPr>
        <w:pStyle w:val="ListParagraph"/>
        <w:numPr>
          <w:ilvl w:val="0"/>
          <w:numId w:val="13"/>
        </w:numPr>
        <w:rPr>
          <w:rFonts w:cstheme="minorHAnsi"/>
        </w:rPr>
      </w:pPr>
      <w:r>
        <w:rPr>
          <w:rFonts w:cstheme="minorHAnsi"/>
        </w:rPr>
        <w:t>Fiscal Planning Committee</w:t>
      </w:r>
    </w:p>
    <w:p w14:paraId="3F195CAB" w14:textId="16475C6C" w:rsidR="00936D79" w:rsidRPr="00877930" w:rsidRDefault="00902CC7" w:rsidP="00936D79">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It is the responsibility of the faculty co-chairs of the Standing Committees to ensure that their committee’s delegated authority from the Academic Senate is accountable, and the committee’s recommendations communicated. </w:t>
      </w:r>
      <w:r w:rsidR="00936D79">
        <w:rPr>
          <w:rFonts w:asciiTheme="minorHAnsi" w:hAnsiTheme="minorHAnsi" w:cstheme="minorHAnsi"/>
          <w:sz w:val="22"/>
          <w:szCs w:val="22"/>
        </w:rPr>
        <w:t xml:space="preserve"> </w:t>
      </w:r>
      <w:r w:rsidR="00936D79" w:rsidRPr="00877930">
        <w:rPr>
          <w:rFonts w:asciiTheme="minorHAnsi" w:hAnsiTheme="minorHAnsi" w:cstheme="minorHAnsi"/>
          <w:sz w:val="22"/>
          <w:szCs w:val="22"/>
        </w:rPr>
        <w:t xml:space="preserve">The primary functions of the College Standing Committees are to plan, monitor, and assess initiatives under their stated purview. All meetings of the College Standing Committees are conducted under the Brown Act. </w:t>
      </w:r>
    </w:p>
    <w:p w14:paraId="558840A2" w14:textId="77D36E25"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Members are selected as follows: </w:t>
      </w:r>
    </w:p>
    <w:p w14:paraId="672461BD" w14:textId="77777777" w:rsidR="00902CC7" w:rsidRPr="00877930" w:rsidRDefault="00902CC7" w:rsidP="00902CC7">
      <w:pPr>
        <w:pStyle w:val="Default"/>
        <w:numPr>
          <w:ilvl w:val="0"/>
          <w:numId w:val="11"/>
        </w:numPr>
        <w:spacing w:after="200" w:line="276" w:lineRule="auto"/>
        <w:contextualSpacing/>
        <w:rPr>
          <w:rFonts w:asciiTheme="minorHAnsi" w:hAnsiTheme="minorHAnsi" w:cstheme="minorHAnsi"/>
          <w:sz w:val="22"/>
          <w:szCs w:val="22"/>
        </w:rPr>
      </w:pPr>
      <w:r w:rsidRPr="00877930">
        <w:rPr>
          <w:rFonts w:asciiTheme="minorHAnsi" w:hAnsiTheme="minorHAnsi" w:cstheme="minorHAnsi"/>
          <w:sz w:val="22"/>
          <w:szCs w:val="22"/>
        </w:rPr>
        <w:t xml:space="preserve">Faculty members are elected by their department or division (depending on criteria established for the governance group) and recommended to Academic Senate for appointment. </w:t>
      </w:r>
    </w:p>
    <w:p w14:paraId="79C67629" w14:textId="77777777" w:rsidR="00902CC7" w:rsidRPr="00877930" w:rsidRDefault="00902CC7" w:rsidP="00902CC7">
      <w:pPr>
        <w:pStyle w:val="Default"/>
        <w:numPr>
          <w:ilvl w:val="0"/>
          <w:numId w:val="11"/>
        </w:numPr>
        <w:spacing w:after="200" w:line="276" w:lineRule="auto"/>
        <w:contextualSpacing/>
        <w:rPr>
          <w:rFonts w:asciiTheme="minorHAnsi" w:hAnsiTheme="minorHAnsi" w:cstheme="minorHAnsi"/>
          <w:sz w:val="22"/>
          <w:szCs w:val="22"/>
        </w:rPr>
      </w:pPr>
      <w:r w:rsidRPr="00877930">
        <w:rPr>
          <w:rFonts w:asciiTheme="minorHAnsi" w:hAnsiTheme="minorHAnsi" w:cstheme="minorHAnsi"/>
          <w:sz w:val="22"/>
          <w:szCs w:val="22"/>
        </w:rPr>
        <w:lastRenderedPageBreak/>
        <w:t xml:space="preserve">Administrators are appointed by the Executive Vice President or Vice President of Business Services. </w:t>
      </w:r>
    </w:p>
    <w:p w14:paraId="4DAFEF51" w14:textId="77777777" w:rsidR="00902CC7" w:rsidRPr="00877930" w:rsidRDefault="00902CC7" w:rsidP="00902CC7">
      <w:pPr>
        <w:pStyle w:val="Default"/>
        <w:numPr>
          <w:ilvl w:val="0"/>
          <w:numId w:val="11"/>
        </w:numPr>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Staff members are selected by the position they hold in the college or by elections conducted by the Service Employees International Union. </w:t>
      </w:r>
    </w:p>
    <w:p w14:paraId="717CC9F8" w14:textId="77777777" w:rsidR="00902CC7" w:rsidRPr="00877930" w:rsidRDefault="00902CC7" w:rsidP="00902CC7">
      <w:pPr>
        <w:pStyle w:val="Default"/>
        <w:spacing w:after="200" w:line="276" w:lineRule="auto"/>
        <w:rPr>
          <w:rFonts w:asciiTheme="minorHAnsi" w:hAnsiTheme="minorHAnsi" w:cstheme="minorHAnsi"/>
          <w:sz w:val="22"/>
          <w:szCs w:val="22"/>
        </w:rPr>
      </w:pPr>
      <w:r>
        <w:rPr>
          <w:rFonts w:asciiTheme="minorHAnsi" w:hAnsiTheme="minorHAnsi" w:cstheme="minorHAnsi"/>
          <w:b/>
          <w:i/>
          <w:sz w:val="22"/>
          <w:szCs w:val="22"/>
        </w:rPr>
        <w:t>Task Groups within College Standing Committees</w:t>
      </w:r>
      <w:r>
        <w:rPr>
          <w:rFonts w:asciiTheme="minorHAnsi" w:hAnsiTheme="minorHAnsi" w:cstheme="minorHAnsi"/>
          <w:b/>
          <w:i/>
          <w:sz w:val="22"/>
          <w:szCs w:val="22"/>
        </w:rPr>
        <w:br/>
      </w:r>
      <w:r w:rsidRPr="00877930">
        <w:rPr>
          <w:rFonts w:asciiTheme="minorHAnsi" w:hAnsiTheme="minorHAnsi" w:cstheme="minorHAnsi"/>
          <w:sz w:val="22"/>
          <w:szCs w:val="22"/>
        </w:rPr>
        <w:t xml:space="preserve">College Standing Committees may form Task Groups to perform particular organizational or data-gathering tasks as needed. Membership of a Task Group must be drawn from current members of its parent committee. No authority for recommendations is delegated to the Task Group by its parent committee except, through its findings, to inform discussions and the crafting of recommendations in the main forum of the College Standing Committee. </w:t>
      </w:r>
      <w:r>
        <w:rPr>
          <w:rFonts w:asciiTheme="minorHAnsi" w:hAnsiTheme="minorHAnsi" w:cstheme="minorHAnsi"/>
          <w:sz w:val="22"/>
          <w:szCs w:val="22"/>
        </w:rPr>
        <w:t xml:space="preserve"> </w:t>
      </w:r>
    </w:p>
    <w:p w14:paraId="1E37879A" w14:textId="787EB9CE" w:rsidR="00902CC7" w:rsidRDefault="00902CC7" w:rsidP="00902CC7">
      <w:pPr>
        <w:pStyle w:val="Default"/>
        <w:spacing w:after="200" w:line="276" w:lineRule="auto"/>
        <w:rPr>
          <w:rFonts w:asciiTheme="minorHAnsi" w:hAnsiTheme="minorHAnsi" w:cstheme="minorHAnsi"/>
          <w:sz w:val="22"/>
          <w:szCs w:val="22"/>
        </w:rPr>
      </w:pPr>
      <w:r>
        <w:rPr>
          <w:rFonts w:asciiTheme="minorHAnsi" w:hAnsiTheme="minorHAnsi" w:cstheme="minorHAnsi"/>
          <w:b/>
          <w:i/>
          <w:sz w:val="22"/>
          <w:szCs w:val="22"/>
        </w:rPr>
        <w:t xml:space="preserve">Recommendations Developed </w:t>
      </w:r>
      <w:r w:rsidR="00083152">
        <w:rPr>
          <w:rFonts w:asciiTheme="minorHAnsi" w:hAnsiTheme="minorHAnsi" w:cstheme="minorHAnsi"/>
          <w:b/>
          <w:i/>
          <w:sz w:val="22"/>
          <w:szCs w:val="22"/>
        </w:rPr>
        <w:t>w</w:t>
      </w:r>
      <w:r>
        <w:rPr>
          <w:rFonts w:asciiTheme="minorHAnsi" w:hAnsiTheme="minorHAnsi" w:cstheme="minorHAnsi"/>
          <w:b/>
          <w:i/>
          <w:sz w:val="22"/>
          <w:szCs w:val="22"/>
        </w:rPr>
        <w:t>ithin Governance Groups</w:t>
      </w:r>
      <w:r>
        <w:rPr>
          <w:rFonts w:asciiTheme="minorHAnsi" w:hAnsiTheme="minorHAnsi" w:cstheme="minorHAnsi"/>
          <w:b/>
          <w:i/>
          <w:sz w:val="22"/>
          <w:szCs w:val="22"/>
        </w:rPr>
        <w:br/>
      </w:r>
      <w:r w:rsidRPr="00877930">
        <w:rPr>
          <w:rFonts w:asciiTheme="minorHAnsi" w:hAnsiTheme="minorHAnsi" w:cstheme="minorHAnsi"/>
          <w:sz w:val="22"/>
          <w:szCs w:val="22"/>
        </w:rPr>
        <w:t>Recommendations developed by governance groups must flow through on-campus processes in the prescribed sequence as delineated in the timeline/sequence for key college decisions referenced in Chapter 3</w:t>
      </w:r>
      <w:r>
        <w:rPr>
          <w:rFonts w:asciiTheme="minorHAnsi" w:hAnsiTheme="minorHAnsi" w:cstheme="minorHAnsi"/>
          <w:sz w:val="22"/>
          <w:szCs w:val="22"/>
        </w:rPr>
        <w:t xml:space="preserve"> of the </w:t>
      </w:r>
      <w:r w:rsidR="000C7BBE">
        <w:rPr>
          <w:rFonts w:asciiTheme="minorHAnsi" w:hAnsiTheme="minorHAnsi" w:cstheme="minorHAnsi"/>
          <w:i/>
          <w:sz w:val="22"/>
          <w:szCs w:val="22"/>
        </w:rPr>
        <w:t>Making Decisions document</w:t>
      </w:r>
      <w:r w:rsidRPr="00877930">
        <w:rPr>
          <w:rFonts w:asciiTheme="minorHAnsi" w:hAnsiTheme="minorHAnsi" w:cstheme="minorHAnsi"/>
          <w:sz w:val="22"/>
          <w:szCs w:val="22"/>
        </w:rPr>
        <w:t xml:space="preserve">. </w:t>
      </w:r>
    </w:p>
    <w:p w14:paraId="5359DBA3" w14:textId="77777777"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The College Standing Committees make recommendations to the College President only after following the on-campus process in the prescribed sequence before being forwarded to the College President. </w:t>
      </w:r>
    </w:p>
    <w:p w14:paraId="394BDB00" w14:textId="77777777" w:rsidR="00902CC7" w:rsidRPr="00877930" w:rsidRDefault="00902CC7" w:rsidP="00902CC7">
      <w:pPr>
        <w:pStyle w:val="Default"/>
        <w:spacing w:after="200" w:line="276" w:lineRule="auto"/>
        <w:rPr>
          <w:rFonts w:asciiTheme="minorHAnsi" w:hAnsiTheme="minorHAnsi" w:cstheme="minorHAnsi"/>
          <w:sz w:val="22"/>
          <w:szCs w:val="22"/>
        </w:rPr>
      </w:pPr>
      <w:r w:rsidRPr="00877930">
        <w:rPr>
          <w:rFonts w:asciiTheme="minorHAnsi" w:hAnsiTheme="minorHAnsi" w:cstheme="minorHAnsi"/>
          <w:sz w:val="22"/>
          <w:szCs w:val="22"/>
        </w:rPr>
        <w:t xml:space="preserve">The College President reviews the process and the recommendations, and either returns the recommendation for further consideration by the governance group or directs implementation of the recommendation. If the College President’s decision differs from the formal recommendation, the President’s final decision is communicated in writing, and includes the rationale for the final decision. </w:t>
      </w:r>
    </w:p>
    <w:p w14:paraId="2E1D6039" w14:textId="77777777" w:rsidR="00902CC7" w:rsidRPr="00877930" w:rsidRDefault="00902CC7" w:rsidP="00902CC7">
      <w:pPr>
        <w:rPr>
          <w:rFonts w:cstheme="minorHAnsi"/>
        </w:rPr>
      </w:pPr>
      <w:r w:rsidRPr="00877930">
        <w:rPr>
          <w:rFonts w:cstheme="minorHAnsi"/>
        </w:rPr>
        <w:t>When a recommendation has District-wide impact, the College President forwards the recommendation for review by the Chancellor.</w:t>
      </w:r>
    </w:p>
    <w:p w14:paraId="512C923B" w14:textId="24EC2378" w:rsidR="00510C99" w:rsidRPr="00E57116" w:rsidRDefault="00902CC7" w:rsidP="00902CC7">
      <w:pPr>
        <w:rPr>
          <w:b/>
          <w:i/>
          <w:u w:val="single"/>
        </w:rPr>
      </w:pPr>
      <w:r w:rsidRPr="00E57116">
        <w:rPr>
          <w:b/>
          <w:i/>
          <w:u w:val="single"/>
        </w:rPr>
        <w:t>2. Consider the Creation of an Executive Council/Committee</w:t>
      </w:r>
      <w:r w:rsidR="00E57116" w:rsidRPr="00E57116">
        <w:rPr>
          <w:b/>
          <w:i/>
          <w:u w:val="single"/>
        </w:rPr>
        <w:t xml:space="preserve"> </w:t>
      </w:r>
    </w:p>
    <w:p w14:paraId="1341A37B" w14:textId="34319DA5" w:rsidR="00902CC7" w:rsidRDefault="00902CC7" w:rsidP="00902CC7">
      <w:r>
        <w:t xml:space="preserve">Moorpark College added the Presidents Council to the governance structure, as documented in the </w:t>
      </w:r>
      <w:r w:rsidRPr="00AB08D4">
        <w:rPr>
          <w:i/>
        </w:rPr>
        <w:t>Making Decisions at Moorpark College 2012</w:t>
      </w:r>
      <w:r>
        <w:t>. This Council consists of the College President, Executive Vice President, Vice President of Business Services, the Academic Senate President, the Classified Senate President, and the Associated Students President. Me</w:t>
      </w:r>
      <w:r w:rsidR="00843634">
        <w:t>mbers</w:t>
      </w:r>
      <w:r>
        <w:t xml:space="preserve"> are to begin meeting on a quarterly basis to receive comments, concerns, and endorsements regarding the recommendations of the College Standing Committees. The Council is to provide the College President with varied perspectives by which to evaluate recommendations and make final decisions.  The first meeting of this Council has not yet occurred, as of </w:t>
      </w:r>
      <w:r w:rsidR="00F64CE5">
        <w:t>March</w:t>
      </w:r>
      <w:r>
        <w:t xml:space="preserve"> 2013; the </w:t>
      </w:r>
      <w:proofErr w:type="gramStart"/>
      <w:r w:rsidR="00083152">
        <w:t>Fall</w:t>
      </w:r>
      <w:proofErr w:type="gramEnd"/>
      <w:r>
        <w:t xml:space="preserve"> meeting was not necessary as there were no committee recommendations to review.</w:t>
      </w:r>
    </w:p>
    <w:p w14:paraId="4908A0A1" w14:textId="018A1089" w:rsidR="00902CC7" w:rsidRPr="00F64CE5" w:rsidRDefault="00F64CE5" w:rsidP="00F64CE5">
      <w:pPr>
        <w:rPr>
          <w:b/>
          <w:u w:val="single"/>
        </w:rPr>
      </w:pPr>
      <w:proofErr w:type="gramStart"/>
      <w:r>
        <w:rPr>
          <w:b/>
          <w:u w:val="single"/>
        </w:rPr>
        <w:t>3.</w:t>
      </w:r>
      <w:r w:rsidR="00902CC7" w:rsidRPr="00F64CE5">
        <w:rPr>
          <w:b/>
          <w:u w:val="single"/>
        </w:rPr>
        <w:t>Develop</w:t>
      </w:r>
      <w:proofErr w:type="gramEnd"/>
      <w:r w:rsidR="00902CC7" w:rsidRPr="00F64CE5">
        <w:rPr>
          <w:b/>
          <w:u w:val="single"/>
        </w:rPr>
        <w:t>, Implement and Document Appropriate Revisions to Governance Structure</w:t>
      </w:r>
    </w:p>
    <w:p w14:paraId="0C6704B9" w14:textId="0F08AF16" w:rsidR="00902CC7" w:rsidRPr="00F64CE5" w:rsidRDefault="00902CC7" w:rsidP="00902CC7">
      <w:pPr>
        <w:rPr>
          <w:vertAlign w:val="superscript"/>
        </w:rPr>
      </w:pPr>
      <w:r>
        <w:t>Moorpark College has developed, implemented</w:t>
      </w:r>
      <w:r w:rsidR="00F64CE5">
        <w:t>,</w:t>
      </w:r>
      <w:r>
        <w:t xml:space="preserve"> and documented all revisions to the governance structure, as demonstrated through the publishing of </w:t>
      </w:r>
      <w:r w:rsidRPr="002C26F3">
        <w:rPr>
          <w:i/>
        </w:rPr>
        <w:t>Making</w:t>
      </w:r>
      <w:r w:rsidRPr="00AB08D4">
        <w:rPr>
          <w:i/>
        </w:rPr>
        <w:t xml:space="preserve"> Decisions at Moorpark College 2012</w:t>
      </w:r>
      <w:r w:rsidR="00F64CE5">
        <w:t xml:space="preserve">. </w:t>
      </w:r>
      <w:r w:rsidR="00F64CE5">
        <w:rPr>
          <w:vertAlign w:val="superscript"/>
        </w:rPr>
        <w:t>4.01</w:t>
      </w:r>
    </w:p>
    <w:p w14:paraId="26325403" w14:textId="144A325C" w:rsidR="00E07047" w:rsidRDefault="00E07047" w:rsidP="00902CC7">
      <w:r>
        <w:t>Next Steps:</w:t>
      </w:r>
      <w:r w:rsidR="00F64CE5">
        <w:t xml:space="preserve">  None.</w:t>
      </w:r>
    </w:p>
    <w:p w14:paraId="025DDF4D" w14:textId="1579B727" w:rsidR="00E07047" w:rsidRDefault="00E07047" w:rsidP="00902CC7">
      <w:r>
        <w:lastRenderedPageBreak/>
        <w:t>Evidence:</w:t>
      </w:r>
    </w:p>
    <w:p w14:paraId="5DD2CDCF" w14:textId="5B8F39CB" w:rsidR="00CC48E1" w:rsidRDefault="00F64CE5" w:rsidP="00005D4A">
      <w:pPr>
        <w:rPr>
          <w:rFonts w:asciiTheme="majorHAnsi" w:hAnsiTheme="majorHAnsi"/>
          <w:b/>
        </w:rPr>
      </w:pPr>
      <w:proofErr w:type="gramStart"/>
      <w:r>
        <w:t xml:space="preserve">4.01  </w:t>
      </w:r>
      <w:r w:rsidRPr="002C26F3">
        <w:rPr>
          <w:i/>
        </w:rPr>
        <w:t>Making</w:t>
      </w:r>
      <w:proofErr w:type="gramEnd"/>
      <w:r w:rsidRPr="00AB08D4">
        <w:rPr>
          <w:i/>
        </w:rPr>
        <w:t xml:space="preserve"> Decisions at Moorpark College 2012</w:t>
      </w:r>
      <w:r w:rsidR="00CC48E1">
        <w:rPr>
          <w:rFonts w:asciiTheme="majorHAnsi" w:hAnsiTheme="majorHAnsi"/>
          <w:b/>
        </w:rPr>
        <w:br w:type="page"/>
      </w:r>
    </w:p>
    <w:p w14:paraId="5DD2CDD0" w14:textId="77777777" w:rsidR="008A57D3" w:rsidRDefault="008A57D3" w:rsidP="008A57D3">
      <w:pPr>
        <w:pStyle w:val="Heading2"/>
      </w:pPr>
      <w:r>
        <w:lastRenderedPageBreak/>
        <w:t>Response to Planning Agendas Identified in the 2010 Institutional Self-Study</w:t>
      </w:r>
    </w:p>
    <w:p w14:paraId="5DD2CDD1" w14:textId="77777777" w:rsidR="008A57D3" w:rsidRDefault="008A57D3" w:rsidP="008A57D3">
      <w:pPr>
        <w:rPr>
          <w:rFonts w:asciiTheme="majorHAnsi" w:hAnsiTheme="majorHAnsi"/>
          <w:b/>
        </w:rPr>
      </w:pPr>
    </w:p>
    <w:p w14:paraId="5DD2CDD2" w14:textId="77777777" w:rsidR="008A57D3" w:rsidRDefault="008A57D3" w:rsidP="008A57D3">
      <w:pPr>
        <w:rPr>
          <w:rFonts w:asciiTheme="majorHAnsi" w:hAnsiTheme="majorHAnsi"/>
          <w:b/>
        </w:rPr>
      </w:pPr>
      <w:r w:rsidRPr="002B7726">
        <w:rPr>
          <w:rFonts w:asciiTheme="majorHAnsi" w:hAnsiTheme="majorHAnsi"/>
          <w:b/>
        </w:rPr>
        <w:t>Standard I:   Institutional Mission</w:t>
      </w:r>
    </w:p>
    <w:tbl>
      <w:tblPr>
        <w:tblStyle w:val="TableGrid"/>
        <w:tblpPr w:leftFromText="180" w:rightFromText="180" w:vertAnchor="page" w:horzAnchor="margin" w:tblpY="2791"/>
        <w:tblW w:w="0" w:type="auto"/>
        <w:tblLook w:val="04A0" w:firstRow="1" w:lastRow="0" w:firstColumn="1" w:lastColumn="0" w:noHBand="0" w:noVBand="1"/>
      </w:tblPr>
      <w:tblGrid>
        <w:gridCol w:w="1025"/>
        <w:gridCol w:w="5461"/>
        <w:gridCol w:w="3090"/>
      </w:tblGrid>
      <w:tr w:rsidR="008A57D3" w:rsidRPr="002B7726" w14:paraId="5DD2CDD6" w14:textId="77777777" w:rsidTr="008A57D3">
        <w:trPr>
          <w:cantSplit/>
        </w:trPr>
        <w:tc>
          <w:tcPr>
            <w:tcW w:w="1025" w:type="dxa"/>
          </w:tcPr>
          <w:p w14:paraId="5DD2CDD3" w14:textId="77777777" w:rsidR="008A57D3" w:rsidRPr="002B7726" w:rsidRDefault="008A57D3" w:rsidP="008A57D3">
            <w:pPr>
              <w:widowControl w:val="0"/>
            </w:pPr>
            <w:r w:rsidRPr="002B7726">
              <w:t>Standard</w:t>
            </w:r>
          </w:p>
        </w:tc>
        <w:tc>
          <w:tcPr>
            <w:tcW w:w="5461" w:type="dxa"/>
          </w:tcPr>
          <w:p w14:paraId="5DD2CDD4" w14:textId="77777777" w:rsidR="008A57D3" w:rsidRPr="002B7726" w:rsidRDefault="008A57D3" w:rsidP="008A57D3">
            <w:r w:rsidRPr="002B7726">
              <w:t>Planning Agenda</w:t>
            </w:r>
          </w:p>
        </w:tc>
        <w:tc>
          <w:tcPr>
            <w:tcW w:w="3090" w:type="dxa"/>
          </w:tcPr>
          <w:p w14:paraId="5DD2CDD5" w14:textId="77777777" w:rsidR="008A57D3" w:rsidRPr="002B7726" w:rsidRDefault="008A57D3" w:rsidP="008A57D3">
            <w:r w:rsidRPr="002B7726">
              <w:t>Status</w:t>
            </w:r>
          </w:p>
        </w:tc>
      </w:tr>
      <w:tr w:rsidR="008A57D3" w:rsidRPr="002B7726" w14:paraId="5DD2CDDA" w14:textId="77777777" w:rsidTr="008A57D3">
        <w:trPr>
          <w:cantSplit/>
        </w:trPr>
        <w:tc>
          <w:tcPr>
            <w:tcW w:w="1025" w:type="dxa"/>
          </w:tcPr>
          <w:p w14:paraId="5DD2CDD7" w14:textId="77777777" w:rsidR="008A57D3" w:rsidRPr="002B7726" w:rsidRDefault="008A57D3" w:rsidP="008A57D3">
            <w:r w:rsidRPr="002B7726">
              <w:t>IB.3</w:t>
            </w:r>
          </w:p>
        </w:tc>
        <w:tc>
          <w:tcPr>
            <w:tcW w:w="5461" w:type="dxa"/>
          </w:tcPr>
          <w:p w14:paraId="5DD2CDD8" w14:textId="080B9F76" w:rsidR="008A57D3" w:rsidRPr="002B7726" w:rsidRDefault="008A57D3" w:rsidP="008F7A45">
            <w:pPr>
              <w:rPr>
                <w:rFonts w:ascii="Calibri" w:hAnsi="Calibri" w:cs="Calibri"/>
                <w:color w:val="000000"/>
              </w:rPr>
            </w:pPr>
            <w:r w:rsidRPr="002B7726">
              <w:rPr>
                <w:rFonts w:ascii="Calibri" w:hAnsi="Calibri" w:cs="Calibri"/>
                <w:color w:val="000000"/>
              </w:rPr>
              <w:t xml:space="preserve">Revise the Program Plan </w:t>
            </w:r>
            <w:r w:rsidR="008F7A45">
              <w:rPr>
                <w:rFonts w:ascii="Calibri" w:hAnsi="Calibri" w:cs="Calibri"/>
                <w:color w:val="000000"/>
              </w:rPr>
              <w:t>t</w:t>
            </w:r>
            <w:r w:rsidRPr="002B7726">
              <w:rPr>
                <w:rFonts w:ascii="Calibri" w:hAnsi="Calibri" w:cs="Calibri"/>
                <w:color w:val="000000"/>
              </w:rPr>
              <w:t>emplate, making explicit the connection between Strategic Objectives and resources requests, including personnel, operations, facilities and technology areas. [Standard IB.3]</w:t>
            </w:r>
          </w:p>
        </w:tc>
        <w:tc>
          <w:tcPr>
            <w:tcW w:w="3090" w:type="dxa"/>
          </w:tcPr>
          <w:p w14:paraId="5DD2CDD9" w14:textId="77777777" w:rsidR="008A57D3" w:rsidRPr="002B7726" w:rsidRDefault="008A57D3" w:rsidP="008A57D3">
            <w:r w:rsidRPr="002B7726">
              <w:t>Template updated, and implemented in TracDat</w:t>
            </w:r>
            <w:r>
              <w:t xml:space="preserve"> </w:t>
            </w:r>
            <w:r w:rsidRPr="00C94EFE">
              <w:rPr>
                <w:vertAlign w:val="superscript"/>
              </w:rPr>
              <w:t>1</w:t>
            </w:r>
          </w:p>
        </w:tc>
      </w:tr>
      <w:tr w:rsidR="008A57D3" w:rsidRPr="002B7726" w14:paraId="5DD2CDDE" w14:textId="77777777" w:rsidTr="008A57D3">
        <w:trPr>
          <w:cantSplit/>
        </w:trPr>
        <w:tc>
          <w:tcPr>
            <w:tcW w:w="1025" w:type="dxa"/>
          </w:tcPr>
          <w:p w14:paraId="5DD2CDDB" w14:textId="77777777" w:rsidR="008A57D3" w:rsidRPr="002B7726" w:rsidRDefault="008A57D3" w:rsidP="008A57D3">
            <w:r w:rsidRPr="002B7726">
              <w:t>IB.4</w:t>
            </w:r>
          </w:p>
        </w:tc>
        <w:tc>
          <w:tcPr>
            <w:tcW w:w="5461" w:type="dxa"/>
          </w:tcPr>
          <w:p w14:paraId="5DD2CDDC" w14:textId="77777777" w:rsidR="008A57D3" w:rsidRPr="002B7726" w:rsidRDefault="008A57D3" w:rsidP="008A57D3">
            <w:pPr>
              <w:rPr>
                <w:rFonts w:ascii="Calibri" w:hAnsi="Calibri" w:cs="Calibri"/>
                <w:color w:val="000000"/>
              </w:rPr>
            </w:pPr>
            <w:r w:rsidRPr="002B7726">
              <w:rPr>
                <w:rFonts w:ascii="Calibri" w:hAnsi="Calibri" w:cs="Calibri"/>
                <w:color w:val="000000"/>
              </w:rPr>
              <w:t>Beginning 2010-2011, the Office of Business Services will report back to units on allocations made and deferred in preparation for planning in the subsequent year. [Standard IB.4]</w:t>
            </w:r>
          </w:p>
        </w:tc>
        <w:tc>
          <w:tcPr>
            <w:tcW w:w="3090" w:type="dxa"/>
          </w:tcPr>
          <w:p w14:paraId="5DD2CDDD" w14:textId="77777777" w:rsidR="008A57D3" w:rsidRPr="002B7726" w:rsidRDefault="008A57D3" w:rsidP="008A57D3">
            <w:r w:rsidRPr="002B7726">
              <w:t>Process developed and implemented</w:t>
            </w:r>
            <w:r>
              <w:t xml:space="preserve"> </w:t>
            </w:r>
            <w:r w:rsidRPr="00C94EFE">
              <w:rPr>
                <w:vertAlign w:val="superscript"/>
              </w:rPr>
              <w:t>2</w:t>
            </w:r>
          </w:p>
        </w:tc>
      </w:tr>
    </w:tbl>
    <w:p w14:paraId="5DD2CDDF" w14:textId="77777777" w:rsidR="00265E29" w:rsidRDefault="00265E29" w:rsidP="00E2363D">
      <w:pPr>
        <w:rPr>
          <w:rFonts w:asciiTheme="majorHAnsi" w:hAnsiTheme="majorHAnsi"/>
          <w:b/>
        </w:rPr>
      </w:pPr>
    </w:p>
    <w:p w14:paraId="5DD2CDE0" w14:textId="50B5962D" w:rsidR="00C94EFE" w:rsidRDefault="00C94EFE" w:rsidP="00363108">
      <w:pPr>
        <w:spacing w:after="120" w:line="240" w:lineRule="auto"/>
        <w:rPr>
          <w:rFonts w:cstheme="minorHAnsi"/>
          <w:szCs w:val="20"/>
        </w:rPr>
      </w:pPr>
      <w:r w:rsidRPr="00C94EFE">
        <w:rPr>
          <w:rFonts w:cstheme="minorHAnsi"/>
          <w:b/>
          <w:szCs w:val="20"/>
          <w:vertAlign w:val="superscript"/>
        </w:rPr>
        <w:t xml:space="preserve">1. </w:t>
      </w:r>
      <w:r w:rsidRPr="006A7DE0">
        <w:rPr>
          <w:rStyle w:val="FootnoteChar"/>
        </w:rPr>
        <w:t xml:space="preserve">The Annual Program Plan template, now available in TracDat, explicitly ties program planning objectives to the College’s Strategic Objectives, fostering strategic planning conversations at the program level. Participatory governance committees discuss and prioritize resource requests from individual programs in relation to the overall needs of the </w:t>
      </w:r>
      <w:r w:rsidR="007755E4">
        <w:rPr>
          <w:rStyle w:val="FootnoteChar"/>
        </w:rPr>
        <w:t>c</w:t>
      </w:r>
      <w:r w:rsidRPr="006A7DE0">
        <w:rPr>
          <w:rStyle w:val="FootnoteChar"/>
        </w:rPr>
        <w:t>ollege.</w:t>
      </w:r>
    </w:p>
    <w:p w14:paraId="5DD2CDE1" w14:textId="34ECDCEA" w:rsidR="00C94EFE" w:rsidRPr="00C94EFE" w:rsidRDefault="00C94EFE" w:rsidP="00363108">
      <w:pPr>
        <w:pStyle w:val="Footnote"/>
      </w:pPr>
      <w:r w:rsidRPr="00C94EFE">
        <w:rPr>
          <w:vertAlign w:val="superscript"/>
        </w:rPr>
        <w:t xml:space="preserve">2. </w:t>
      </w:r>
      <w:r w:rsidRPr="00C94EFE">
        <w:t xml:space="preserve">The </w:t>
      </w:r>
      <w:r w:rsidR="007755E4">
        <w:t>c</w:t>
      </w:r>
      <w:r w:rsidRPr="00C94EFE">
        <w:t xml:space="preserve">ollege has built a feedback process for resource allocation into its annual program planning cycle and this is now </w:t>
      </w:r>
      <w:r w:rsidR="00936D79">
        <w:t xml:space="preserve">an </w:t>
      </w:r>
      <w:r w:rsidRPr="00C94EFE">
        <w:t xml:space="preserve">ongoing practice.  In 2011-2012, a full cycle was completed by each of the three committees responsible for recommending resource allocations: Fiscal </w:t>
      </w:r>
      <w:r w:rsidR="008F7A45">
        <w:t xml:space="preserve">Planning </w:t>
      </w:r>
      <w:r w:rsidRPr="00C94EFE">
        <w:t>Committee, Technology Committee on Accreditation and Planning (</w:t>
      </w:r>
      <w:proofErr w:type="spellStart"/>
      <w:r w:rsidRPr="00C94EFE">
        <w:t>TechCAP</w:t>
      </w:r>
      <w:proofErr w:type="spellEnd"/>
      <w:r w:rsidRPr="00C94EFE">
        <w:t>), and Facilities Committee on Accreditation and Planning (</w:t>
      </w:r>
      <w:proofErr w:type="spellStart"/>
      <w:r w:rsidRPr="00C94EFE">
        <w:t>FacilitiesCAP</w:t>
      </w:r>
      <w:proofErr w:type="spellEnd"/>
      <w:r w:rsidRPr="00C94EFE">
        <w:t xml:space="preserve">).  </w:t>
      </w:r>
    </w:p>
    <w:p w14:paraId="5DD2CDE2" w14:textId="77777777" w:rsidR="00C94EFE" w:rsidRPr="00C94EFE" w:rsidRDefault="00C94EFE" w:rsidP="00363108">
      <w:pPr>
        <w:pStyle w:val="Footnote"/>
        <w:rPr>
          <w:b/>
        </w:rPr>
      </w:pPr>
      <w:r w:rsidRPr="00C94EFE">
        <w:t>As part of this process, at the beginning of each annual planning cycle, the Vice President of Business Services informs each of the three committees of the status of the requests prioritized the previous year.  For example, the Vice President will outline which technology equipment was purchased, which items arrived at the campus, which items were still on order, and which items were still waiting to be ordered.  Reporting this information completes the feedback process from the previous fiscal year, and begins the resource allocation process for the next year.  A summary of the prioritization results is posted in TracDat and on the website.</w:t>
      </w:r>
    </w:p>
    <w:p w14:paraId="5DD2CDE3" w14:textId="77777777" w:rsidR="00C94EFE" w:rsidRDefault="00C94EFE" w:rsidP="00E2363D">
      <w:pPr>
        <w:rPr>
          <w:rFonts w:asciiTheme="majorHAnsi" w:hAnsiTheme="majorHAnsi"/>
          <w:b/>
        </w:rPr>
      </w:pPr>
    </w:p>
    <w:p w14:paraId="5DD2CDE4" w14:textId="77777777" w:rsidR="00C94EFE" w:rsidRDefault="00C94EFE" w:rsidP="00E2363D">
      <w:pPr>
        <w:rPr>
          <w:rFonts w:asciiTheme="majorHAnsi" w:hAnsiTheme="majorHAnsi"/>
          <w:b/>
        </w:rPr>
      </w:pPr>
    </w:p>
    <w:p w14:paraId="5DD2CDE5" w14:textId="77777777" w:rsidR="00C94EFE" w:rsidRDefault="00C94EFE" w:rsidP="00E2363D">
      <w:pPr>
        <w:rPr>
          <w:rFonts w:asciiTheme="majorHAnsi" w:hAnsiTheme="majorHAnsi"/>
          <w:b/>
        </w:rPr>
      </w:pPr>
    </w:p>
    <w:p w14:paraId="5DD2CDE6" w14:textId="77777777" w:rsidR="00C94EFE" w:rsidRDefault="00C94EFE" w:rsidP="00E2363D">
      <w:pPr>
        <w:rPr>
          <w:rFonts w:asciiTheme="majorHAnsi" w:hAnsiTheme="majorHAnsi"/>
          <w:b/>
        </w:rPr>
        <w:sectPr w:rsidR="00C94EFE" w:rsidSect="00B00419">
          <w:footerReference w:type="first" r:id="rId15"/>
          <w:endnotePr>
            <w:numFmt w:val="decimal"/>
          </w:endnotePr>
          <w:pgSz w:w="12240" w:h="15840"/>
          <w:pgMar w:top="1440" w:right="1152" w:bottom="1440" w:left="1440" w:header="720" w:footer="720" w:gutter="0"/>
          <w:pgNumType w:start="1"/>
          <w:cols w:space="720"/>
          <w:titlePg/>
          <w:docGrid w:linePitch="360"/>
        </w:sectPr>
      </w:pPr>
    </w:p>
    <w:p w14:paraId="5DD2CDE7" w14:textId="77777777" w:rsidR="00B37423" w:rsidRDefault="00B37423" w:rsidP="00E2363D">
      <w:pPr>
        <w:rPr>
          <w:rFonts w:asciiTheme="majorHAnsi" w:hAnsiTheme="majorHAnsi"/>
          <w:b/>
        </w:rPr>
      </w:pPr>
      <w:r w:rsidRPr="002B7726">
        <w:rPr>
          <w:rFonts w:asciiTheme="majorHAnsi" w:hAnsiTheme="majorHAnsi"/>
          <w:b/>
        </w:rPr>
        <w:lastRenderedPageBreak/>
        <w:t>Standard II:   Student Learning Programs and Services</w:t>
      </w:r>
    </w:p>
    <w:p w14:paraId="5DD2CDE8" w14:textId="77777777" w:rsidR="00B37423" w:rsidRPr="002B7726" w:rsidRDefault="00B37423" w:rsidP="00E2363D">
      <w:pPr>
        <w:rPr>
          <w:rFonts w:asciiTheme="majorHAnsi" w:hAnsiTheme="majorHAnsi"/>
          <w:b/>
        </w:rPr>
      </w:pPr>
    </w:p>
    <w:tbl>
      <w:tblPr>
        <w:tblStyle w:val="TableGrid"/>
        <w:tblpPr w:leftFromText="180" w:rightFromText="180" w:vertAnchor="page" w:horzAnchor="margin" w:tblpX="108" w:tblpY="1981"/>
        <w:tblW w:w="0" w:type="auto"/>
        <w:tblLook w:val="04A0" w:firstRow="1" w:lastRow="0" w:firstColumn="1" w:lastColumn="0" w:noHBand="0" w:noVBand="1"/>
      </w:tblPr>
      <w:tblGrid>
        <w:gridCol w:w="1025"/>
        <w:gridCol w:w="5461"/>
        <w:gridCol w:w="3090"/>
      </w:tblGrid>
      <w:tr w:rsidR="00B37423" w:rsidRPr="002B7726" w14:paraId="5DD2CDEC" w14:textId="77777777" w:rsidTr="002D4BFF">
        <w:trPr>
          <w:cantSplit/>
        </w:trPr>
        <w:tc>
          <w:tcPr>
            <w:tcW w:w="1025" w:type="dxa"/>
          </w:tcPr>
          <w:p w14:paraId="5DD2CDE9" w14:textId="77777777" w:rsidR="00B37423" w:rsidRPr="002B7726" w:rsidRDefault="00B37423" w:rsidP="002D4BFF">
            <w:r w:rsidRPr="002B7726">
              <w:t>Standard</w:t>
            </w:r>
          </w:p>
        </w:tc>
        <w:tc>
          <w:tcPr>
            <w:tcW w:w="5461" w:type="dxa"/>
          </w:tcPr>
          <w:p w14:paraId="5DD2CDEA" w14:textId="77777777" w:rsidR="00B37423" w:rsidRPr="002B7726" w:rsidRDefault="00B37423" w:rsidP="002D4BFF">
            <w:r w:rsidRPr="002B7726">
              <w:t>Planning Agenda</w:t>
            </w:r>
          </w:p>
        </w:tc>
        <w:tc>
          <w:tcPr>
            <w:tcW w:w="3090" w:type="dxa"/>
          </w:tcPr>
          <w:p w14:paraId="5DD2CDEB" w14:textId="77777777" w:rsidR="00B37423" w:rsidRPr="002B7726" w:rsidRDefault="00B37423" w:rsidP="002D4BFF">
            <w:r w:rsidRPr="002B7726">
              <w:t>Status</w:t>
            </w:r>
          </w:p>
        </w:tc>
      </w:tr>
      <w:tr w:rsidR="00B37423" w:rsidRPr="002B7726" w14:paraId="5DD2CDF5" w14:textId="77777777" w:rsidTr="002D4BFF">
        <w:trPr>
          <w:cantSplit/>
        </w:trPr>
        <w:tc>
          <w:tcPr>
            <w:tcW w:w="1025" w:type="dxa"/>
          </w:tcPr>
          <w:p w14:paraId="5DD2CDED" w14:textId="77777777" w:rsidR="00B37423" w:rsidRPr="002B7726" w:rsidRDefault="00B37423" w:rsidP="002D4BFF">
            <w:r w:rsidRPr="002B7726">
              <w:t>IIA.1(c)</w:t>
            </w:r>
          </w:p>
          <w:p w14:paraId="5DD2CDEE" w14:textId="77777777" w:rsidR="00B37423" w:rsidRPr="002B7726" w:rsidRDefault="00B37423" w:rsidP="002D4BFF">
            <w:r w:rsidRPr="002B7726">
              <w:t>IIA.2(b)</w:t>
            </w:r>
          </w:p>
          <w:p w14:paraId="5DD2CDEF" w14:textId="77777777" w:rsidR="00B37423" w:rsidRPr="002B7726" w:rsidRDefault="00B37423" w:rsidP="002D4BFF">
            <w:r w:rsidRPr="002B7726">
              <w:t>IIA.2(</w:t>
            </w:r>
            <w:proofErr w:type="spellStart"/>
            <w:r w:rsidRPr="002B7726">
              <w:t>i</w:t>
            </w:r>
            <w:proofErr w:type="spellEnd"/>
            <w:r w:rsidRPr="002B7726">
              <w:t>)</w:t>
            </w:r>
          </w:p>
        </w:tc>
        <w:tc>
          <w:tcPr>
            <w:tcW w:w="5461" w:type="dxa"/>
          </w:tcPr>
          <w:p w14:paraId="5DD2CDF0" w14:textId="77777777" w:rsidR="00B37423" w:rsidRPr="002B7726" w:rsidRDefault="00B37423" w:rsidP="002D4BFF">
            <w:pPr>
              <w:rPr>
                <w:rFonts w:ascii="Calibri" w:eastAsia="Times New Roman" w:hAnsi="Calibri" w:cs="Calibri"/>
                <w:color w:val="000000"/>
              </w:rPr>
            </w:pPr>
            <w:r w:rsidRPr="002B7726">
              <w:rPr>
                <w:rFonts w:ascii="Calibri" w:eastAsia="Times New Roman" w:hAnsi="Calibri" w:cs="Calibri"/>
                <w:color w:val="000000"/>
              </w:rPr>
              <w:t xml:space="preserve">Complete the following tasks by 2012 to reach Sustainable Continuous Quality Improvement in the implementation of student learning outcomes: </w:t>
            </w:r>
          </w:p>
          <w:p w14:paraId="5DD2CDF1" w14:textId="77777777" w:rsidR="00B37423" w:rsidRPr="002B7726" w:rsidRDefault="00B37423" w:rsidP="002D4BFF">
            <w:pPr>
              <w:pStyle w:val="ListParagraph"/>
              <w:numPr>
                <w:ilvl w:val="0"/>
                <w:numId w:val="2"/>
              </w:numPr>
              <w:ind w:left="325" w:hanging="270"/>
              <w:rPr>
                <w:rFonts w:ascii="Calibri" w:eastAsia="Times New Roman" w:hAnsi="Calibri" w:cs="Calibri"/>
                <w:color w:val="000000"/>
              </w:rPr>
            </w:pPr>
            <w:r w:rsidRPr="002B7726">
              <w:rPr>
                <w:rFonts w:ascii="Calibri" w:eastAsia="Times New Roman" w:hAnsi="Calibri" w:cs="Calibri"/>
                <w:color w:val="000000"/>
              </w:rPr>
              <w:t xml:space="preserve">Complete the second assessment cycle of the degree and certificate program outcomes. </w:t>
            </w:r>
          </w:p>
          <w:p w14:paraId="5DD2CDF2" w14:textId="77777777" w:rsidR="00B37423" w:rsidRPr="002B7726" w:rsidRDefault="00B37423" w:rsidP="002D4BFF">
            <w:pPr>
              <w:pStyle w:val="ListParagraph"/>
              <w:numPr>
                <w:ilvl w:val="0"/>
                <w:numId w:val="2"/>
              </w:numPr>
              <w:ind w:left="325" w:hanging="270"/>
              <w:rPr>
                <w:rFonts w:ascii="Calibri" w:eastAsia="Times New Roman" w:hAnsi="Calibri" w:cs="Calibri"/>
                <w:color w:val="000000"/>
              </w:rPr>
            </w:pPr>
            <w:r w:rsidRPr="002B7726">
              <w:rPr>
                <w:rFonts w:ascii="Calibri" w:eastAsia="Times New Roman" w:hAnsi="Calibri" w:cs="Calibri"/>
                <w:color w:val="000000"/>
              </w:rPr>
              <w:t xml:space="preserve">Complete the first assessment cycle of the general education outcomes. </w:t>
            </w:r>
          </w:p>
          <w:p w14:paraId="5DD2CDF3" w14:textId="77777777" w:rsidR="00B37423" w:rsidRPr="002B7726" w:rsidRDefault="00B37423" w:rsidP="002D4BFF">
            <w:pPr>
              <w:pStyle w:val="ListParagraph"/>
              <w:numPr>
                <w:ilvl w:val="0"/>
                <w:numId w:val="2"/>
              </w:numPr>
              <w:ind w:left="325" w:hanging="270"/>
              <w:rPr>
                <w:rFonts w:ascii="Calibri" w:hAnsi="Calibri" w:cs="Calibri"/>
                <w:color w:val="000000"/>
              </w:rPr>
            </w:pPr>
            <w:r w:rsidRPr="002B7726">
              <w:rPr>
                <w:rFonts w:ascii="Calibri" w:eastAsia="Times New Roman" w:hAnsi="Calibri" w:cs="Calibri"/>
                <w:color w:val="000000"/>
              </w:rPr>
              <w:t>Identify student learning outcomes for core competencies, and complete the first cycle of assessment. [Standard IIA.1(c)], [Standard II.A.2(b)] and [Standard II.A.2(</w:t>
            </w:r>
            <w:proofErr w:type="spellStart"/>
            <w:r w:rsidRPr="002B7726">
              <w:rPr>
                <w:rFonts w:ascii="Calibri" w:eastAsia="Times New Roman" w:hAnsi="Calibri" w:cs="Calibri"/>
                <w:color w:val="000000"/>
              </w:rPr>
              <w:t>i</w:t>
            </w:r>
            <w:proofErr w:type="spellEnd"/>
            <w:r w:rsidRPr="002B7726">
              <w:rPr>
                <w:rFonts w:ascii="Calibri" w:eastAsia="Times New Roman" w:hAnsi="Calibri" w:cs="Calibri"/>
                <w:color w:val="000000"/>
              </w:rPr>
              <w:t>)] NB: core competencies = institutional outcomes</w:t>
            </w:r>
          </w:p>
        </w:tc>
        <w:tc>
          <w:tcPr>
            <w:tcW w:w="3090" w:type="dxa"/>
          </w:tcPr>
          <w:p w14:paraId="5DD2CDF4" w14:textId="77777777" w:rsidR="00B37423" w:rsidRPr="002B7726" w:rsidRDefault="00B37423" w:rsidP="00075481">
            <w:r w:rsidRPr="002B7726">
              <w:t>Completed</w:t>
            </w:r>
            <w:r w:rsidR="00075481">
              <w:t xml:space="preserve"> </w:t>
            </w:r>
            <w:r w:rsidR="00552653">
              <w:rPr>
                <w:vertAlign w:val="superscript"/>
              </w:rPr>
              <w:t>3</w:t>
            </w:r>
          </w:p>
        </w:tc>
      </w:tr>
      <w:tr w:rsidR="00B37423" w:rsidRPr="002B7726" w14:paraId="5DD2CDFA" w14:textId="77777777" w:rsidTr="002D4BFF">
        <w:trPr>
          <w:cantSplit/>
        </w:trPr>
        <w:tc>
          <w:tcPr>
            <w:tcW w:w="1025" w:type="dxa"/>
          </w:tcPr>
          <w:p w14:paraId="5DD2CDF6" w14:textId="77777777" w:rsidR="00B37423" w:rsidRPr="002B7726" w:rsidRDefault="00B37423" w:rsidP="002D4BFF">
            <w:r w:rsidRPr="002B7726">
              <w:t>IIA.2(a) &amp; 2(e)</w:t>
            </w:r>
          </w:p>
        </w:tc>
        <w:tc>
          <w:tcPr>
            <w:tcW w:w="5461" w:type="dxa"/>
          </w:tcPr>
          <w:p w14:paraId="5DD2CDF7" w14:textId="77777777" w:rsidR="00B37423" w:rsidRPr="002B7726" w:rsidRDefault="00B37423" w:rsidP="002D4BFF">
            <w:pPr>
              <w:rPr>
                <w:rFonts w:ascii="Calibri" w:hAnsi="Calibri" w:cs="Calibri"/>
                <w:color w:val="000000"/>
              </w:rPr>
            </w:pPr>
            <w:r w:rsidRPr="002B7726">
              <w:rPr>
                <w:rFonts w:ascii="Calibri" w:hAnsi="Calibri" w:cs="Calibri"/>
                <w:color w:val="000000"/>
              </w:rPr>
              <w:t>Implement and sustain the 5-year staggered cycle of curriculum review beginning 2010, and document the curriculum review status on Program Plans. [Standard II.A.2(a)] and [Standard II.A.2(e)]</w:t>
            </w:r>
          </w:p>
          <w:p w14:paraId="5DD2CDF8" w14:textId="77777777" w:rsidR="00B37423" w:rsidRPr="002B7726" w:rsidRDefault="00B37423" w:rsidP="002D4BFF">
            <w:pPr>
              <w:rPr>
                <w:rFonts w:ascii="Calibri" w:hAnsi="Calibri" w:cs="Calibri"/>
                <w:color w:val="000000"/>
              </w:rPr>
            </w:pPr>
          </w:p>
        </w:tc>
        <w:tc>
          <w:tcPr>
            <w:tcW w:w="3090" w:type="dxa"/>
          </w:tcPr>
          <w:p w14:paraId="5DD2CDF9" w14:textId="77777777" w:rsidR="00B37423" w:rsidRPr="002B7726" w:rsidRDefault="00B37423" w:rsidP="00075481">
            <w:r w:rsidRPr="002B7726">
              <w:t>Process developed and implemented</w:t>
            </w:r>
            <w:r w:rsidR="00075481">
              <w:t xml:space="preserve"> </w:t>
            </w:r>
            <w:r w:rsidR="00552653">
              <w:rPr>
                <w:vertAlign w:val="superscript"/>
              </w:rPr>
              <w:t>4</w:t>
            </w:r>
          </w:p>
        </w:tc>
      </w:tr>
      <w:tr w:rsidR="00B37423" w:rsidRPr="002B7726" w14:paraId="5DD2CDFE" w14:textId="77777777" w:rsidTr="002D4BFF">
        <w:trPr>
          <w:cantSplit/>
        </w:trPr>
        <w:tc>
          <w:tcPr>
            <w:tcW w:w="1025" w:type="dxa"/>
          </w:tcPr>
          <w:p w14:paraId="5DD2CDFB" w14:textId="77777777" w:rsidR="00B37423" w:rsidRPr="002B7726" w:rsidRDefault="00B37423" w:rsidP="002D4BFF">
            <w:r w:rsidRPr="002B7726">
              <w:t>IIA.2(c) &amp; 3</w:t>
            </w:r>
          </w:p>
        </w:tc>
        <w:tc>
          <w:tcPr>
            <w:tcW w:w="5461" w:type="dxa"/>
          </w:tcPr>
          <w:p w14:paraId="5DD2CDFC" w14:textId="77777777" w:rsidR="00B37423" w:rsidRPr="002B7726" w:rsidRDefault="00B37423" w:rsidP="002D4BFF">
            <w:pPr>
              <w:rPr>
                <w:rFonts w:ascii="Calibri" w:hAnsi="Calibri" w:cs="Calibri"/>
                <w:color w:val="000000"/>
              </w:rPr>
            </w:pPr>
            <w:r w:rsidRPr="002B7726">
              <w:rPr>
                <w:rFonts w:ascii="Calibri" w:hAnsi="Calibri" w:cs="Calibri"/>
                <w:color w:val="000000"/>
              </w:rPr>
              <w:t>Complete review of general education program in 2010-2011 and identify core sequences for disciplines within each general education category. [Standard II.A.2(c)] and [Standard II.A.3]</w:t>
            </w:r>
          </w:p>
        </w:tc>
        <w:tc>
          <w:tcPr>
            <w:tcW w:w="3090" w:type="dxa"/>
          </w:tcPr>
          <w:p w14:paraId="5DD2CDFD" w14:textId="77777777" w:rsidR="00B37423" w:rsidRPr="002B7726" w:rsidRDefault="00B37423" w:rsidP="00075481">
            <w:r w:rsidRPr="002B7726">
              <w:t>Process developed and implemented; assessment and review are ongoing</w:t>
            </w:r>
            <w:r w:rsidR="00075481">
              <w:t xml:space="preserve"> </w:t>
            </w:r>
            <w:r w:rsidR="00552653">
              <w:rPr>
                <w:vertAlign w:val="superscript"/>
              </w:rPr>
              <w:t>5</w:t>
            </w:r>
          </w:p>
        </w:tc>
      </w:tr>
    </w:tbl>
    <w:p w14:paraId="5DD2CDFF" w14:textId="77777777" w:rsidR="00075481" w:rsidRDefault="00552653" w:rsidP="00075481">
      <w:pPr>
        <w:spacing w:after="120" w:line="240" w:lineRule="auto"/>
      </w:pPr>
      <w:r>
        <w:rPr>
          <w:vertAlign w:val="superscript"/>
        </w:rPr>
        <w:t>3</w:t>
      </w:r>
      <w:r w:rsidR="00075481" w:rsidRPr="00075481">
        <w:rPr>
          <w:vertAlign w:val="superscript"/>
        </w:rPr>
        <w:t>.</w:t>
      </w:r>
      <w:r w:rsidR="00075481" w:rsidRPr="00075481">
        <w:t xml:space="preserve">  </w:t>
      </w:r>
      <w:r w:rsidR="00075481" w:rsidRPr="006A7DE0">
        <w:rPr>
          <w:rStyle w:val="FootnoteChar"/>
        </w:rPr>
        <w:t>Moorpark College’s Status Report on Student Learning Outcomes Implementation was sent to ACCJC in October 2012.  Also, see College Recommendation #3.</w:t>
      </w:r>
    </w:p>
    <w:p w14:paraId="5DD2CE00" w14:textId="2521FDFA" w:rsidR="00075481" w:rsidRDefault="00552653" w:rsidP="00075481">
      <w:pPr>
        <w:pStyle w:val="EndnoteText"/>
        <w:spacing w:after="120"/>
        <w:rPr>
          <w:sz w:val="22"/>
          <w:szCs w:val="22"/>
        </w:rPr>
      </w:pPr>
      <w:r>
        <w:rPr>
          <w:sz w:val="22"/>
          <w:szCs w:val="22"/>
          <w:vertAlign w:val="superscript"/>
        </w:rPr>
        <w:t>4</w:t>
      </w:r>
      <w:r w:rsidR="00075481" w:rsidRPr="00075481">
        <w:rPr>
          <w:sz w:val="22"/>
          <w:szCs w:val="22"/>
          <w:vertAlign w:val="superscript"/>
        </w:rPr>
        <w:t>.</w:t>
      </w:r>
      <w:r w:rsidR="00075481" w:rsidRPr="00075481">
        <w:rPr>
          <w:sz w:val="22"/>
          <w:szCs w:val="22"/>
        </w:rPr>
        <w:t xml:space="preserve">  </w:t>
      </w:r>
      <w:r w:rsidR="00075481" w:rsidRPr="006A7DE0">
        <w:rPr>
          <w:rStyle w:val="FootnoteChar"/>
        </w:rPr>
        <w:t xml:space="preserve">In </w:t>
      </w:r>
      <w:r w:rsidR="00083152">
        <w:rPr>
          <w:rStyle w:val="FootnoteChar"/>
        </w:rPr>
        <w:t>Fall</w:t>
      </w:r>
      <w:r w:rsidR="00075481" w:rsidRPr="006A7DE0">
        <w:rPr>
          <w:rStyle w:val="FootnoteChar"/>
        </w:rPr>
        <w:t xml:space="preserve"> 2010, the Curriculum Committee implemented a 5-year cycle of curriculum review for every discipline.  The process is ongoing. Every discipline scheduled during this time has completed the curriculum review process.  Discipline curriculum status was included on discipline program plan documents in </w:t>
      </w:r>
      <w:proofErr w:type="gramStart"/>
      <w:r w:rsidR="006A3B86">
        <w:rPr>
          <w:rStyle w:val="FootnoteChar"/>
        </w:rPr>
        <w:t>Spring</w:t>
      </w:r>
      <w:proofErr w:type="gramEnd"/>
      <w:r w:rsidR="00075481" w:rsidRPr="006A7DE0">
        <w:rPr>
          <w:rStyle w:val="FootnoteChar"/>
        </w:rPr>
        <w:t xml:space="preserve"> 2011 and was added to the annual program evaluation summary documentation by the Executive Vice President in </w:t>
      </w:r>
      <w:r w:rsidR="006A3B86">
        <w:rPr>
          <w:rStyle w:val="FootnoteChar"/>
        </w:rPr>
        <w:t>Spring</w:t>
      </w:r>
      <w:r w:rsidR="00075481" w:rsidRPr="006A7DE0">
        <w:rPr>
          <w:rStyle w:val="FootnoteChar"/>
        </w:rPr>
        <w:t xml:space="preserve"> 2012.</w:t>
      </w:r>
    </w:p>
    <w:p w14:paraId="5DD2CE01" w14:textId="30CB4FDB" w:rsidR="00075481" w:rsidRPr="00075481" w:rsidRDefault="00552653" w:rsidP="00075481">
      <w:pPr>
        <w:spacing w:after="120" w:line="240" w:lineRule="auto"/>
      </w:pPr>
      <w:r>
        <w:rPr>
          <w:vertAlign w:val="superscript"/>
        </w:rPr>
        <w:t>5</w:t>
      </w:r>
      <w:r w:rsidR="00075481" w:rsidRPr="00075481">
        <w:rPr>
          <w:vertAlign w:val="superscript"/>
        </w:rPr>
        <w:t>.</w:t>
      </w:r>
      <w:r w:rsidR="00075481" w:rsidRPr="00075481">
        <w:t xml:space="preserve"> </w:t>
      </w:r>
      <w:r w:rsidR="00075481" w:rsidRPr="006A7DE0">
        <w:rPr>
          <w:rStyle w:val="FootnoteChar"/>
        </w:rPr>
        <w:t xml:space="preserve">The </w:t>
      </w:r>
      <w:r w:rsidR="007755E4">
        <w:rPr>
          <w:rStyle w:val="FootnoteChar"/>
        </w:rPr>
        <w:t>c</w:t>
      </w:r>
      <w:r w:rsidR="00075481" w:rsidRPr="006A7DE0">
        <w:rPr>
          <w:rStyle w:val="FootnoteChar"/>
        </w:rPr>
        <w:t xml:space="preserve">ollege conducted a review of the general education program in 2010-2011.  As a result of this work, the committee developed general education outcomes (GEOs), a rubric for general education course qualification, and a general education assessment process. Several campus discussions were held to present and gain campus input on the proposed GEOs and revisions to the GE pattern.  They were approved by the Academic Senate in </w:t>
      </w:r>
      <w:proofErr w:type="gramStart"/>
      <w:r w:rsidR="00083152">
        <w:rPr>
          <w:rStyle w:val="FootnoteChar"/>
        </w:rPr>
        <w:t>Fall</w:t>
      </w:r>
      <w:proofErr w:type="gramEnd"/>
      <w:r w:rsidR="00075481" w:rsidRPr="006A7DE0">
        <w:rPr>
          <w:rStyle w:val="FootnoteChar"/>
        </w:rPr>
        <w:t xml:space="preserve"> 2011.  GEO assessment was implemented in </w:t>
      </w:r>
      <w:proofErr w:type="gramStart"/>
      <w:r w:rsidR="006A3B86">
        <w:rPr>
          <w:rStyle w:val="FootnoteChar"/>
        </w:rPr>
        <w:t>Spring</w:t>
      </w:r>
      <w:proofErr w:type="gramEnd"/>
      <w:r w:rsidR="00075481" w:rsidRPr="006A7DE0">
        <w:rPr>
          <w:rStyle w:val="FootnoteChar"/>
        </w:rPr>
        <w:t xml:space="preserve"> 2012, and is ongoing.  Each academic discipline has identified core course sequences as part of their program planning.  These core course decisions inform scheduling patterns, curriculum development, and program resource requests.</w:t>
      </w:r>
    </w:p>
    <w:p w14:paraId="5DD2CE02" w14:textId="77777777" w:rsidR="00733E2D" w:rsidRDefault="00733E2D">
      <w:r>
        <w:br w:type="page"/>
      </w:r>
    </w:p>
    <w:tbl>
      <w:tblPr>
        <w:tblStyle w:val="TableGrid"/>
        <w:tblpPr w:leftFromText="180" w:rightFromText="180" w:vertAnchor="page" w:horzAnchor="margin" w:tblpY="1546"/>
        <w:tblW w:w="0" w:type="auto"/>
        <w:tblLook w:val="04A0" w:firstRow="1" w:lastRow="0" w:firstColumn="1" w:lastColumn="0" w:noHBand="0" w:noVBand="1"/>
      </w:tblPr>
      <w:tblGrid>
        <w:gridCol w:w="1025"/>
        <w:gridCol w:w="5461"/>
        <w:gridCol w:w="3090"/>
      </w:tblGrid>
      <w:tr w:rsidR="00733E2D" w:rsidRPr="002B7726" w14:paraId="5DD2CE06" w14:textId="77777777" w:rsidTr="00733E2D">
        <w:trPr>
          <w:cantSplit/>
        </w:trPr>
        <w:tc>
          <w:tcPr>
            <w:tcW w:w="1025" w:type="dxa"/>
          </w:tcPr>
          <w:p w14:paraId="5DD2CE03" w14:textId="77777777" w:rsidR="00733E2D" w:rsidRPr="002B7726" w:rsidRDefault="00733E2D" w:rsidP="00733E2D">
            <w:r w:rsidRPr="002B7726">
              <w:lastRenderedPageBreak/>
              <w:t>IIA.6(b)</w:t>
            </w:r>
          </w:p>
        </w:tc>
        <w:tc>
          <w:tcPr>
            <w:tcW w:w="5461" w:type="dxa"/>
          </w:tcPr>
          <w:p w14:paraId="5DD2CE04" w14:textId="77777777" w:rsidR="00733E2D" w:rsidRPr="002B7726" w:rsidRDefault="00733E2D" w:rsidP="00733E2D">
            <w:pPr>
              <w:rPr>
                <w:rFonts w:ascii="Calibri" w:hAnsi="Calibri" w:cs="Calibri"/>
                <w:color w:val="000000"/>
              </w:rPr>
            </w:pPr>
            <w:r w:rsidRPr="002B7726">
              <w:rPr>
                <w:rFonts w:ascii="Calibri" w:hAnsi="Calibri" w:cs="Calibri"/>
                <w:color w:val="000000"/>
              </w:rPr>
              <w:t>Complete the District policy and administrative procedure on program discontinuance. Align college local practice on program status review to comply with anticipated District policy and administrative procedure. [Standard II.A.6(b)]</w:t>
            </w:r>
          </w:p>
        </w:tc>
        <w:tc>
          <w:tcPr>
            <w:tcW w:w="3090" w:type="dxa"/>
          </w:tcPr>
          <w:p w14:paraId="5DD2CE05" w14:textId="77777777" w:rsidR="00733E2D" w:rsidRPr="002B7726" w:rsidRDefault="00733E2D" w:rsidP="00733E2D">
            <w:r w:rsidRPr="002B7726">
              <w:t>Process developed and implemented; assessment and review are ongoing</w:t>
            </w:r>
            <w:r>
              <w:t xml:space="preserve"> </w:t>
            </w:r>
            <w:r w:rsidRPr="005638B9">
              <w:rPr>
                <w:vertAlign w:val="superscript"/>
              </w:rPr>
              <w:t>6</w:t>
            </w:r>
          </w:p>
        </w:tc>
      </w:tr>
      <w:tr w:rsidR="00733E2D" w:rsidRPr="002B7726" w14:paraId="5DD2CE0A" w14:textId="77777777" w:rsidTr="00733E2D">
        <w:trPr>
          <w:cantSplit/>
        </w:trPr>
        <w:tc>
          <w:tcPr>
            <w:tcW w:w="1025" w:type="dxa"/>
          </w:tcPr>
          <w:p w14:paraId="5DD2CE07" w14:textId="77777777" w:rsidR="00733E2D" w:rsidRPr="002B7726" w:rsidRDefault="00733E2D" w:rsidP="00733E2D">
            <w:r w:rsidRPr="002B7726">
              <w:t>IIA.7(a)</w:t>
            </w:r>
          </w:p>
        </w:tc>
        <w:tc>
          <w:tcPr>
            <w:tcW w:w="5461" w:type="dxa"/>
          </w:tcPr>
          <w:p w14:paraId="5DD2CE08" w14:textId="32678E2D" w:rsidR="00733E2D" w:rsidRPr="002B7726" w:rsidRDefault="00733E2D" w:rsidP="00733E2D">
            <w:pPr>
              <w:rPr>
                <w:rFonts w:ascii="Calibri" w:hAnsi="Calibri" w:cs="Calibri"/>
                <w:color w:val="000000"/>
              </w:rPr>
            </w:pPr>
            <w:r w:rsidRPr="002B7726">
              <w:rPr>
                <w:rFonts w:ascii="Calibri" w:hAnsi="Calibri" w:cs="Calibri"/>
                <w:color w:val="000000"/>
              </w:rPr>
              <w:t>Through venues of faculty</w:t>
            </w:r>
            <w:r w:rsidR="00B756BB">
              <w:rPr>
                <w:rFonts w:ascii="Calibri" w:hAnsi="Calibri" w:cs="Calibri"/>
                <w:color w:val="000000"/>
              </w:rPr>
              <w:t xml:space="preserve"> professional development, the c</w:t>
            </w:r>
            <w:r w:rsidRPr="002B7726">
              <w:rPr>
                <w:rFonts w:ascii="Calibri" w:hAnsi="Calibri" w:cs="Calibri"/>
                <w:color w:val="000000"/>
              </w:rPr>
              <w:t>ollege will more widely disseminate the concept of distinguishing personal conviction from accepted professional views within a discipline. [Standard II.A.7(a)]</w:t>
            </w:r>
          </w:p>
        </w:tc>
        <w:tc>
          <w:tcPr>
            <w:tcW w:w="3090" w:type="dxa"/>
          </w:tcPr>
          <w:p w14:paraId="5DD2CE09" w14:textId="77777777" w:rsidR="00733E2D" w:rsidRPr="002B7726" w:rsidRDefault="00733E2D" w:rsidP="00733E2D">
            <w:r w:rsidRPr="002B7726">
              <w:t>Completed</w:t>
            </w:r>
            <w:r>
              <w:t xml:space="preserve"> </w:t>
            </w:r>
            <w:r w:rsidRPr="005638B9">
              <w:rPr>
                <w:vertAlign w:val="superscript"/>
              </w:rPr>
              <w:t>7</w:t>
            </w:r>
          </w:p>
        </w:tc>
      </w:tr>
      <w:tr w:rsidR="00733E2D" w:rsidRPr="002B7726" w14:paraId="5DD2CE0E" w14:textId="77777777" w:rsidTr="00733E2D">
        <w:trPr>
          <w:cantSplit/>
        </w:trPr>
        <w:tc>
          <w:tcPr>
            <w:tcW w:w="1025" w:type="dxa"/>
          </w:tcPr>
          <w:p w14:paraId="5DD2CE0B" w14:textId="77777777" w:rsidR="00733E2D" w:rsidRPr="002B7726" w:rsidRDefault="00733E2D" w:rsidP="00733E2D">
            <w:r w:rsidRPr="002B7726">
              <w:t>IIB.1 &amp; 4</w:t>
            </w:r>
          </w:p>
        </w:tc>
        <w:tc>
          <w:tcPr>
            <w:tcW w:w="5461" w:type="dxa"/>
          </w:tcPr>
          <w:p w14:paraId="5DD2CE0C" w14:textId="77777777" w:rsidR="00733E2D" w:rsidRPr="002B7726" w:rsidRDefault="00733E2D" w:rsidP="00733E2D">
            <w:pPr>
              <w:rPr>
                <w:rFonts w:ascii="Calibri" w:hAnsi="Calibri" w:cs="Calibri"/>
                <w:color w:val="000000"/>
              </w:rPr>
            </w:pPr>
            <w:r w:rsidRPr="002B7726">
              <w:rPr>
                <w:rFonts w:ascii="Calibri" w:hAnsi="Calibri" w:cs="Calibri"/>
                <w:color w:val="000000"/>
              </w:rPr>
              <w:t>Develop cluster outcome assessment methodology and implement in 2011-2012. [Standard IIB.1] and [Standard IIB.4]</w:t>
            </w:r>
          </w:p>
        </w:tc>
        <w:tc>
          <w:tcPr>
            <w:tcW w:w="3090" w:type="dxa"/>
          </w:tcPr>
          <w:p w14:paraId="5DD2CE0D" w14:textId="5E15DEA7" w:rsidR="00733E2D" w:rsidRPr="002B7726" w:rsidRDefault="005B6DFD" w:rsidP="005B6DFD">
            <w:r>
              <w:t>Cluster o</w:t>
            </w:r>
            <w:r w:rsidR="00733E2D" w:rsidRPr="002B7726">
              <w:t>utcomes  and assessment methodology developed; assessment and review are ongoing</w:t>
            </w:r>
            <w:r w:rsidR="00733E2D">
              <w:t xml:space="preserve"> </w:t>
            </w:r>
            <w:r w:rsidR="00733E2D" w:rsidRPr="005638B9">
              <w:rPr>
                <w:vertAlign w:val="superscript"/>
              </w:rPr>
              <w:t>8</w:t>
            </w:r>
          </w:p>
        </w:tc>
      </w:tr>
      <w:tr w:rsidR="00733E2D" w:rsidRPr="002B7726" w14:paraId="5DD2CE12" w14:textId="77777777" w:rsidTr="00733E2D">
        <w:trPr>
          <w:cantSplit/>
        </w:trPr>
        <w:tc>
          <w:tcPr>
            <w:tcW w:w="1025" w:type="dxa"/>
          </w:tcPr>
          <w:p w14:paraId="5DD2CE0F" w14:textId="77777777" w:rsidR="00733E2D" w:rsidRPr="002B7726" w:rsidRDefault="00733E2D" w:rsidP="00733E2D">
            <w:r w:rsidRPr="002B7726">
              <w:t>IIB.3(b)</w:t>
            </w:r>
          </w:p>
        </w:tc>
        <w:tc>
          <w:tcPr>
            <w:tcW w:w="5461" w:type="dxa"/>
          </w:tcPr>
          <w:p w14:paraId="5DD2CE10" w14:textId="77777777" w:rsidR="00733E2D" w:rsidRPr="002B7726" w:rsidRDefault="00733E2D" w:rsidP="00733E2D">
            <w:pPr>
              <w:rPr>
                <w:rFonts w:ascii="Calibri" w:hAnsi="Calibri" w:cs="Calibri"/>
                <w:color w:val="000000"/>
              </w:rPr>
            </w:pPr>
            <w:r w:rsidRPr="002B7726">
              <w:rPr>
                <w:rFonts w:ascii="Calibri" w:hAnsi="Calibri" w:cs="Calibri"/>
                <w:color w:val="000000"/>
              </w:rPr>
              <w:t>Formally assess extra-curricular programs and their effectiveness in encouraging personal and civic responsibility, as well as intellectual, aesthetic, and personal development. [Standard IIB.3(b)]</w:t>
            </w:r>
          </w:p>
        </w:tc>
        <w:tc>
          <w:tcPr>
            <w:tcW w:w="3090" w:type="dxa"/>
          </w:tcPr>
          <w:p w14:paraId="5DD2CE11" w14:textId="77777777" w:rsidR="00733E2D" w:rsidRPr="002B7726" w:rsidRDefault="00733E2D" w:rsidP="00733E2D">
            <w:r w:rsidRPr="002B7726">
              <w:t>To be developed for the 2013-14 assessment cycle.</w:t>
            </w:r>
          </w:p>
        </w:tc>
      </w:tr>
      <w:tr w:rsidR="00733E2D" w:rsidRPr="002B7726" w14:paraId="5DD2CE16" w14:textId="77777777" w:rsidTr="00733E2D">
        <w:trPr>
          <w:cantSplit/>
        </w:trPr>
        <w:tc>
          <w:tcPr>
            <w:tcW w:w="1025" w:type="dxa"/>
          </w:tcPr>
          <w:p w14:paraId="5DD2CE13" w14:textId="77777777" w:rsidR="00733E2D" w:rsidRPr="002B7726" w:rsidRDefault="00733E2D" w:rsidP="00733E2D">
            <w:r w:rsidRPr="002B7726">
              <w:t>IIB.3(c)</w:t>
            </w:r>
          </w:p>
        </w:tc>
        <w:tc>
          <w:tcPr>
            <w:tcW w:w="5461" w:type="dxa"/>
          </w:tcPr>
          <w:p w14:paraId="5DD2CE14" w14:textId="77777777" w:rsidR="00733E2D" w:rsidRPr="002B7726" w:rsidRDefault="00733E2D" w:rsidP="00733E2D">
            <w:pPr>
              <w:rPr>
                <w:rFonts w:ascii="Calibri" w:hAnsi="Calibri" w:cs="Calibri"/>
                <w:color w:val="000000"/>
              </w:rPr>
            </w:pPr>
            <w:r w:rsidRPr="002B7726">
              <w:rPr>
                <w:rFonts w:ascii="Calibri" w:hAnsi="Calibri" w:cs="Calibri"/>
                <w:color w:val="000000"/>
              </w:rPr>
              <w:t>Develop and implement a survey to assess student engagement and satisfaction with the Counseling Department. [Standard IIB.3(c)]</w:t>
            </w:r>
          </w:p>
        </w:tc>
        <w:tc>
          <w:tcPr>
            <w:tcW w:w="3090" w:type="dxa"/>
          </w:tcPr>
          <w:p w14:paraId="5DD2CE15" w14:textId="77777777" w:rsidR="00733E2D" w:rsidRPr="002B7726" w:rsidRDefault="00733E2D" w:rsidP="00733E2D">
            <w:r w:rsidRPr="002B7726">
              <w:t>Process developed, implemented, and is ongoing</w:t>
            </w:r>
            <w:r>
              <w:t xml:space="preserve"> </w:t>
            </w:r>
            <w:r w:rsidRPr="003C43AD">
              <w:rPr>
                <w:szCs w:val="20"/>
                <w:vertAlign w:val="superscript"/>
              </w:rPr>
              <w:t>9</w:t>
            </w:r>
          </w:p>
        </w:tc>
      </w:tr>
    </w:tbl>
    <w:p w14:paraId="5DD2CE17" w14:textId="77777777" w:rsidR="00075481" w:rsidRDefault="00075481" w:rsidP="00363108">
      <w:pPr>
        <w:spacing w:after="120" w:line="240" w:lineRule="auto"/>
      </w:pPr>
    </w:p>
    <w:p w14:paraId="5DD2CE18" w14:textId="55C9134A" w:rsidR="005638B9" w:rsidRPr="008E4785" w:rsidRDefault="005638B9" w:rsidP="00363108">
      <w:pPr>
        <w:pStyle w:val="Footnote"/>
      </w:pPr>
      <w:r w:rsidRPr="005638B9">
        <w:rPr>
          <w:vertAlign w:val="superscript"/>
        </w:rPr>
        <w:t xml:space="preserve">6. </w:t>
      </w:r>
      <w:r w:rsidRPr="008E4785">
        <w:t>In 2011, the Academic Senates from Moorpark, Ventura and Oxnard Colleges reviewed the District’s Administrative Procedure on Program Discontinuance (AP 40</w:t>
      </w:r>
      <w:r w:rsidR="006E05D8">
        <w:t>25</w:t>
      </w:r>
      <w:r w:rsidRPr="008E4785">
        <w:t xml:space="preserve">). The recommendations were forwarded through the appropriate channels and the revised Administrative Procedure on Program Discontinuance (AP </w:t>
      </w:r>
      <w:r w:rsidR="006E05D8">
        <w:t>4025</w:t>
      </w:r>
      <w:r w:rsidRPr="008E4785">
        <w:t xml:space="preserve">) was approved at the February 2012 VCCCD Board Meeting.  </w:t>
      </w:r>
    </w:p>
    <w:p w14:paraId="5DD2CE19" w14:textId="7D24F192" w:rsidR="005638B9" w:rsidRPr="008E4785" w:rsidRDefault="00936D79" w:rsidP="00363108">
      <w:pPr>
        <w:pStyle w:val="Footnote"/>
      </w:pPr>
      <w:r>
        <w:t>I</w:t>
      </w:r>
      <w:r w:rsidR="005638B9" w:rsidRPr="008E4785">
        <w:t xml:space="preserve">n 2011, the Moorpark College Academic Senate developed its recommendation to the Moorpark College President on how the revised AP </w:t>
      </w:r>
      <w:r w:rsidR="006E05D8">
        <w:t>4025</w:t>
      </w:r>
      <w:r w:rsidR="005638B9" w:rsidRPr="008E4785">
        <w:t xml:space="preserve"> could be aligned with the College’s practice on program status review.  Due to the urgen</w:t>
      </w:r>
      <w:r w:rsidR="006A3B86">
        <w:t>t</w:t>
      </w:r>
      <w:r w:rsidR="005638B9" w:rsidRPr="008E4785">
        <w:t xml:space="preserve"> need to complete its 2011 program status review process, coupled with the absence of a completed district policy, it was agreed to develop an interim program status review process to be used in 2011, knowing that it might need to be refined once the AP </w:t>
      </w:r>
      <w:r w:rsidR="006E05D8">
        <w:t>4025</w:t>
      </w:r>
      <w:r w:rsidR="005638B9" w:rsidRPr="008E4785">
        <w:t xml:space="preserve"> was approved. The interim process was based upon the recommended AP </w:t>
      </w:r>
      <w:r w:rsidR="006E05D8">
        <w:t>4025</w:t>
      </w:r>
      <w:r w:rsidR="005638B9" w:rsidRPr="008E4785">
        <w:t xml:space="preserve"> that was under review at that time.  Programs went through the interim program status review process in 2011 and recommendations were made.</w:t>
      </w:r>
    </w:p>
    <w:p w14:paraId="5DD2CE1A" w14:textId="2C95A834" w:rsidR="005638B9" w:rsidRPr="008E4785" w:rsidRDefault="005638B9" w:rsidP="00363108">
      <w:pPr>
        <w:pStyle w:val="Footnote"/>
        <w:rPr>
          <w:rFonts w:asciiTheme="majorHAnsi" w:hAnsiTheme="majorHAnsi"/>
          <w:b/>
        </w:rPr>
      </w:pPr>
      <w:r w:rsidRPr="008E4785">
        <w:t xml:space="preserve">This interim program status review process aligned with the February 2012 approved AP </w:t>
      </w:r>
      <w:r w:rsidR="006E05D8">
        <w:t>4025</w:t>
      </w:r>
      <w:r w:rsidRPr="008E4785">
        <w:t>, and therefore, the program status review process has been adopted and fully implemented.</w:t>
      </w:r>
    </w:p>
    <w:p w14:paraId="5DD2CE1B" w14:textId="0D5472F7" w:rsidR="005638B9" w:rsidRPr="008E4785" w:rsidRDefault="005638B9" w:rsidP="00363108">
      <w:pPr>
        <w:pStyle w:val="EndnoteText"/>
        <w:spacing w:after="120"/>
        <w:rPr>
          <w:sz w:val="22"/>
          <w:szCs w:val="22"/>
        </w:rPr>
      </w:pPr>
      <w:r w:rsidRPr="005638B9">
        <w:rPr>
          <w:sz w:val="22"/>
          <w:szCs w:val="22"/>
          <w:vertAlign w:val="superscript"/>
        </w:rPr>
        <w:t>7.</w:t>
      </w:r>
      <w:r w:rsidRPr="008E4785">
        <w:rPr>
          <w:sz w:val="22"/>
          <w:szCs w:val="22"/>
        </w:rPr>
        <w:t xml:space="preserve"> </w:t>
      </w:r>
      <w:r w:rsidRPr="006A7DE0">
        <w:rPr>
          <w:rStyle w:val="FootnoteChar"/>
        </w:rPr>
        <w:t xml:space="preserve">The Faculty Development Committee offered a </w:t>
      </w:r>
      <w:r w:rsidR="00936D79">
        <w:rPr>
          <w:rStyle w:val="FootnoteChar"/>
        </w:rPr>
        <w:t>FLEX</w:t>
      </w:r>
      <w:r w:rsidRPr="006A7DE0">
        <w:rPr>
          <w:rStyle w:val="FootnoteChar"/>
        </w:rPr>
        <w:t xml:space="preserve"> activity on this topic in </w:t>
      </w:r>
      <w:proofErr w:type="gramStart"/>
      <w:r w:rsidR="006A3B86">
        <w:rPr>
          <w:rStyle w:val="FootnoteChar"/>
        </w:rPr>
        <w:t>Spring</w:t>
      </w:r>
      <w:proofErr w:type="gramEnd"/>
      <w:r w:rsidRPr="006A7DE0">
        <w:rPr>
          <w:rStyle w:val="FootnoteChar"/>
        </w:rPr>
        <w:t xml:space="preserve"> 2012 and the Academic Senate held a discussion on academic freedom versus personal conviction in </w:t>
      </w:r>
      <w:r w:rsidR="00083152">
        <w:rPr>
          <w:rStyle w:val="FootnoteChar"/>
        </w:rPr>
        <w:t>Fall</w:t>
      </w:r>
      <w:r w:rsidRPr="006A7DE0">
        <w:rPr>
          <w:rStyle w:val="FootnoteChar"/>
        </w:rPr>
        <w:t xml:space="preserve"> 2012.</w:t>
      </w:r>
      <w:r w:rsidR="006E05D8">
        <w:rPr>
          <w:rStyle w:val="FootnoteChar"/>
        </w:rPr>
        <w:t xml:space="preserve">  The process was implemented for a second time in </w:t>
      </w:r>
      <w:proofErr w:type="gramStart"/>
      <w:r w:rsidR="006E05D8">
        <w:rPr>
          <w:rStyle w:val="FootnoteChar"/>
        </w:rPr>
        <w:t>Fall</w:t>
      </w:r>
      <w:proofErr w:type="gramEnd"/>
      <w:r w:rsidR="006E05D8">
        <w:rPr>
          <w:rStyle w:val="FootnoteChar"/>
        </w:rPr>
        <w:t xml:space="preserve"> 2012.</w:t>
      </w:r>
    </w:p>
    <w:p w14:paraId="5DD2CE1C" w14:textId="09226916" w:rsidR="005638B9" w:rsidRPr="002B7726" w:rsidRDefault="005638B9" w:rsidP="00363108">
      <w:pPr>
        <w:spacing w:after="120" w:line="240" w:lineRule="auto"/>
        <w:rPr>
          <w:rFonts w:asciiTheme="majorHAnsi" w:hAnsiTheme="majorHAnsi"/>
          <w:b/>
        </w:rPr>
      </w:pPr>
      <w:r w:rsidRPr="005638B9">
        <w:rPr>
          <w:vertAlign w:val="superscript"/>
        </w:rPr>
        <w:t>8.</w:t>
      </w:r>
      <w:r w:rsidRPr="006A7DE0">
        <w:rPr>
          <w:rStyle w:val="FootnoteChar"/>
        </w:rPr>
        <w:t xml:space="preserve"> In 2011, the service faculty and staff collaborated in defining student learning outcomes for each of the stages</w:t>
      </w:r>
      <w:r w:rsidR="005B6DFD">
        <w:rPr>
          <w:rStyle w:val="FootnoteChar"/>
        </w:rPr>
        <w:t xml:space="preserve"> as </w:t>
      </w:r>
      <w:proofErr w:type="spellStart"/>
      <w:proofErr w:type="gramStart"/>
      <w:r w:rsidR="005B6DFD">
        <w:rPr>
          <w:rStyle w:val="FootnoteChar"/>
        </w:rPr>
        <w:t>students</w:t>
      </w:r>
      <w:proofErr w:type="spellEnd"/>
      <w:proofErr w:type="gramEnd"/>
      <w:r w:rsidR="005B6DFD">
        <w:rPr>
          <w:rStyle w:val="FootnoteChar"/>
        </w:rPr>
        <w:t xml:space="preserve"> progress from entry to completion</w:t>
      </w:r>
      <w:r w:rsidRPr="006A7DE0">
        <w:rPr>
          <w:rStyle w:val="FootnoteChar"/>
        </w:rPr>
        <w:t xml:space="preserve">.  The first assessment, conducted in </w:t>
      </w:r>
      <w:proofErr w:type="gramStart"/>
      <w:r w:rsidR="00083152">
        <w:rPr>
          <w:rStyle w:val="FootnoteChar"/>
        </w:rPr>
        <w:t>Fall</w:t>
      </w:r>
      <w:proofErr w:type="gramEnd"/>
      <w:r w:rsidRPr="006A7DE0">
        <w:rPr>
          <w:rStyle w:val="FootnoteChar"/>
        </w:rPr>
        <w:t xml:space="preserve"> 2011, was a survey based upon the achievement of outcomes for the “First 15”</w:t>
      </w:r>
      <w:r w:rsidR="006A3B86">
        <w:rPr>
          <w:rStyle w:val="FootnoteChar"/>
        </w:rPr>
        <w:t xml:space="preserve"> </w:t>
      </w:r>
      <w:r w:rsidRPr="006A7DE0">
        <w:rPr>
          <w:rStyle w:val="FootnoteChar"/>
        </w:rPr>
        <w:t>stage (for students having completed between 0 and 15 units). A Web-based survey was used and the College received a 6% response rate (482 students responded).</w:t>
      </w:r>
    </w:p>
    <w:p w14:paraId="5DD2CE1D" w14:textId="0826187C" w:rsidR="00733E2D" w:rsidRDefault="00733E2D" w:rsidP="00363108">
      <w:pPr>
        <w:spacing w:after="120" w:line="240" w:lineRule="auto"/>
      </w:pPr>
      <w:r w:rsidRPr="003C43AD">
        <w:rPr>
          <w:szCs w:val="20"/>
          <w:vertAlign w:val="superscript"/>
        </w:rPr>
        <w:t xml:space="preserve">9. </w:t>
      </w:r>
      <w:r w:rsidRPr="006A7DE0">
        <w:rPr>
          <w:rStyle w:val="FootnoteChar"/>
        </w:rPr>
        <w:t xml:space="preserve">The VCCCD Student Perceptions Survey instrument addresses student engagement and satisfaction with all student service areas; the next administration of this long-standing survey is scheduled for </w:t>
      </w:r>
      <w:proofErr w:type="gramStart"/>
      <w:r w:rsidR="006A3B86">
        <w:rPr>
          <w:rStyle w:val="FootnoteChar"/>
        </w:rPr>
        <w:t>Spring</w:t>
      </w:r>
      <w:proofErr w:type="gramEnd"/>
      <w:r w:rsidRPr="006A7DE0">
        <w:rPr>
          <w:rStyle w:val="FootnoteChar"/>
        </w:rPr>
        <w:t xml:space="preserve"> 2014</w:t>
      </w:r>
      <w:r w:rsidR="006A3B86">
        <w:rPr>
          <w:rStyle w:val="FootnoteChar"/>
        </w:rPr>
        <w:t>.</w:t>
      </w:r>
    </w:p>
    <w:p w14:paraId="5DD2CE1E" w14:textId="77777777" w:rsidR="005638B9" w:rsidRDefault="005638B9">
      <w:r>
        <w:br w:type="page"/>
      </w:r>
    </w:p>
    <w:tbl>
      <w:tblPr>
        <w:tblStyle w:val="TableGrid"/>
        <w:tblpPr w:leftFromText="180" w:rightFromText="180" w:vertAnchor="page" w:horzAnchor="margin" w:tblpY="1531"/>
        <w:tblW w:w="0" w:type="auto"/>
        <w:tblLook w:val="04A0" w:firstRow="1" w:lastRow="0" w:firstColumn="1" w:lastColumn="0" w:noHBand="0" w:noVBand="1"/>
      </w:tblPr>
      <w:tblGrid>
        <w:gridCol w:w="1025"/>
        <w:gridCol w:w="5461"/>
        <w:gridCol w:w="3090"/>
      </w:tblGrid>
      <w:tr w:rsidR="003C43AD" w:rsidRPr="002B7726" w14:paraId="5DD2CE22" w14:textId="77777777" w:rsidTr="003C43AD">
        <w:trPr>
          <w:cantSplit/>
        </w:trPr>
        <w:tc>
          <w:tcPr>
            <w:tcW w:w="1025" w:type="dxa"/>
          </w:tcPr>
          <w:p w14:paraId="5DD2CE1F" w14:textId="77777777" w:rsidR="003C43AD" w:rsidRPr="002B7726" w:rsidRDefault="003C43AD" w:rsidP="003C43AD">
            <w:r w:rsidRPr="002B7726">
              <w:lastRenderedPageBreak/>
              <w:t>IIB.3(d)</w:t>
            </w:r>
          </w:p>
        </w:tc>
        <w:tc>
          <w:tcPr>
            <w:tcW w:w="5461" w:type="dxa"/>
          </w:tcPr>
          <w:p w14:paraId="5DD2CE20" w14:textId="6D1A0711" w:rsidR="003C43AD" w:rsidRPr="002B7726" w:rsidRDefault="003C43AD" w:rsidP="006A3B86">
            <w:pPr>
              <w:rPr>
                <w:rFonts w:ascii="Calibri" w:hAnsi="Calibri" w:cs="Calibri"/>
                <w:color w:val="000000"/>
              </w:rPr>
            </w:pPr>
            <w:r w:rsidRPr="002B7726">
              <w:rPr>
                <w:rFonts w:ascii="Calibri" w:hAnsi="Calibri" w:cs="Calibri"/>
                <w:color w:val="000000"/>
              </w:rPr>
              <w:t>Assess Multicultural Day and One</w:t>
            </w:r>
            <w:r w:rsidR="006A3B86">
              <w:rPr>
                <w:rFonts w:ascii="Calibri" w:hAnsi="Calibri" w:cs="Calibri"/>
                <w:color w:val="000000"/>
              </w:rPr>
              <w:t xml:space="preserve"> </w:t>
            </w:r>
            <w:r w:rsidRPr="002B7726">
              <w:rPr>
                <w:rFonts w:ascii="Calibri" w:hAnsi="Calibri" w:cs="Calibri"/>
                <w:color w:val="000000"/>
              </w:rPr>
              <w:t>Campus One</w:t>
            </w:r>
            <w:r w:rsidR="006A3B86">
              <w:rPr>
                <w:rFonts w:ascii="Calibri" w:hAnsi="Calibri" w:cs="Calibri"/>
                <w:color w:val="000000"/>
              </w:rPr>
              <w:t xml:space="preserve"> </w:t>
            </w:r>
            <w:r w:rsidRPr="002B7726">
              <w:rPr>
                <w:rFonts w:ascii="Calibri" w:hAnsi="Calibri" w:cs="Calibri"/>
                <w:color w:val="000000"/>
              </w:rPr>
              <w:t>Book activities for currency and effectiveness at promoting the understanding of diversity in all forms. [Standard IIB.3(d)]</w:t>
            </w:r>
          </w:p>
        </w:tc>
        <w:tc>
          <w:tcPr>
            <w:tcW w:w="3090" w:type="dxa"/>
          </w:tcPr>
          <w:p w14:paraId="5DD2CE21" w14:textId="01757482" w:rsidR="003C43AD" w:rsidRPr="002B7726" w:rsidRDefault="00122EB5" w:rsidP="00122EB5">
            <w:r>
              <w:t>Fully</w:t>
            </w:r>
            <w:r w:rsidR="003C43AD" w:rsidRPr="002B7726">
              <w:t xml:space="preserve"> developed, partially implemented</w:t>
            </w:r>
            <w:r w:rsidR="003C43AD">
              <w:t xml:space="preserve"> </w:t>
            </w:r>
            <w:r w:rsidR="003C43AD" w:rsidRPr="003C43AD">
              <w:rPr>
                <w:szCs w:val="20"/>
                <w:vertAlign w:val="superscript"/>
              </w:rPr>
              <w:t>10</w:t>
            </w:r>
          </w:p>
        </w:tc>
      </w:tr>
      <w:tr w:rsidR="003C43AD" w:rsidRPr="002B7726" w14:paraId="5DD2CE26" w14:textId="77777777" w:rsidTr="003C43AD">
        <w:trPr>
          <w:cantSplit/>
        </w:trPr>
        <w:tc>
          <w:tcPr>
            <w:tcW w:w="1025" w:type="dxa"/>
          </w:tcPr>
          <w:p w14:paraId="5DD2CE23" w14:textId="77777777" w:rsidR="003C43AD" w:rsidRPr="002B7726" w:rsidRDefault="003C43AD" w:rsidP="003C43AD">
            <w:r w:rsidRPr="002B7726">
              <w:t>IIB.3(d)</w:t>
            </w:r>
          </w:p>
        </w:tc>
        <w:tc>
          <w:tcPr>
            <w:tcW w:w="5461" w:type="dxa"/>
          </w:tcPr>
          <w:p w14:paraId="5DD2CE24" w14:textId="77777777" w:rsidR="003C43AD" w:rsidRPr="002B7726" w:rsidRDefault="003C43AD" w:rsidP="003C43AD">
            <w:pPr>
              <w:rPr>
                <w:rFonts w:ascii="Calibri" w:hAnsi="Calibri" w:cs="Calibri"/>
                <w:color w:val="000000"/>
              </w:rPr>
            </w:pPr>
            <w:r w:rsidRPr="002B7726">
              <w:rPr>
                <w:rFonts w:ascii="Calibri" w:hAnsi="Calibri" w:cs="Calibri"/>
                <w:color w:val="000000"/>
              </w:rPr>
              <w:t>Add the element of diversity into the Moorpark College Student Perception Survey in the next cycle. [Standard IIB.3(d)]</w:t>
            </w:r>
          </w:p>
        </w:tc>
        <w:tc>
          <w:tcPr>
            <w:tcW w:w="3090" w:type="dxa"/>
          </w:tcPr>
          <w:p w14:paraId="5DD2CE25" w14:textId="77777777" w:rsidR="003C43AD" w:rsidRPr="002B7726" w:rsidRDefault="003C43AD" w:rsidP="003C43AD">
            <w:r w:rsidRPr="002B7726">
              <w:t>In progress</w:t>
            </w:r>
            <w:r>
              <w:t xml:space="preserve"> </w:t>
            </w:r>
            <w:r w:rsidRPr="003C43AD">
              <w:rPr>
                <w:szCs w:val="20"/>
                <w:vertAlign w:val="superscript"/>
              </w:rPr>
              <w:t>11</w:t>
            </w:r>
          </w:p>
        </w:tc>
      </w:tr>
      <w:tr w:rsidR="003C43AD" w:rsidRPr="002B7726" w14:paraId="5DD2CE2A" w14:textId="77777777" w:rsidTr="003C43AD">
        <w:trPr>
          <w:cantSplit/>
        </w:trPr>
        <w:tc>
          <w:tcPr>
            <w:tcW w:w="1025" w:type="dxa"/>
          </w:tcPr>
          <w:p w14:paraId="5DD2CE27" w14:textId="77777777" w:rsidR="003C43AD" w:rsidRPr="002B7726" w:rsidRDefault="003C43AD" w:rsidP="003C43AD">
            <w:r w:rsidRPr="002B7726">
              <w:t>IIB.3(e)</w:t>
            </w:r>
          </w:p>
        </w:tc>
        <w:tc>
          <w:tcPr>
            <w:tcW w:w="5461" w:type="dxa"/>
          </w:tcPr>
          <w:p w14:paraId="5DD2CE28" w14:textId="77777777" w:rsidR="003C43AD" w:rsidRPr="002B7726" w:rsidRDefault="003C43AD" w:rsidP="003C43AD">
            <w:pPr>
              <w:rPr>
                <w:rFonts w:ascii="Calibri" w:hAnsi="Calibri" w:cs="Calibri"/>
                <w:color w:val="000000"/>
              </w:rPr>
            </w:pPr>
            <w:r w:rsidRPr="002B7726">
              <w:rPr>
                <w:rFonts w:ascii="Calibri" w:hAnsi="Calibri" w:cs="Calibri"/>
                <w:color w:val="000000"/>
              </w:rPr>
              <w:t>Conduct a focused dialogue regarding assessment and placement in English and Mathematics. [Standard IIB.3(e)]</w:t>
            </w:r>
          </w:p>
        </w:tc>
        <w:tc>
          <w:tcPr>
            <w:tcW w:w="3090" w:type="dxa"/>
          </w:tcPr>
          <w:p w14:paraId="5DD2CE29" w14:textId="77777777" w:rsidR="003C43AD" w:rsidRPr="002B7726" w:rsidRDefault="003C43AD" w:rsidP="003C43AD">
            <w:r w:rsidRPr="002B7726">
              <w:t>Completed</w:t>
            </w:r>
            <w:r>
              <w:t xml:space="preserve"> </w:t>
            </w:r>
            <w:r w:rsidRPr="003C43AD">
              <w:rPr>
                <w:szCs w:val="20"/>
                <w:vertAlign w:val="superscript"/>
              </w:rPr>
              <w:t>12</w:t>
            </w:r>
          </w:p>
        </w:tc>
      </w:tr>
      <w:tr w:rsidR="003C43AD" w:rsidRPr="002B7726" w14:paraId="5DD2CE2E" w14:textId="77777777" w:rsidTr="003C43AD">
        <w:trPr>
          <w:cantSplit/>
        </w:trPr>
        <w:tc>
          <w:tcPr>
            <w:tcW w:w="1025" w:type="dxa"/>
          </w:tcPr>
          <w:p w14:paraId="5DD2CE2B" w14:textId="77777777" w:rsidR="003C43AD" w:rsidRPr="002B7726" w:rsidRDefault="003C43AD" w:rsidP="003C43AD">
            <w:r w:rsidRPr="002B7726">
              <w:t>IIC.1(a)</w:t>
            </w:r>
          </w:p>
        </w:tc>
        <w:tc>
          <w:tcPr>
            <w:tcW w:w="5461" w:type="dxa"/>
          </w:tcPr>
          <w:p w14:paraId="5DD2CE2C" w14:textId="18BBD5F1" w:rsidR="003C43AD" w:rsidRPr="002B7726" w:rsidRDefault="003C43AD" w:rsidP="003C43AD">
            <w:pPr>
              <w:rPr>
                <w:rFonts w:ascii="Calibri" w:hAnsi="Calibri" w:cs="Calibri"/>
                <w:color w:val="000000"/>
              </w:rPr>
            </w:pPr>
            <w:r w:rsidRPr="002B7726">
              <w:rPr>
                <w:rFonts w:ascii="Calibri" w:hAnsi="Calibri" w:cs="Calibri"/>
                <w:color w:val="000000"/>
              </w:rPr>
              <w:t xml:space="preserve">Complete the hiring of a third full-time Librarian by </w:t>
            </w:r>
            <w:r w:rsidR="00083152">
              <w:rPr>
                <w:rFonts w:ascii="Calibri" w:hAnsi="Calibri" w:cs="Calibri"/>
                <w:color w:val="000000"/>
              </w:rPr>
              <w:t>Fall</w:t>
            </w:r>
            <w:r w:rsidRPr="002B7726">
              <w:rPr>
                <w:rFonts w:ascii="Calibri" w:hAnsi="Calibri" w:cs="Calibri"/>
                <w:color w:val="000000"/>
              </w:rPr>
              <w:t xml:space="preserve"> 2010. [Standard IIC.1(a)]</w:t>
            </w:r>
          </w:p>
        </w:tc>
        <w:tc>
          <w:tcPr>
            <w:tcW w:w="3090" w:type="dxa"/>
          </w:tcPr>
          <w:p w14:paraId="5DD2CE2D" w14:textId="77777777" w:rsidR="003C43AD" w:rsidRPr="002B7726" w:rsidRDefault="003C43AD" w:rsidP="003C43AD">
            <w:r w:rsidRPr="002B7726">
              <w:t>Completed</w:t>
            </w:r>
            <w:r>
              <w:t xml:space="preserve"> </w:t>
            </w:r>
            <w:r w:rsidRPr="003C43AD">
              <w:rPr>
                <w:szCs w:val="20"/>
                <w:vertAlign w:val="superscript"/>
              </w:rPr>
              <w:t>13</w:t>
            </w:r>
          </w:p>
        </w:tc>
      </w:tr>
      <w:tr w:rsidR="00B1433F" w:rsidRPr="002B7726" w14:paraId="5DD2CE32" w14:textId="77777777" w:rsidTr="003C43AD">
        <w:trPr>
          <w:cantSplit/>
        </w:trPr>
        <w:tc>
          <w:tcPr>
            <w:tcW w:w="1025" w:type="dxa"/>
          </w:tcPr>
          <w:p w14:paraId="5DD2CE2F" w14:textId="77777777" w:rsidR="00B1433F" w:rsidRPr="002B7726" w:rsidRDefault="00B1433F" w:rsidP="00B1433F">
            <w:r w:rsidRPr="002B7726">
              <w:t>IIC.1(a)</w:t>
            </w:r>
          </w:p>
        </w:tc>
        <w:tc>
          <w:tcPr>
            <w:tcW w:w="5461" w:type="dxa"/>
          </w:tcPr>
          <w:p w14:paraId="5DD2CE30" w14:textId="77777777" w:rsidR="00B1433F" w:rsidRPr="002B7726" w:rsidRDefault="00B1433F" w:rsidP="00B1433F">
            <w:pPr>
              <w:rPr>
                <w:rFonts w:ascii="Calibri" w:hAnsi="Calibri" w:cs="Calibri"/>
                <w:color w:val="000000"/>
              </w:rPr>
            </w:pPr>
            <w:r w:rsidRPr="002B7726">
              <w:rPr>
                <w:rFonts w:ascii="Calibri" w:hAnsi="Calibri" w:cs="Calibri"/>
                <w:color w:val="000000"/>
              </w:rPr>
              <w:t>Complete the reciprocal privileges arrangement with Ventura College and Oxnard College, and increase the availability of library material for students across the District. [Standard IIC.1(a)]</w:t>
            </w:r>
          </w:p>
        </w:tc>
        <w:tc>
          <w:tcPr>
            <w:tcW w:w="3090" w:type="dxa"/>
          </w:tcPr>
          <w:p w14:paraId="5DD2CE31" w14:textId="77777777" w:rsidR="00B1433F" w:rsidRPr="002B7726" w:rsidRDefault="00B1433F" w:rsidP="00697473">
            <w:r w:rsidRPr="002B7726">
              <w:t>Completed</w:t>
            </w:r>
            <w:r w:rsidR="00697473">
              <w:t xml:space="preserve"> </w:t>
            </w:r>
            <w:r w:rsidR="00697473" w:rsidRPr="00697473">
              <w:rPr>
                <w:szCs w:val="20"/>
                <w:vertAlign w:val="superscript"/>
              </w:rPr>
              <w:t>14</w:t>
            </w:r>
          </w:p>
        </w:tc>
      </w:tr>
      <w:tr w:rsidR="00697473" w:rsidRPr="002B7726" w14:paraId="5DD2CE36" w14:textId="77777777" w:rsidTr="003C43AD">
        <w:trPr>
          <w:cantSplit/>
        </w:trPr>
        <w:tc>
          <w:tcPr>
            <w:tcW w:w="1025" w:type="dxa"/>
          </w:tcPr>
          <w:p w14:paraId="5DD2CE33" w14:textId="77777777" w:rsidR="00697473" w:rsidRPr="002B7726" w:rsidRDefault="00697473" w:rsidP="00697473">
            <w:r w:rsidRPr="002B7726">
              <w:t>IIC.1(b)</w:t>
            </w:r>
          </w:p>
        </w:tc>
        <w:tc>
          <w:tcPr>
            <w:tcW w:w="5461" w:type="dxa"/>
          </w:tcPr>
          <w:p w14:paraId="5DD2CE34" w14:textId="77777777" w:rsidR="00697473" w:rsidRPr="002B7726" w:rsidRDefault="00697473" w:rsidP="00697473">
            <w:pPr>
              <w:rPr>
                <w:rFonts w:ascii="Calibri" w:hAnsi="Calibri" w:cs="Calibri"/>
                <w:color w:val="000000"/>
              </w:rPr>
            </w:pPr>
            <w:r w:rsidRPr="002B7726">
              <w:rPr>
                <w:rFonts w:ascii="Calibri" w:hAnsi="Calibri" w:cs="Calibri"/>
                <w:color w:val="000000"/>
              </w:rPr>
              <w:t>Continue to assess information competency of students, both within Library instruction and in the context of instruction in English and other disciplines requiring information research. [Standard IIC.1(b)]</w:t>
            </w:r>
          </w:p>
        </w:tc>
        <w:tc>
          <w:tcPr>
            <w:tcW w:w="3090" w:type="dxa"/>
          </w:tcPr>
          <w:p w14:paraId="5DD2CE35" w14:textId="352F0C63" w:rsidR="00697473" w:rsidRPr="002B7726" w:rsidRDefault="00697473" w:rsidP="00122EB5">
            <w:r w:rsidRPr="002B7726">
              <w:t>Completed</w:t>
            </w:r>
            <w:r w:rsidR="00122EB5">
              <w:t>. P</w:t>
            </w:r>
            <w:r w:rsidR="005B6DFD">
              <w:t>rocess ongoing</w:t>
            </w:r>
            <w:r w:rsidR="00122EB5">
              <w:t>.</w:t>
            </w:r>
            <w:r>
              <w:t xml:space="preserve"> </w:t>
            </w:r>
            <w:r w:rsidRPr="00697473">
              <w:rPr>
                <w:szCs w:val="20"/>
                <w:vertAlign w:val="superscript"/>
              </w:rPr>
              <w:t>15</w:t>
            </w:r>
          </w:p>
        </w:tc>
      </w:tr>
    </w:tbl>
    <w:p w14:paraId="5DD2CE37" w14:textId="77777777" w:rsidR="003C43AD" w:rsidRDefault="003C43AD" w:rsidP="00363108">
      <w:pPr>
        <w:spacing w:after="120" w:line="240" w:lineRule="auto"/>
      </w:pPr>
    </w:p>
    <w:p w14:paraId="5DD2CE38" w14:textId="12B980D5" w:rsidR="003C43AD" w:rsidRDefault="003C43AD" w:rsidP="00363108">
      <w:pPr>
        <w:spacing w:after="120" w:line="240" w:lineRule="auto"/>
      </w:pPr>
      <w:r w:rsidRPr="003C43AD">
        <w:rPr>
          <w:szCs w:val="20"/>
          <w:vertAlign w:val="superscript"/>
        </w:rPr>
        <w:t>10.</w:t>
      </w:r>
      <w:r w:rsidRPr="003C43AD">
        <w:t xml:space="preserve"> </w:t>
      </w:r>
      <w:r w:rsidRPr="006A7DE0">
        <w:rPr>
          <w:rStyle w:val="FootnoteChar"/>
        </w:rPr>
        <w:t xml:space="preserve">Outcomes for Multicultural Day and </w:t>
      </w:r>
      <w:r w:rsidR="006A3B86">
        <w:rPr>
          <w:rStyle w:val="FootnoteChar"/>
        </w:rPr>
        <w:t>O</w:t>
      </w:r>
      <w:r w:rsidRPr="006A7DE0">
        <w:rPr>
          <w:rStyle w:val="FootnoteChar"/>
        </w:rPr>
        <w:t>ne</w:t>
      </w:r>
      <w:r w:rsidR="006A3B86">
        <w:rPr>
          <w:rStyle w:val="FootnoteChar"/>
        </w:rPr>
        <w:t xml:space="preserve"> </w:t>
      </w:r>
      <w:r w:rsidRPr="006A7DE0">
        <w:rPr>
          <w:rStyle w:val="FootnoteChar"/>
        </w:rPr>
        <w:t>Campus One Book activities have been developed. Assessment has been conducted in classes that are engaging in the One</w:t>
      </w:r>
      <w:r w:rsidR="00B756BB">
        <w:rPr>
          <w:rStyle w:val="FootnoteChar"/>
        </w:rPr>
        <w:t xml:space="preserve"> </w:t>
      </w:r>
      <w:r w:rsidRPr="006A7DE0">
        <w:rPr>
          <w:rStyle w:val="FootnoteChar"/>
        </w:rPr>
        <w:t>Campus One Book activities and readings. Assessment of Multicultural Day is scheduled to take place during April 2013.</w:t>
      </w:r>
    </w:p>
    <w:p w14:paraId="5DD2CE39" w14:textId="11A992DC" w:rsidR="003C43AD" w:rsidRDefault="003C43AD" w:rsidP="00363108">
      <w:pPr>
        <w:spacing w:after="120" w:line="240" w:lineRule="auto"/>
      </w:pPr>
      <w:r w:rsidRPr="003C43AD">
        <w:rPr>
          <w:szCs w:val="20"/>
          <w:vertAlign w:val="superscript"/>
        </w:rPr>
        <w:t xml:space="preserve">11. </w:t>
      </w:r>
      <w:r w:rsidRPr="006A7DE0">
        <w:rPr>
          <w:rStyle w:val="FootnoteChar"/>
        </w:rPr>
        <w:t xml:space="preserve">The next administration of the VCCCD Student Perceptions Survey is scheduled for </w:t>
      </w:r>
      <w:proofErr w:type="gramStart"/>
      <w:r w:rsidR="006A3B86">
        <w:rPr>
          <w:rStyle w:val="FootnoteChar"/>
        </w:rPr>
        <w:t>Spring</w:t>
      </w:r>
      <w:proofErr w:type="gramEnd"/>
      <w:r w:rsidRPr="006A7DE0">
        <w:rPr>
          <w:rStyle w:val="FootnoteChar"/>
        </w:rPr>
        <w:t xml:space="preserve"> 2014; </w:t>
      </w:r>
      <w:r w:rsidR="006A3B86">
        <w:rPr>
          <w:rStyle w:val="FootnoteChar"/>
        </w:rPr>
        <w:t>t</w:t>
      </w:r>
      <w:r w:rsidRPr="006A7DE0">
        <w:rPr>
          <w:rStyle w:val="FootnoteChar"/>
        </w:rPr>
        <w:t xml:space="preserve">he Institutional Research Advisory Committee is scheduled to review the instrument and its questions by </w:t>
      </w:r>
      <w:r w:rsidR="00083152">
        <w:rPr>
          <w:rStyle w:val="FootnoteChar"/>
        </w:rPr>
        <w:t>Fall</w:t>
      </w:r>
      <w:r w:rsidRPr="006A7DE0">
        <w:rPr>
          <w:rStyle w:val="FootnoteChar"/>
        </w:rPr>
        <w:t xml:space="preserve"> 2013.</w:t>
      </w:r>
    </w:p>
    <w:p w14:paraId="5DD2CE3A" w14:textId="0F8D80E7" w:rsidR="003C43AD" w:rsidRDefault="003C43AD" w:rsidP="00363108">
      <w:pPr>
        <w:spacing w:after="120" w:line="240" w:lineRule="auto"/>
      </w:pPr>
      <w:r w:rsidRPr="003C43AD">
        <w:rPr>
          <w:szCs w:val="20"/>
          <w:vertAlign w:val="superscript"/>
        </w:rPr>
        <w:t>12.</w:t>
      </w:r>
      <w:r>
        <w:t xml:space="preserve"> </w:t>
      </w:r>
      <w:r w:rsidRPr="006A7DE0">
        <w:rPr>
          <w:rStyle w:val="FootnoteChar"/>
        </w:rPr>
        <w:t xml:space="preserve">From 2010 to the current semester, the college has conducted </w:t>
      </w:r>
      <w:r w:rsidR="007755E4">
        <w:rPr>
          <w:rStyle w:val="FootnoteChar"/>
        </w:rPr>
        <w:t>ongoing</w:t>
      </w:r>
      <w:r w:rsidRPr="006A7DE0">
        <w:rPr>
          <w:rStyle w:val="FootnoteChar"/>
        </w:rPr>
        <w:t xml:space="preserve">, focused dialogue regarding assessment and placement in English and Mathematics.  These discussions have taken place within each department, within the Counseling Department, in Student Services meetings, and in Matriculation Workgroup meetings.  The campus dialogue has been informed by assessment exam results, student success data, and input from local high schools, CSUs and adult schools. </w:t>
      </w:r>
      <w:proofErr w:type="gramStart"/>
      <w:r w:rsidRPr="006A7DE0">
        <w:rPr>
          <w:rStyle w:val="FootnoteChar"/>
        </w:rPr>
        <w:t>See College Recommendation #3.</w:t>
      </w:r>
      <w:proofErr w:type="gramEnd"/>
    </w:p>
    <w:p w14:paraId="5DD2CE3B" w14:textId="26F27DEB" w:rsidR="003C43AD" w:rsidRDefault="003C43AD" w:rsidP="00363108">
      <w:pPr>
        <w:spacing w:after="120" w:line="240" w:lineRule="auto"/>
      </w:pPr>
      <w:r w:rsidRPr="003C43AD">
        <w:rPr>
          <w:szCs w:val="20"/>
          <w:vertAlign w:val="superscript"/>
        </w:rPr>
        <w:t xml:space="preserve">13. </w:t>
      </w:r>
      <w:r w:rsidRPr="006A7DE0">
        <w:rPr>
          <w:rStyle w:val="FootnoteChar"/>
        </w:rPr>
        <w:t xml:space="preserve">The college hired a full-time Librarian in </w:t>
      </w:r>
      <w:proofErr w:type="gramStart"/>
      <w:r w:rsidR="00083152">
        <w:rPr>
          <w:rStyle w:val="FootnoteChar"/>
        </w:rPr>
        <w:t>Fall</w:t>
      </w:r>
      <w:proofErr w:type="gramEnd"/>
      <w:r w:rsidRPr="006A7DE0">
        <w:rPr>
          <w:rStyle w:val="FootnoteChar"/>
        </w:rPr>
        <w:t xml:space="preserve"> 2010.  However, the librarian who took the position resigned at the end of the 2010-2011 academic </w:t>
      </w:r>
      <w:proofErr w:type="gramStart"/>
      <w:r w:rsidRPr="006A7DE0">
        <w:rPr>
          <w:rStyle w:val="FootnoteChar"/>
        </w:rPr>
        <w:t>year</w:t>
      </w:r>
      <w:proofErr w:type="gramEnd"/>
      <w:r w:rsidRPr="006A7DE0">
        <w:rPr>
          <w:rStyle w:val="FootnoteChar"/>
        </w:rPr>
        <w:t xml:space="preserve">.  After following the program plan and hiring prioritization processes, another Librarian position was approved and a new Librarian was hired </w:t>
      </w:r>
      <w:proofErr w:type="gramStart"/>
      <w:r w:rsidR="00083152">
        <w:rPr>
          <w:rStyle w:val="FootnoteChar"/>
        </w:rPr>
        <w:t>Fall</w:t>
      </w:r>
      <w:proofErr w:type="gramEnd"/>
      <w:r w:rsidRPr="006A7DE0">
        <w:rPr>
          <w:rStyle w:val="FootnoteChar"/>
        </w:rPr>
        <w:t xml:space="preserve"> 2012.</w:t>
      </w:r>
    </w:p>
    <w:p w14:paraId="5DD2CE3C" w14:textId="776E6CF2" w:rsidR="00B1433F" w:rsidRDefault="00B1433F" w:rsidP="00363108">
      <w:pPr>
        <w:spacing w:after="120" w:line="240" w:lineRule="auto"/>
      </w:pPr>
      <w:r w:rsidRPr="00697473">
        <w:rPr>
          <w:szCs w:val="20"/>
          <w:vertAlign w:val="superscript"/>
        </w:rPr>
        <w:t>14.</w:t>
      </w:r>
      <w:r>
        <w:t xml:space="preserve"> </w:t>
      </w:r>
      <w:r w:rsidRPr="006A7DE0">
        <w:rPr>
          <w:rStyle w:val="FootnoteChar"/>
        </w:rPr>
        <w:t xml:space="preserve">The three colleges implemented a Universal Borrowing system </w:t>
      </w:r>
      <w:r w:rsidR="005B6DFD" w:rsidRPr="006A7DE0">
        <w:rPr>
          <w:rStyle w:val="FootnoteChar"/>
        </w:rPr>
        <w:t>in</w:t>
      </w:r>
      <w:r w:rsidR="005B6DFD">
        <w:rPr>
          <w:rStyle w:val="FootnoteChar"/>
        </w:rPr>
        <w:t xml:space="preserve"> </w:t>
      </w:r>
      <w:proofErr w:type="gramStart"/>
      <w:r w:rsidR="00083152">
        <w:rPr>
          <w:rStyle w:val="FootnoteChar"/>
        </w:rPr>
        <w:t>Fall</w:t>
      </w:r>
      <w:proofErr w:type="gramEnd"/>
      <w:r w:rsidR="005B6DFD">
        <w:rPr>
          <w:rStyle w:val="FootnoteChar"/>
        </w:rPr>
        <w:t xml:space="preserve"> 2012.</w:t>
      </w:r>
    </w:p>
    <w:p w14:paraId="5DD2CE3D" w14:textId="77777777" w:rsidR="00697473" w:rsidRDefault="00697473" w:rsidP="00363108">
      <w:pPr>
        <w:spacing w:after="120" w:line="240" w:lineRule="auto"/>
      </w:pPr>
      <w:r w:rsidRPr="00697473">
        <w:rPr>
          <w:szCs w:val="20"/>
          <w:vertAlign w:val="superscript"/>
        </w:rPr>
        <w:t xml:space="preserve">15. </w:t>
      </w:r>
      <w:r w:rsidRPr="006A7DE0">
        <w:rPr>
          <w:rStyle w:val="FootnoteChar"/>
        </w:rPr>
        <w:t>Moorpark College Librarians have developed and implemented a variety of assessment assignments for students who come to the library for instruction and for discipline faculty who require information research.</w:t>
      </w:r>
    </w:p>
    <w:p w14:paraId="5DD2CE3E" w14:textId="77777777" w:rsidR="003C43AD" w:rsidRDefault="003C43AD"/>
    <w:p w14:paraId="5DD2CE3F" w14:textId="77777777" w:rsidR="003C43AD" w:rsidRDefault="003C43AD">
      <w:r>
        <w:br w:type="page"/>
      </w:r>
    </w:p>
    <w:p w14:paraId="5DD2CE40" w14:textId="77777777" w:rsidR="00B37423" w:rsidRPr="002B7726" w:rsidRDefault="00B37423" w:rsidP="0045400D">
      <w:pPr>
        <w:rPr>
          <w:rFonts w:asciiTheme="majorHAnsi" w:hAnsiTheme="majorHAnsi"/>
          <w:b/>
        </w:rPr>
      </w:pPr>
      <w:r w:rsidRPr="002B7726">
        <w:rPr>
          <w:rFonts w:asciiTheme="majorHAnsi" w:hAnsiTheme="majorHAnsi"/>
          <w:b/>
        </w:rPr>
        <w:lastRenderedPageBreak/>
        <w:t>Standard III:   Resources</w:t>
      </w:r>
    </w:p>
    <w:tbl>
      <w:tblPr>
        <w:tblStyle w:val="TableGrid"/>
        <w:tblpPr w:leftFromText="180" w:rightFromText="180" w:vertAnchor="page" w:horzAnchor="margin" w:tblpX="108" w:tblpY="1981"/>
        <w:tblW w:w="0" w:type="auto"/>
        <w:tblLook w:val="04A0" w:firstRow="1" w:lastRow="0" w:firstColumn="1" w:lastColumn="0" w:noHBand="0" w:noVBand="1"/>
      </w:tblPr>
      <w:tblGrid>
        <w:gridCol w:w="1025"/>
        <w:gridCol w:w="5461"/>
        <w:gridCol w:w="3090"/>
      </w:tblGrid>
      <w:tr w:rsidR="00B37423" w:rsidRPr="002B7726" w14:paraId="5DD2CE44" w14:textId="77777777" w:rsidTr="002D4BFF">
        <w:tc>
          <w:tcPr>
            <w:tcW w:w="1025" w:type="dxa"/>
          </w:tcPr>
          <w:p w14:paraId="5DD2CE41" w14:textId="77777777" w:rsidR="00B37423" w:rsidRPr="002B7726" w:rsidRDefault="00B37423" w:rsidP="002D4BFF">
            <w:r w:rsidRPr="002B7726">
              <w:t>Standard</w:t>
            </w:r>
          </w:p>
        </w:tc>
        <w:tc>
          <w:tcPr>
            <w:tcW w:w="5461" w:type="dxa"/>
          </w:tcPr>
          <w:p w14:paraId="5DD2CE42" w14:textId="77777777" w:rsidR="00B37423" w:rsidRPr="002B7726" w:rsidRDefault="00B37423" w:rsidP="002D4BFF">
            <w:r w:rsidRPr="002B7726">
              <w:t>Planning Agenda</w:t>
            </w:r>
          </w:p>
        </w:tc>
        <w:tc>
          <w:tcPr>
            <w:tcW w:w="3090" w:type="dxa"/>
          </w:tcPr>
          <w:p w14:paraId="5DD2CE43" w14:textId="77777777" w:rsidR="00B37423" w:rsidRPr="002B7726" w:rsidRDefault="00B37423" w:rsidP="002D4BFF">
            <w:r w:rsidRPr="002B7726">
              <w:t>Status</w:t>
            </w:r>
          </w:p>
        </w:tc>
      </w:tr>
      <w:tr w:rsidR="00B37423" w:rsidRPr="002B7726" w14:paraId="5DD2CE48" w14:textId="77777777" w:rsidTr="002D4BFF">
        <w:tc>
          <w:tcPr>
            <w:tcW w:w="1025" w:type="dxa"/>
          </w:tcPr>
          <w:p w14:paraId="5DD2CE45" w14:textId="77777777" w:rsidR="00B37423" w:rsidRPr="002B7726" w:rsidRDefault="00B37423" w:rsidP="002D4BFF">
            <w:r w:rsidRPr="002B7726">
              <w:t>IIIA.2</w:t>
            </w:r>
          </w:p>
        </w:tc>
        <w:tc>
          <w:tcPr>
            <w:tcW w:w="5461" w:type="dxa"/>
          </w:tcPr>
          <w:p w14:paraId="5DD2CE46" w14:textId="3F6A1B56" w:rsidR="00B37423" w:rsidRPr="002B7726" w:rsidRDefault="00B37423" w:rsidP="00B756BB">
            <w:pPr>
              <w:rPr>
                <w:rFonts w:ascii="Calibri" w:hAnsi="Calibri" w:cs="Calibri"/>
                <w:color w:val="000000"/>
              </w:rPr>
            </w:pPr>
            <w:r w:rsidRPr="002B7726">
              <w:rPr>
                <w:rFonts w:ascii="Calibri" w:hAnsi="Calibri" w:cs="Calibri"/>
                <w:color w:val="000000"/>
              </w:rPr>
              <w:t xml:space="preserve">Complete the re-organization of the </w:t>
            </w:r>
            <w:r w:rsidR="00B756BB">
              <w:rPr>
                <w:rFonts w:ascii="Calibri" w:hAnsi="Calibri" w:cs="Calibri"/>
                <w:color w:val="000000"/>
              </w:rPr>
              <w:t>c</w:t>
            </w:r>
            <w:r w:rsidRPr="002B7726">
              <w:rPr>
                <w:rFonts w:ascii="Calibri" w:hAnsi="Calibri" w:cs="Calibri"/>
                <w:color w:val="000000"/>
              </w:rPr>
              <w:t>ollege driven by the loss of two Academic Deans, and review the medium-term impact of the re-organization at the end of 2011-12. [Standard IIIA.2]</w:t>
            </w:r>
          </w:p>
        </w:tc>
        <w:tc>
          <w:tcPr>
            <w:tcW w:w="3090" w:type="dxa"/>
          </w:tcPr>
          <w:p w14:paraId="5DD2CE47" w14:textId="77777777" w:rsidR="00B37423" w:rsidRPr="002B7726" w:rsidRDefault="00B37423" w:rsidP="006A7DE0">
            <w:r w:rsidRPr="002B7726">
              <w:t>Completed</w:t>
            </w:r>
            <w:r w:rsidR="006A7DE0">
              <w:t xml:space="preserve"> </w:t>
            </w:r>
            <w:r w:rsidR="006A7DE0" w:rsidRPr="006A7DE0">
              <w:rPr>
                <w:szCs w:val="20"/>
                <w:vertAlign w:val="superscript"/>
              </w:rPr>
              <w:t>16</w:t>
            </w:r>
          </w:p>
        </w:tc>
      </w:tr>
      <w:tr w:rsidR="00B37423" w:rsidRPr="002B7726" w14:paraId="5DD2CE4C" w14:textId="77777777" w:rsidTr="002D4BFF">
        <w:tc>
          <w:tcPr>
            <w:tcW w:w="1025" w:type="dxa"/>
          </w:tcPr>
          <w:p w14:paraId="5DD2CE49" w14:textId="77777777" w:rsidR="00B37423" w:rsidRPr="002B7726" w:rsidRDefault="00B37423" w:rsidP="002D4BFF">
            <w:r w:rsidRPr="002B7726">
              <w:t>IIIA.4(b)</w:t>
            </w:r>
          </w:p>
        </w:tc>
        <w:tc>
          <w:tcPr>
            <w:tcW w:w="5461" w:type="dxa"/>
          </w:tcPr>
          <w:p w14:paraId="5DD2CE4A" w14:textId="77777777" w:rsidR="00B37423" w:rsidRPr="002B7726" w:rsidRDefault="00B37423" w:rsidP="002D4BFF">
            <w:pPr>
              <w:rPr>
                <w:rFonts w:ascii="Calibri" w:hAnsi="Calibri" w:cs="Calibri"/>
                <w:iCs/>
                <w:color w:val="000000"/>
              </w:rPr>
            </w:pPr>
            <w:r w:rsidRPr="002B7726">
              <w:rPr>
                <w:rFonts w:ascii="Calibri" w:hAnsi="Calibri" w:cs="Calibri"/>
                <w:iCs/>
                <w:color w:val="000000"/>
              </w:rPr>
              <w:t>The Human Resources Department will develop an equal employment opportunity plan based on the Model Equal Employment Opportunity Plan provided by the California Community Colleges Chancellor’s Office. The plan will contain specific plans and procedures for ensuring equal employment opportunity. [Standard IIIA.4(b)]</w:t>
            </w:r>
          </w:p>
        </w:tc>
        <w:tc>
          <w:tcPr>
            <w:tcW w:w="3090" w:type="dxa"/>
          </w:tcPr>
          <w:p w14:paraId="5DD2CE4B" w14:textId="3173BA7E" w:rsidR="00B37423" w:rsidRPr="002B7726" w:rsidRDefault="006A3B86" w:rsidP="002D4BFF">
            <w:r w:rsidRPr="006A3B86">
              <w:rPr>
                <w:color w:val="FF0000"/>
              </w:rPr>
              <w:t>???</w:t>
            </w:r>
          </w:p>
        </w:tc>
      </w:tr>
      <w:tr w:rsidR="00B37423" w:rsidRPr="002B7726" w14:paraId="5DD2CE50" w14:textId="77777777" w:rsidTr="002D4BFF">
        <w:tc>
          <w:tcPr>
            <w:tcW w:w="1025" w:type="dxa"/>
          </w:tcPr>
          <w:p w14:paraId="5DD2CE4D" w14:textId="77777777" w:rsidR="00B37423" w:rsidRPr="002B7726" w:rsidRDefault="00B37423" w:rsidP="002D4BFF">
            <w:r w:rsidRPr="002B7726">
              <w:t>IIIA.5(b)</w:t>
            </w:r>
          </w:p>
        </w:tc>
        <w:tc>
          <w:tcPr>
            <w:tcW w:w="5461" w:type="dxa"/>
          </w:tcPr>
          <w:p w14:paraId="5DD2CE4E" w14:textId="77777777" w:rsidR="00B37423" w:rsidRPr="002B7726" w:rsidRDefault="00B37423" w:rsidP="002D4BFF">
            <w:pPr>
              <w:rPr>
                <w:rFonts w:ascii="Calibri" w:hAnsi="Calibri" w:cs="Calibri"/>
                <w:color w:val="000000"/>
              </w:rPr>
            </w:pPr>
            <w:r w:rsidRPr="002B7726">
              <w:rPr>
                <w:rFonts w:ascii="Calibri" w:hAnsi="Calibri" w:cs="Calibri"/>
                <w:color w:val="000000"/>
              </w:rPr>
              <w:t>The Office of Student Learning, in collaboration with the Faculty Development Committee, will review the curriculum and the implementation strategy of New Faculty Orientation to ensure currency and effectiveness. [Standard IIIA.5(b)]</w:t>
            </w:r>
          </w:p>
        </w:tc>
        <w:tc>
          <w:tcPr>
            <w:tcW w:w="3090" w:type="dxa"/>
          </w:tcPr>
          <w:p w14:paraId="5DD2CE4F" w14:textId="77777777" w:rsidR="00B37423" w:rsidRPr="002B7726" w:rsidRDefault="00B37423" w:rsidP="006A7DE0">
            <w:r w:rsidRPr="002B7726">
              <w:t>Completed</w:t>
            </w:r>
            <w:r w:rsidR="006A7DE0">
              <w:t xml:space="preserve"> </w:t>
            </w:r>
            <w:r w:rsidR="006A7DE0" w:rsidRPr="006A7DE0">
              <w:rPr>
                <w:szCs w:val="20"/>
                <w:vertAlign w:val="superscript"/>
              </w:rPr>
              <w:t>18</w:t>
            </w:r>
          </w:p>
        </w:tc>
      </w:tr>
      <w:tr w:rsidR="006A7DE0" w:rsidRPr="002B7726" w14:paraId="5DD2CE54" w14:textId="77777777" w:rsidTr="002D4BFF">
        <w:tc>
          <w:tcPr>
            <w:tcW w:w="1025" w:type="dxa"/>
          </w:tcPr>
          <w:p w14:paraId="5DD2CE51" w14:textId="77777777" w:rsidR="006A7DE0" w:rsidRPr="002B7726" w:rsidRDefault="006A7DE0" w:rsidP="006A7DE0">
            <w:r w:rsidRPr="002B7726">
              <w:t>IIIB.1(b)</w:t>
            </w:r>
          </w:p>
        </w:tc>
        <w:tc>
          <w:tcPr>
            <w:tcW w:w="5461" w:type="dxa"/>
          </w:tcPr>
          <w:p w14:paraId="5DD2CE52" w14:textId="00C600BB" w:rsidR="006A7DE0" w:rsidRPr="002B7726" w:rsidRDefault="006A7DE0" w:rsidP="006A3B86">
            <w:pPr>
              <w:rPr>
                <w:rFonts w:ascii="Calibri" w:hAnsi="Calibri" w:cs="Calibri"/>
                <w:color w:val="000000"/>
              </w:rPr>
            </w:pPr>
            <w:r w:rsidRPr="002B7726">
              <w:rPr>
                <w:rFonts w:ascii="Calibri" w:hAnsi="Calibri" w:cs="Calibri"/>
                <w:color w:val="000000"/>
              </w:rPr>
              <w:t xml:space="preserve">The Emergency Operations Committee will review the Emergency Incident Task List generated after the debriefing of the 2009 </w:t>
            </w:r>
            <w:proofErr w:type="spellStart"/>
            <w:r w:rsidRPr="002B7726">
              <w:rPr>
                <w:rFonts w:ascii="Calibri" w:hAnsi="Calibri" w:cs="Calibri"/>
                <w:color w:val="000000"/>
              </w:rPr>
              <w:t>Guiberson</w:t>
            </w:r>
            <w:proofErr w:type="spellEnd"/>
            <w:r w:rsidRPr="002B7726">
              <w:rPr>
                <w:rFonts w:ascii="Calibri" w:hAnsi="Calibri" w:cs="Calibri"/>
                <w:color w:val="000000"/>
              </w:rPr>
              <w:t xml:space="preserve"> Fire. An operating plan will be developed based on this review. The operating plan, once implemented, will be evaluated </w:t>
            </w:r>
            <w:r w:rsidR="006A3B86">
              <w:rPr>
                <w:rFonts w:ascii="Calibri" w:hAnsi="Calibri" w:cs="Calibri"/>
                <w:color w:val="000000"/>
              </w:rPr>
              <w:t xml:space="preserve">on a </w:t>
            </w:r>
            <w:r w:rsidRPr="002B7726">
              <w:rPr>
                <w:rFonts w:ascii="Calibri" w:hAnsi="Calibri" w:cs="Calibri"/>
                <w:color w:val="000000"/>
              </w:rPr>
              <w:t>regular</w:t>
            </w:r>
            <w:r w:rsidR="006A3B86">
              <w:rPr>
                <w:rFonts w:ascii="Calibri" w:hAnsi="Calibri" w:cs="Calibri"/>
                <w:color w:val="000000"/>
              </w:rPr>
              <w:t xml:space="preserve"> basis</w:t>
            </w:r>
            <w:r w:rsidRPr="002B7726">
              <w:rPr>
                <w:rFonts w:ascii="Calibri" w:hAnsi="Calibri" w:cs="Calibri"/>
                <w:color w:val="000000"/>
              </w:rPr>
              <w:t>. The plan and its subsequent updates will be reported to District Emergency Management for overall coordination. [Standard IIIB.1(b)]</w:t>
            </w:r>
          </w:p>
        </w:tc>
        <w:tc>
          <w:tcPr>
            <w:tcW w:w="3090" w:type="dxa"/>
          </w:tcPr>
          <w:p w14:paraId="5DD2CE53" w14:textId="77777777" w:rsidR="006A7DE0" w:rsidRPr="002B7726" w:rsidRDefault="006A7DE0" w:rsidP="006A7DE0">
            <w:r w:rsidRPr="002B7726">
              <w:t>Completed</w:t>
            </w:r>
            <w:r>
              <w:t xml:space="preserve"> </w:t>
            </w:r>
            <w:r w:rsidRPr="006A7DE0">
              <w:rPr>
                <w:szCs w:val="20"/>
                <w:vertAlign w:val="superscript"/>
              </w:rPr>
              <w:t>19</w:t>
            </w:r>
          </w:p>
        </w:tc>
      </w:tr>
    </w:tbl>
    <w:p w14:paraId="5DD2CE55" w14:textId="77777777" w:rsidR="002E7122" w:rsidRDefault="002E7122"/>
    <w:p w14:paraId="5DD2CE56" w14:textId="0AE3D13C" w:rsidR="006A7DE0" w:rsidRDefault="006A7DE0" w:rsidP="00363108">
      <w:pPr>
        <w:spacing w:after="120" w:line="240" w:lineRule="auto"/>
      </w:pPr>
      <w:r w:rsidRPr="006A7DE0">
        <w:rPr>
          <w:szCs w:val="20"/>
          <w:vertAlign w:val="superscript"/>
        </w:rPr>
        <w:t>16.</w:t>
      </w:r>
      <w:r>
        <w:t xml:space="preserve"> T</w:t>
      </w:r>
      <w:r w:rsidRPr="006A7DE0">
        <w:rPr>
          <w:rStyle w:val="FootnoteChar"/>
        </w:rPr>
        <w:t xml:space="preserve">he college completed a re-organization in 2010-2011, which continued to support the core competencies and helped balance the workload among the six remaining deans. The college organizational structure was reviewed at the end of 2011-2012, and to maintain stability across campus, the six divisions remained constant for fiscal year 2012-2013.  In </w:t>
      </w:r>
      <w:proofErr w:type="gramStart"/>
      <w:r w:rsidR="006A3B86">
        <w:rPr>
          <w:rStyle w:val="FootnoteChar"/>
        </w:rPr>
        <w:t>Spring</w:t>
      </w:r>
      <w:proofErr w:type="gramEnd"/>
      <w:r w:rsidRPr="006A7DE0">
        <w:rPr>
          <w:rStyle w:val="FootnoteChar"/>
        </w:rPr>
        <w:t xml:space="preserve"> 2013, the college lost another dean and the </w:t>
      </w:r>
      <w:r w:rsidR="00B756BB">
        <w:rPr>
          <w:rStyle w:val="FootnoteChar"/>
        </w:rPr>
        <w:t>c</w:t>
      </w:r>
      <w:r w:rsidRPr="006A7DE0">
        <w:rPr>
          <w:rStyle w:val="FootnoteChar"/>
        </w:rPr>
        <w:t>ollege is currently completing the process to replace this position.</w:t>
      </w:r>
    </w:p>
    <w:p w14:paraId="5DD2CE57" w14:textId="77777777" w:rsidR="006A7DE0" w:rsidRDefault="006A7DE0" w:rsidP="00363108">
      <w:pPr>
        <w:spacing w:after="120" w:line="240" w:lineRule="auto"/>
      </w:pPr>
      <w:r w:rsidRPr="006A7DE0">
        <w:rPr>
          <w:szCs w:val="20"/>
          <w:vertAlign w:val="superscript"/>
        </w:rPr>
        <w:t>17.</w:t>
      </w:r>
      <w:r>
        <w:t xml:space="preserve"> </w:t>
      </w:r>
      <w:r w:rsidRPr="006A7DE0">
        <w:rPr>
          <w:rStyle w:val="FootnoteChar"/>
        </w:rPr>
        <w:t>[[</w:t>
      </w:r>
      <w:proofErr w:type="gramStart"/>
      <w:r w:rsidRPr="006A7DE0">
        <w:rPr>
          <w:rStyle w:val="FootnoteChar"/>
        </w:rPr>
        <w:t>place</w:t>
      </w:r>
      <w:proofErr w:type="gramEnd"/>
      <w:r w:rsidRPr="006A7DE0">
        <w:rPr>
          <w:rStyle w:val="FootnoteChar"/>
        </w:rPr>
        <w:t xml:space="preserve"> holder]]</w:t>
      </w:r>
    </w:p>
    <w:p w14:paraId="5DD2CE58" w14:textId="48A43E68" w:rsidR="006A7DE0" w:rsidRDefault="006A7DE0" w:rsidP="00363108">
      <w:pPr>
        <w:spacing w:after="120" w:line="240" w:lineRule="auto"/>
      </w:pPr>
      <w:r w:rsidRPr="006A7DE0">
        <w:rPr>
          <w:szCs w:val="20"/>
          <w:vertAlign w:val="superscript"/>
        </w:rPr>
        <w:t>18.</w:t>
      </w:r>
      <w:r>
        <w:t xml:space="preserve"> </w:t>
      </w:r>
      <w:r w:rsidRPr="006A7DE0">
        <w:rPr>
          <w:rStyle w:val="FootnoteChar"/>
        </w:rPr>
        <w:t xml:space="preserve">In reviewing the central place of New Faculty Orientation (NFO) in sustaining the quality of the academy, the President has chosen to retain the function of the NFO program within her executive office.  Renewed effort has been made to ensure </w:t>
      </w:r>
      <w:r w:rsidR="007755E4">
        <w:rPr>
          <w:rStyle w:val="FootnoteChar"/>
        </w:rPr>
        <w:t xml:space="preserve">that </w:t>
      </w:r>
      <w:r w:rsidRPr="006A7DE0">
        <w:rPr>
          <w:rStyle w:val="FootnoteChar"/>
        </w:rPr>
        <w:t>faculty leadership is sustained.  The review of the NFO is complete.</w:t>
      </w:r>
    </w:p>
    <w:p w14:paraId="5DD2CE59" w14:textId="321C3CA3" w:rsidR="006A7DE0" w:rsidRDefault="006A7DE0" w:rsidP="00363108">
      <w:pPr>
        <w:spacing w:after="120" w:line="240" w:lineRule="auto"/>
      </w:pPr>
      <w:r w:rsidRPr="006A7DE0">
        <w:rPr>
          <w:szCs w:val="20"/>
          <w:vertAlign w:val="superscript"/>
        </w:rPr>
        <w:t xml:space="preserve">19. </w:t>
      </w:r>
      <w:r w:rsidRPr="006A7DE0">
        <w:rPr>
          <w:rStyle w:val="FootnoteChar"/>
        </w:rPr>
        <w:t xml:space="preserve">The college Emergency Operations Committee meets periodically to review the Emergency Incident Task List.  As items are completed, they are marked on the form.  New items are added to the list as they arise.  The </w:t>
      </w:r>
      <w:r w:rsidR="007755E4">
        <w:rPr>
          <w:rStyle w:val="FootnoteChar"/>
        </w:rPr>
        <w:t>ongoing</w:t>
      </w:r>
      <w:r w:rsidRPr="006A7DE0">
        <w:rPr>
          <w:rStyle w:val="FootnoteChar"/>
        </w:rPr>
        <w:t xml:space="preserve"> updates to the list refine and direct the college emergency operating plan.  The committee continues to review, update, and add practice exercises and emergency response assistance to improve college emergency preparation.   The college reports its emergency operations plans to District Emergency Management in an ongoing fashion.</w:t>
      </w:r>
    </w:p>
    <w:p w14:paraId="5DD2CE5A" w14:textId="77777777" w:rsidR="002E7122" w:rsidRDefault="002E7122">
      <w:r>
        <w:br w:type="page"/>
      </w:r>
    </w:p>
    <w:tbl>
      <w:tblPr>
        <w:tblStyle w:val="TableGrid"/>
        <w:tblpPr w:leftFromText="180" w:rightFromText="180" w:vertAnchor="page" w:horzAnchor="margin" w:tblpY="1561"/>
        <w:tblW w:w="0" w:type="auto"/>
        <w:tblLook w:val="04A0" w:firstRow="1" w:lastRow="0" w:firstColumn="1" w:lastColumn="0" w:noHBand="0" w:noVBand="1"/>
      </w:tblPr>
      <w:tblGrid>
        <w:gridCol w:w="1025"/>
        <w:gridCol w:w="5743"/>
        <w:gridCol w:w="2808"/>
      </w:tblGrid>
      <w:tr w:rsidR="002E7122" w:rsidRPr="002B7726" w14:paraId="5DD2CE5E" w14:textId="77777777" w:rsidTr="006A7DE0">
        <w:tc>
          <w:tcPr>
            <w:tcW w:w="1025" w:type="dxa"/>
          </w:tcPr>
          <w:p w14:paraId="5DD2CE5B" w14:textId="77777777" w:rsidR="002E7122" w:rsidRPr="002B7726" w:rsidRDefault="002E7122" w:rsidP="002E7122">
            <w:r w:rsidRPr="002B7726">
              <w:lastRenderedPageBreak/>
              <w:t>IIIC.1(b)</w:t>
            </w:r>
          </w:p>
        </w:tc>
        <w:tc>
          <w:tcPr>
            <w:tcW w:w="5743" w:type="dxa"/>
          </w:tcPr>
          <w:p w14:paraId="5DD2CE5C" w14:textId="77777777" w:rsidR="002E7122" w:rsidRPr="002B7726" w:rsidRDefault="002E7122" w:rsidP="002E7122">
            <w:pPr>
              <w:rPr>
                <w:rFonts w:ascii="Calibri" w:hAnsi="Calibri" w:cs="Calibri"/>
                <w:color w:val="000000"/>
              </w:rPr>
            </w:pPr>
            <w:r w:rsidRPr="002B7726">
              <w:rPr>
                <w:rFonts w:ascii="Calibri" w:hAnsi="Calibri" w:cs="Calibri"/>
                <w:color w:val="000000"/>
              </w:rPr>
              <w:t>Provide training to faculty and staff on accessibility technology. [Standard IIIC.1(b)]</w:t>
            </w:r>
          </w:p>
        </w:tc>
        <w:tc>
          <w:tcPr>
            <w:tcW w:w="2808" w:type="dxa"/>
          </w:tcPr>
          <w:p w14:paraId="5DD2CE5D" w14:textId="77777777" w:rsidR="002E7122" w:rsidRPr="002B7726" w:rsidRDefault="002E7122" w:rsidP="00C116E6">
            <w:r w:rsidRPr="002B7726">
              <w:t>Compl</w:t>
            </w:r>
            <w:r w:rsidR="006A7DE0">
              <w:t>e</w:t>
            </w:r>
            <w:r w:rsidRPr="002B7726">
              <w:t>ted</w:t>
            </w:r>
            <w:r w:rsidR="00C116E6">
              <w:t xml:space="preserve"> </w:t>
            </w:r>
            <w:r w:rsidR="00C116E6" w:rsidRPr="00C116E6">
              <w:rPr>
                <w:szCs w:val="20"/>
                <w:vertAlign w:val="superscript"/>
              </w:rPr>
              <w:t>20</w:t>
            </w:r>
          </w:p>
        </w:tc>
      </w:tr>
      <w:tr w:rsidR="002E7122" w:rsidRPr="002B7726" w14:paraId="5DD2CE62" w14:textId="77777777" w:rsidTr="006A7DE0">
        <w:tc>
          <w:tcPr>
            <w:tcW w:w="1025" w:type="dxa"/>
          </w:tcPr>
          <w:p w14:paraId="5DD2CE5F" w14:textId="77777777" w:rsidR="002E7122" w:rsidRPr="002B7726" w:rsidRDefault="002E7122" w:rsidP="002E7122">
            <w:r w:rsidRPr="002B7726">
              <w:t>IIIC.1(d)</w:t>
            </w:r>
          </w:p>
        </w:tc>
        <w:tc>
          <w:tcPr>
            <w:tcW w:w="5743" w:type="dxa"/>
          </w:tcPr>
          <w:p w14:paraId="5DD2CE60" w14:textId="58F76341" w:rsidR="002E7122" w:rsidRPr="002B7726" w:rsidRDefault="002E7122" w:rsidP="00B756BB">
            <w:pPr>
              <w:rPr>
                <w:rFonts w:ascii="Calibri" w:hAnsi="Calibri" w:cs="Calibri"/>
                <w:color w:val="000000"/>
              </w:rPr>
            </w:pPr>
            <w:r w:rsidRPr="002B7726">
              <w:rPr>
                <w:rFonts w:ascii="Calibri" w:hAnsi="Calibri" w:cs="Calibri"/>
                <w:color w:val="000000"/>
              </w:rPr>
              <w:t xml:space="preserve">Strengthen the feedback process from the Vice President of Business to </w:t>
            </w:r>
            <w:proofErr w:type="spellStart"/>
            <w:r w:rsidRPr="002B7726">
              <w:rPr>
                <w:rFonts w:ascii="Calibri" w:hAnsi="Calibri" w:cs="Calibri"/>
                <w:color w:val="000000"/>
              </w:rPr>
              <w:t>TechCAP</w:t>
            </w:r>
            <w:proofErr w:type="spellEnd"/>
            <w:r w:rsidRPr="002B7726">
              <w:rPr>
                <w:rFonts w:ascii="Calibri" w:hAnsi="Calibri" w:cs="Calibri"/>
                <w:color w:val="000000"/>
              </w:rPr>
              <w:t xml:space="preserve"> regarding the details of budget/item allocations at the end of each annual program planning cycle. As one cycle ends and the next begins, the Vice President of Business Services will communicate back to the programs and the </w:t>
            </w:r>
            <w:r w:rsidR="00B756BB">
              <w:rPr>
                <w:rFonts w:ascii="Calibri" w:hAnsi="Calibri" w:cs="Calibri"/>
                <w:color w:val="000000"/>
              </w:rPr>
              <w:t>c</w:t>
            </w:r>
            <w:r w:rsidRPr="002B7726">
              <w:rPr>
                <w:rFonts w:ascii="Calibri" w:hAnsi="Calibri" w:cs="Calibri"/>
                <w:color w:val="000000"/>
              </w:rPr>
              <w:t xml:space="preserve">ollege the final list of resources allocated, and items that have been </w:t>
            </w:r>
            <w:r w:rsidR="007755E4">
              <w:rPr>
                <w:rFonts w:ascii="Calibri" w:hAnsi="Calibri" w:cs="Calibri"/>
                <w:color w:val="000000"/>
              </w:rPr>
              <w:t>postponed</w:t>
            </w:r>
            <w:r w:rsidRPr="002B7726">
              <w:rPr>
                <w:rFonts w:ascii="Calibri" w:hAnsi="Calibri" w:cs="Calibri"/>
                <w:color w:val="000000"/>
              </w:rPr>
              <w:t>. In cases of non-allocation, needs must be re-examined and incorporated into the next year’s plan. The mechanism for this feedback loop exists, and will be used in the next planning cycle. [Standard IIIC.1(d)]</w:t>
            </w:r>
          </w:p>
        </w:tc>
        <w:tc>
          <w:tcPr>
            <w:tcW w:w="2808" w:type="dxa"/>
          </w:tcPr>
          <w:p w14:paraId="5DD2CE61" w14:textId="77777777" w:rsidR="002E7122" w:rsidRPr="002B7726" w:rsidRDefault="002E7122" w:rsidP="00894E6A">
            <w:r w:rsidRPr="002B7726">
              <w:t>Completed</w:t>
            </w:r>
            <w:r w:rsidR="00894E6A">
              <w:t xml:space="preserve"> </w:t>
            </w:r>
            <w:r w:rsidR="00894E6A" w:rsidRPr="00C116E6">
              <w:rPr>
                <w:vertAlign w:val="superscript"/>
              </w:rPr>
              <w:t>21</w:t>
            </w:r>
          </w:p>
        </w:tc>
      </w:tr>
      <w:tr w:rsidR="00894E6A" w:rsidRPr="002B7726" w14:paraId="5DD2CE66" w14:textId="77777777" w:rsidTr="006A7DE0">
        <w:tc>
          <w:tcPr>
            <w:tcW w:w="1025" w:type="dxa"/>
          </w:tcPr>
          <w:p w14:paraId="5DD2CE63" w14:textId="77777777" w:rsidR="00894E6A" w:rsidRPr="002B7726" w:rsidRDefault="00894E6A" w:rsidP="00894E6A">
            <w:r w:rsidRPr="002B7726">
              <w:t>IIID.1(a)</w:t>
            </w:r>
          </w:p>
        </w:tc>
        <w:tc>
          <w:tcPr>
            <w:tcW w:w="5743" w:type="dxa"/>
          </w:tcPr>
          <w:p w14:paraId="5DD2CE64" w14:textId="77777777" w:rsidR="00894E6A" w:rsidRPr="002B7726" w:rsidRDefault="00894E6A" w:rsidP="00894E6A">
            <w:pPr>
              <w:rPr>
                <w:rFonts w:ascii="Calibri" w:hAnsi="Calibri" w:cs="Calibri"/>
                <w:color w:val="000000"/>
              </w:rPr>
            </w:pPr>
            <w:r w:rsidRPr="002B7726">
              <w:rPr>
                <w:rFonts w:ascii="Calibri" w:hAnsi="Calibri" w:cs="Calibri"/>
                <w:color w:val="000000"/>
              </w:rPr>
              <w:t>Improve the Program Plan Template to specifically address the impact of prior year budget allocation/increases on goal implementation. [Standard IIID.1(a)]</w:t>
            </w:r>
          </w:p>
        </w:tc>
        <w:tc>
          <w:tcPr>
            <w:tcW w:w="2808" w:type="dxa"/>
          </w:tcPr>
          <w:p w14:paraId="5DD2CE65" w14:textId="77777777" w:rsidR="00894E6A" w:rsidRPr="002B7726" w:rsidRDefault="00894E6A" w:rsidP="00894E6A">
            <w:r w:rsidRPr="002B7726">
              <w:t>Completed</w:t>
            </w:r>
            <w:r>
              <w:t xml:space="preserve"> </w:t>
            </w:r>
            <w:r w:rsidRPr="00894E6A">
              <w:rPr>
                <w:szCs w:val="20"/>
                <w:vertAlign w:val="superscript"/>
              </w:rPr>
              <w:t>22</w:t>
            </w:r>
          </w:p>
        </w:tc>
      </w:tr>
    </w:tbl>
    <w:p w14:paraId="5DD2CE67" w14:textId="77777777" w:rsidR="006A7DE0" w:rsidRDefault="006A7DE0" w:rsidP="00363108">
      <w:pPr>
        <w:spacing w:after="120" w:line="240" w:lineRule="auto"/>
      </w:pPr>
    </w:p>
    <w:p w14:paraId="5DD2CE68" w14:textId="0D46C03A" w:rsidR="006A7DE0" w:rsidRPr="00C116E6" w:rsidRDefault="006A7DE0" w:rsidP="00363108">
      <w:pPr>
        <w:spacing w:after="120" w:line="240" w:lineRule="auto"/>
        <w:rPr>
          <w:rStyle w:val="FootnoteChar"/>
        </w:rPr>
      </w:pPr>
      <w:r w:rsidRPr="00C116E6">
        <w:rPr>
          <w:szCs w:val="20"/>
          <w:vertAlign w:val="superscript"/>
        </w:rPr>
        <w:t>20.</w:t>
      </w:r>
      <w:r>
        <w:t xml:space="preserve"> </w:t>
      </w:r>
      <w:r w:rsidRPr="00C116E6">
        <w:rPr>
          <w:rStyle w:val="FootnoteChar"/>
        </w:rPr>
        <w:t>Training on accessibility technology has been provided to faculty and staff. The Instructional Technologist has developed a faculty guide to making documentation and content accessible.  In addition, online accessibility training sessions have been offered once a semester since 2010-11; accessibility tips and 508 compliance requirements are now included as part of the technology training provided to DE faculty; video captioning available through the DECT grant program; and the Staff Resource Center provides faculty access to necessary software tools to edit and scan documents, and to edit and caption videos.</w:t>
      </w:r>
    </w:p>
    <w:p w14:paraId="5DD2CE69" w14:textId="77777777" w:rsidR="006A7DE0" w:rsidRPr="00B76FC4" w:rsidRDefault="006A7DE0" w:rsidP="00363108">
      <w:pPr>
        <w:pStyle w:val="Footnote"/>
      </w:pPr>
      <w:r w:rsidRPr="00C116E6">
        <w:rPr>
          <w:rFonts w:cstheme="minorBidi"/>
          <w:sz w:val="22"/>
          <w:vertAlign w:val="superscript"/>
        </w:rPr>
        <w:t>21.</w:t>
      </w:r>
      <w:r>
        <w:t xml:space="preserve"> T</w:t>
      </w:r>
      <w:r w:rsidRPr="00B76FC4">
        <w:t>he college has a built a feedback process for resource allocation into its annual program planning cycle and this is now ongoing practice.  In 2011-2012, a full cycle was completed by the Technology Committee on Accreditation and Planning (</w:t>
      </w:r>
      <w:proofErr w:type="spellStart"/>
      <w:r w:rsidRPr="00B76FC4">
        <w:t>TechCAP</w:t>
      </w:r>
      <w:proofErr w:type="spellEnd"/>
      <w:r w:rsidRPr="00B76FC4">
        <w:t>).</w:t>
      </w:r>
    </w:p>
    <w:p w14:paraId="5DD2CE6A" w14:textId="77777777" w:rsidR="006A7DE0" w:rsidRPr="00B76FC4" w:rsidRDefault="006A7DE0" w:rsidP="00363108">
      <w:pPr>
        <w:pStyle w:val="Footnote"/>
      </w:pPr>
      <w:r w:rsidRPr="00B76FC4">
        <w:t xml:space="preserve">At the beginning of the cycle, the Vice President of Business Services informs the committee of the status of the requests prioritized the previous year.  This completes the feedback process from the previous fiscal year, and begins the resource allocation process for the next year.  </w:t>
      </w:r>
    </w:p>
    <w:p w14:paraId="5DD2CE6B" w14:textId="4E7DFA89" w:rsidR="006A7DE0" w:rsidRDefault="006A7DE0" w:rsidP="00363108">
      <w:pPr>
        <w:pStyle w:val="Footnote"/>
      </w:pPr>
      <w:r>
        <w:t xml:space="preserve">At the end of </w:t>
      </w:r>
      <w:r w:rsidRPr="002204F2">
        <w:t xml:space="preserve">each academic year, the </w:t>
      </w:r>
      <w:r>
        <w:t xml:space="preserve">Vice President of Business Services writes a memo to the </w:t>
      </w:r>
      <w:r w:rsidR="00B756BB">
        <w:t>C</w:t>
      </w:r>
      <w:r>
        <w:t>ollege President, Executive Vice President of Student Learning, and the Academic Senate President, that reviews the prioritization process and includes the committee’s prioritization list.  After reviewing the list, the President accepts the prioritization as recommended by the committees or makes changes to the lists.</w:t>
      </w:r>
      <w:r>
        <w:rPr>
          <w:color w:val="FF0000"/>
        </w:rPr>
        <w:t xml:space="preserve">  </w:t>
      </w:r>
      <w:r>
        <w:t xml:space="preserve">The Vice President of Business Services then reports back to the committee regarding the President’s </w:t>
      </w:r>
      <w:r w:rsidRPr="009F2508">
        <w:t>decision.</w:t>
      </w:r>
    </w:p>
    <w:p w14:paraId="5DD2CE6C" w14:textId="77777777" w:rsidR="006A7DE0" w:rsidRPr="00894E6A" w:rsidRDefault="00894E6A" w:rsidP="00363108">
      <w:pPr>
        <w:spacing w:after="120" w:line="240" w:lineRule="auto"/>
        <w:rPr>
          <w:rStyle w:val="FootnoteChar"/>
        </w:rPr>
      </w:pPr>
      <w:r w:rsidRPr="00894E6A">
        <w:rPr>
          <w:szCs w:val="20"/>
          <w:vertAlign w:val="superscript"/>
        </w:rPr>
        <w:t>22.</w:t>
      </w:r>
      <w:r>
        <w:t xml:space="preserve"> </w:t>
      </w:r>
      <w:r w:rsidRPr="00894E6A">
        <w:rPr>
          <w:rStyle w:val="FootnoteChar"/>
        </w:rPr>
        <w:t>The college program planning document was revised to include an area for programs to respond to the following question: Did you receive these resources?  The template also includes an area for programs to explain how resources received benefitted their programs and helped them achieve their program goals.</w:t>
      </w:r>
    </w:p>
    <w:p w14:paraId="5DD2CE6D" w14:textId="77777777" w:rsidR="006A7DE0" w:rsidRDefault="006A7DE0"/>
    <w:p w14:paraId="5DD2CE6E" w14:textId="77777777" w:rsidR="006A7DE0" w:rsidRDefault="006A7DE0">
      <w:r>
        <w:br w:type="page"/>
      </w:r>
    </w:p>
    <w:tbl>
      <w:tblPr>
        <w:tblStyle w:val="TableGrid"/>
        <w:tblpPr w:leftFromText="180" w:rightFromText="180" w:vertAnchor="page" w:horzAnchor="margin" w:tblpY="1561"/>
        <w:tblW w:w="0" w:type="auto"/>
        <w:tblLook w:val="04A0" w:firstRow="1" w:lastRow="0" w:firstColumn="1" w:lastColumn="0" w:noHBand="0" w:noVBand="1"/>
      </w:tblPr>
      <w:tblGrid>
        <w:gridCol w:w="1025"/>
        <w:gridCol w:w="5461"/>
        <w:gridCol w:w="3090"/>
      </w:tblGrid>
      <w:tr w:rsidR="00894E6A" w:rsidRPr="002B7726" w14:paraId="5DD2CE72" w14:textId="77777777" w:rsidTr="002E7122">
        <w:tc>
          <w:tcPr>
            <w:tcW w:w="1025" w:type="dxa"/>
          </w:tcPr>
          <w:p w14:paraId="5DD2CE6F" w14:textId="77777777" w:rsidR="00894E6A" w:rsidRPr="002B7726" w:rsidRDefault="00894E6A" w:rsidP="00894E6A">
            <w:r w:rsidRPr="002B7726">
              <w:lastRenderedPageBreak/>
              <w:t>IIID.1(d)</w:t>
            </w:r>
          </w:p>
        </w:tc>
        <w:tc>
          <w:tcPr>
            <w:tcW w:w="5461" w:type="dxa"/>
          </w:tcPr>
          <w:p w14:paraId="5DD2CE70" w14:textId="77777777" w:rsidR="00894E6A" w:rsidRPr="002B7726" w:rsidRDefault="00894E6A" w:rsidP="00894E6A">
            <w:pPr>
              <w:rPr>
                <w:rFonts w:ascii="Calibri" w:hAnsi="Calibri" w:cs="Calibri"/>
                <w:color w:val="000000"/>
              </w:rPr>
            </w:pPr>
            <w:r w:rsidRPr="002B7726">
              <w:rPr>
                <w:rFonts w:ascii="Calibri" w:hAnsi="Calibri" w:cs="Calibri"/>
                <w:color w:val="000000"/>
              </w:rPr>
              <w:t>Promote greater understanding and transparency in the budget development process by continuing to host Town Halls and similar forums. Continue to monitor the level of engagement and satisfaction of employees with subsequent surveys for comparison. [Standard IIID.1(d)]</w:t>
            </w:r>
          </w:p>
        </w:tc>
        <w:tc>
          <w:tcPr>
            <w:tcW w:w="3090" w:type="dxa"/>
          </w:tcPr>
          <w:p w14:paraId="5DD2CE71" w14:textId="77777777" w:rsidR="00894E6A" w:rsidRPr="002B7726" w:rsidRDefault="00894E6A" w:rsidP="00C033D3">
            <w:r w:rsidRPr="002B7726">
              <w:t>Completed</w:t>
            </w:r>
            <w:r w:rsidR="00C033D3">
              <w:t xml:space="preserve"> </w:t>
            </w:r>
            <w:r w:rsidR="00C033D3" w:rsidRPr="00363108">
              <w:rPr>
                <w:vertAlign w:val="superscript"/>
              </w:rPr>
              <w:t>23</w:t>
            </w:r>
          </w:p>
        </w:tc>
      </w:tr>
      <w:tr w:rsidR="00894E6A" w:rsidRPr="002B7726" w14:paraId="5DD2CE76" w14:textId="77777777" w:rsidTr="002E7122">
        <w:tc>
          <w:tcPr>
            <w:tcW w:w="1025" w:type="dxa"/>
          </w:tcPr>
          <w:p w14:paraId="5DD2CE73" w14:textId="77777777" w:rsidR="00894E6A" w:rsidRPr="002B7726" w:rsidRDefault="00894E6A" w:rsidP="00894E6A">
            <w:r w:rsidRPr="002B7726">
              <w:t>IIID.1(d)</w:t>
            </w:r>
          </w:p>
        </w:tc>
        <w:tc>
          <w:tcPr>
            <w:tcW w:w="5461" w:type="dxa"/>
          </w:tcPr>
          <w:p w14:paraId="5DD2CE74" w14:textId="77777777" w:rsidR="00894E6A" w:rsidRPr="002B7726" w:rsidRDefault="00894E6A" w:rsidP="00894E6A">
            <w:pPr>
              <w:rPr>
                <w:rFonts w:ascii="Calibri" w:hAnsi="Calibri" w:cs="Calibri"/>
                <w:color w:val="000000"/>
              </w:rPr>
            </w:pPr>
            <w:r w:rsidRPr="002B7726">
              <w:rPr>
                <w:rFonts w:ascii="Calibri" w:hAnsi="Calibri" w:cs="Calibri"/>
                <w:color w:val="000000"/>
              </w:rPr>
              <w:t>Revise the document Making Decisions at Moorpark College 2008-2010 by adding a companion timeline to the program planning process that more clearly articulates the budget building component of planning. [Standard IIID.1(d)]</w:t>
            </w:r>
          </w:p>
        </w:tc>
        <w:tc>
          <w:tcPr>
            <w:tcW w:w="3090" w:type="dxa"/>
          </w:tcPr>
          <w:p w14:paraId="5DD2CE75" w14:textId="77777777" w:rsidR="00894E6A" w:rsidRPr="002B7726" w:rsidRDefault="00894E6A" w:rsidP="00C033D3">
            <w:r w:rsidRPr="002B7726">
              <w:t>Completed</w:t>
            </w:r>
            <w:r w:rsidR="00C033D3">
              <w:t xml:space="preserve"> </w:t>
            </w:r>
            <w:r w:rsidR="00C033D3" w:rsidRPr="00363108">
              <w:rPr>
                <w:szCs w:val="20"/>
                <w:vertAlign w:val="superscript"/>
              </w:rPr>
              <w:t>24</w:t>
            </w:r>
          </w:p>
        </w:tc>
      </w:tr>
      <w:tr w:rsidR="00894E6A" w:rsidRPr="002B7726" w14:paraId="5DD2CE7A" w14:textId="77777777" w:rsidTr="002E7122">
        <w:tc>
          <w:tcPr>
            <w:tcW w:w="1025" w:type="dxa"/>
          </w:tcPr>
          <w:p w14:paraId="5DD2CE77" w14:textId="77777777" w:rsidR="00894E6A" w:rsidRPr="002B7726" w:rsidRDefault="00894E6A" w:rsidP="00894E6A">
            <w:r w:rsidRPr="002B7726">
              <w:t>IIID.3</w:t>
            </w:r>
          </w:p>
        </w:tc>
        <w:tc>
          <w:tcPr>
            <w:tcW w:w="5461" w:type="dxa"/>
          </w:tcPr>
          <w:p w14:paraId="5DD2CE78" w14:textId="77777777" w:rsidR="00894E6A" w:rsidRPr="002B7726" w:rsidRDefault="00894E6A" w:rsidP="00894E6A">
            <w:pPr>
              <w:rPr>
                <w:rFonts w:ascii="Calibri" w:hAnsi="Calibri" w:cs="Calibri"/>
                <w:color w:val="000000"/>
              </w:rPr>
            </w:pPr>
            <w:r w:rsidRPr="002B7726">
              <w:rPr>
                <w:rFonts w:ascii="Calibri" w:hAnsi="Calibri" w:cs="Calibri"/>
                <w:color w:val="000000"/>
              </w:rPr>
              <w:t>The Business Services Division will complete the development of a “Balanced Scorecard” as a performance planning and resource management tool, and complete the first cycle of evaluation based on the new tool by the close of fiscal year 2011-2012. [Standard IIID.3]</w:t>
            </w:r>
          </w:p>
        </w:tc>
        <w:tc>
          <w:tcPr>
            <w:tcW w:w="3090" w:type="dxa"/>
          </w:tcPr>
          <w:p w14:paraId="5DD2CE79" w14:textId="77777777" w:rsidR="00894E6A" w:rsidRPr="002B7726" w:rsidRDefault="00894E6A" w:rsidP="00C033D3">
            <w:r w:rsidRPr="002B7726">
              <w:t>Process developed, implemented, and process is ongoing</w:t>
            </w:r>
            <w:r w:rsidR="00C033D3">
              <w:t xml:space="preserve"> </w:t>
            </w:r>
            <w:r w:rsidR="00C033D3" w:rsidRPr="00363108">
              <w:rPr>
                <w:szCs w:val="20"/>
                <w:vertAlign w:val="superscript"/>
              </w:rPr>
              <w:t>25</w:t>
            </w:r>
          </w:p>
        </w:tc>
      </w:tr>
    </w:tbl>
    <w:p w14:paraId="5DD2CE7B" w14:textId="77777777" w:rsidR="00B37423" w:rsidRDefault="00B37423" w:rsidP="0045400D">
      <w:pPr>
        <w:rPr>
          <w:rFonts w:asciiTheme="majorHAnsi" w:hAnsiTheme="majorHAnsi"/>
          <w:b/>
        </w:rPr>
      </w:pPr>
    </w:p>
    <w:p w14:paraId="5DD2CE7C" w14:textId="2CDC80DE" w:rsidR="00363108" w:rsidRPr="00B76FC4" w:rsidRDefault="00363108" w:rsidP="00363108">
      <w:pPr>
        <w:pStyle w:val="Footnote"/>
      </w:pPr>
      <w:r w:rsidRPr="00363108">
        <w:rPr>
          <w:vertAlign w:val="superscript"/>
        </w:rPr>
        <w:t xml:space="preserve">23. </w:t>
      </w:r>
      <w:r w:rsidRPr="00B76FC4">
        <w:t xml:space="preserve">The college continues to offer Town Hall and </w:t>
      </w:r>
      <w:proofErr w:type="spellStart"/>
      <w:proofErr w:type="gramStart"/>
      <w:r w:rsidRPr="00B76FC4">
        <w:t>Y’All</w:t>
      </w:r>
      <w:proofErr w:type="spellEnd"/>
      <w:proofErr w:type="gramEnd"/>
      <w:r w:rsidRPr="00B76FC4">
        <w:t xml:space="preserve"> come meetings to promote a greater understanding of the budget development process.  In </w:t>
      </w:r>
      <w:r w:rsidR="00083152">
        <w:t>Fall</w:t>
      </w:r>
      <w:r w:rsidRPr="00B76FC4">
        <w:t xml:space="preserve"> 2012 (?), the Vice President of Business Services also led a </w:t>
      </w:r>
      <w:proofErr w:type="spellStart"/>
      <w:r w:rsidRPr="00B76FC4">
        <w:t>Y’All</w:t>
      </w:r>
      <w:proofErr w:type="spellEnd"/>
      <w:r w:rsidRPr="00B76FC4">
        <w:t xml:space="preserve"> Come meeting to gain feedback from the college community to help ensure that the college was sharing timely budget information in a format that employees could understand and use.  </w:t>
      </w:r>
    </w:p>
    <w:p w14:paraId="5DD2CE7D" w14:textId="77777777" w:rsidR="00363108" w:rsidRPr="00B76FC4" w:rsidRDefault="00363108" w:rsidP="00363108">
      <w:pPr>
        <w:pStyle w:val="Footnote"/>
      </w:pPr>
      <w:r w:rsidRPr="00B76FC4">
        <w:t xml:space="preserve">The District continues to survey employees to monitor their level of engagement and satisfaction.  </w:t>
      </w:r>
    </w:p>
    <w:p w14:paraId="5DD2CE7E" w14:textId="77777777" w:rsidR="00363108" w:rsidRDefault="00363108" w:rsidP="00363108">
      <w:pPr>
        <w:pStyle w:val="Footnote"/>
      </w:pPr>
      <w:r w:rsidRPr="00B76FC4">
        <w:t>Note: This survey covers feedback for a wide range of District and campus topics.</w:t>
      </w:r>
    </w:p>
    <w:p w14:paraId="5DD2CE7F" w14:textId="1E1316BA" w:rsidR="00363108" w:rsidRPr="00363108" w:rsidRDefault="00363108" w:rsidP="00363108">
      <w:pPr>
        <w:spacing w:after="120" w:line="240" w:lineRule="auto"/>
        <w:rPr>
          <w:rStyle w:val="FootnoteChar"/>
        </w:rPr>
      </w:pPr>
      <w:r w:rsidRPr="00363108">
        <w:rPr>
          <w:szCs w:val="20"/>
          <w:vertAlign w:val="superscript"/>
        </w:rPr>
        <w:t>24.</w:t>
      </w:r>
      <w:r w:rsidRPr="00363108">
        <w:rPr>
          <w:rStyle w:val="FootnoteChar"/>
        </w:rPr>
        <w:t xml:space="preserve"> Moorpark College has updated the </w:t>
      </w:r>
      <w:r w:rsidR="000C7BBE">
        <w:rPr>
          <w:rStyle w:val="FootnoteChar"/>
        </w:rPr>
        <w:t>Making Decisions document</w:t>
      </w:r>
      <w:r w:rsidRPr="00363108">
        <w:rPr>
          <w:rStyle w:val="FootnoteChar"/>
        </w:rPr>
        <w:t>.  Chapter 3 (Timeline and Sequences in Key College Decisions) now addresses both the Development and Review of Program Plans and Assessment (section 3.1) and College Budget Development Timeline (section 3.2).</w:t>
      </w:r>
    </w:p>
    <w:p w14:paraId="5DD2CE80" w14:textId="77777777" w:rsidR="00363108" w:rsidRPr="00363108" w:rsidRDefault="00363108" w:rsidP="00363108">
      <w:pPr>
        <w:spacing w:after="120" w:line="240" w:lineRule="auto"/>
        <w:rPr>
          <w:rStyle w:val="FootnoteChar"/>
        </w:rPr>
      </w:pPr>
      <w:r w:rsidRPr="00363108">
        <w:rPr>
          <w:szCs w:val="20"/>
          <w:vertAlign w:val="superscript"/>
        </w:rPr>
        <w:t xml:space="preserve">25. </w:t>
      </w:r>
      <w:r w:rsidRPr="00363108">
        <w:rPr>
          <w:rStyle w:val="FootnoteChar"/>
        </w:rPr>
        <w:t>The Business Services Division has completed three cycles of evaluation using its “Balanced Scorecard.” Survey results were posted to the Business Services website.</w:t>
      </w:r>
    </w:p>
    <w:p w14:paraId="5DD2CE81" w14:textId="77777777" w:rsidR="00363108" w:rsidRDefault="00363108" w:rsidP="0045400D">
      <w:pPr>
        <w:rPr>
          <w:rFonts w:asciiTheme="majorHAnsi" w:hAnsiTheme="majorHAnsi"/>
          <w:b/>
        </w:rPr>
      </w:pPr>
    </w:p>
    <w:p w14:paraId="5DD2CE82" w14:textId="77777777" w:rsidR="00363108" w:rsidRDefault="00363108" w:rsidP="0045400D">
      <w:pPr>
        <w:rPr>
          <w:rFonts w:asciiTheme="majorHAnsi" w:hAnsiTheme="majorHAnsi"/>
          <w:b/>
        </w:rPr>
      </w:pPr>
    </w:p>
    <w:p w14:paraId="5DD2CE83" w14:textId="77777777" w:rsidR="002E7122" w:rsidRDefault="002E7122" w:rsidP="0045400D">
      <w:pPr>
        <w:rPr>
          <w:rFonts w:asciiTheme="majorHAnsi" w:hAnsiTheme="majorHAnsi"/>
          <w:b/>
        </w:rPr>
      </w:pPr>
    </w:p>
    <w:p w14:paraId="5DD2CE84" w14:textId="77777777" w:rsidR="002E7122" w:rsidRPr="002B7726" w:rsidRDefault="002E7122" w:rsidP="0045400D">
      <w:pPr>
        <w:rPr>
          <w:rFonts w:asciiTheme="majorHAnsi" w:hAnsiTheme="majorHAnsi"/>
          <w:b/>
        </w:rPr>
      </w:pPr>
    </w:p>
    <w:p w14:paraId="5DD2CE85" w14:textId="77777777" w:rsidR="00B37423" w:rsidRPr="002B7726" w:rsidRDefault="00B37423">
      <w:pPr>
        <w:rPr>
          <w:rFonts w:asciiTheme="majorHAnsi" w:hAnsiTheme="majorHAnsi"/>
          <w:b/>
        </w:rPr>
      </w:pPr>
      <w:r w:rsidRPr="002B7726">
        <w:rPr>
          <w:rFonts w:asciiTheme="majorHAnsi" w:hAnsiTheme="majorHAnsi"/>
          <w:b/>
        </w:rPr>
        <w:br w:type="page"/>
      </w:r>
    </w:p>
    <w:p w14:paraId="5DD2CE86" w14:textId="77777777" w:rsidR="00B37423" w:rsidRPr="002B7726" w:rsidRDefault="00B37423" w:rsidP="00781B46">
      <w:pPr>
        <w:rPr>
          <w:rFonts w:asciiTheme="majorHAnsi" w:hAnsiTheme="majorHAnsi"/>
          <w:b/>
        </w:rPr>
      </w:pPr>
      <w:r w:rsidRPr="002B7726">
        <w:rPr>
          <w:rFonts w:asciiTheme="majorHAnsi" w:hAnsiTheme="majorHAnsi"/>
          <w:b/>
        </w:rPr>
        <w:lastRenderedPageBreak/>
        <w:t>Standard IV:   Leadership and Governance</w:t>
      </w:r>
    </w:p>
    <w:tbl>
      <w:tblPr>
        <w:tblStyle w:val="TableGrid"/>
        <w:tblpPr w:leftFromText="180" w:rightFromText="180" w:vertAnchor="page" w:horzAnchor="margin" w:tblpX="108" w:tblpY="1981"/>
        <w:tblW w:w="0" w:type="auto"/>
        <w:tblLook w:val="04A0" w:firstRow="1" w:lastRow="0" w:firstColumn="1" w:lastColumn="0" w:noHBand="0" w:noVBand="1"/>
      </w:tblPr>
      <w:tblGrid>
        <w:gridCol w:w="1025"/>
        <w:gridCol w:w="5461"/>
        <w:gridCol w:w="3090"/>
      </w:tblGrid>
      <w:tr w:rsidR="00B37423" w:rsidRPr="002B7726" w14:paraId="5DD2CE8A" w14:textId="77777777" w:rsidTr="002D4BFF">
        <w:tc>
          <w:tcPr>
            <w:tcW w:w="1025" w:type="dxa"/>
          </w:tcPr>
          <w:p w14:paraId="5DD2CE87" w14:textId="77777777" w:rsidR="00B37423" w:rsidRPr="002B7726" w:rsidRDefault="00B37423" w:rsidP="002D4BFF">
            <w:r w:rsidRPr="002B7726">
              <w:t>Standard</w:t>
            </w:r>
          </w:p>
        </w:tc>
        <w:tc>
          <w:tcPr>
            <w:tcW w:w="5461" w:type="dxa"/>
          </w:tcPr>
          <w:p w14:paraId="5DD2CE88" w14:textId="77777777" w:rsidR="00B37423" w:rsidRPr="002B7726" w:rsidRDefault="00B37423" w:rsidP="002D4BFF">
            <w:r w:rsidRPr="002B7726">
              <w:t>Planning Agenda</w:t>
            </w:r>
          </w:p>
        </w:tc>
        <w:tc>
          <w:tcPr>
            <w:tcW w:w="3090" w:type="dxa"/>
          </w:tcPr>
          <w:p w14:paraId="5DD2CE89" w14:textId="77777777" w:rsidR="00B37423" w:rsidRPr="002B7726" w:rsidRDefault="00B37423" w:rsidP="002D4BFF">
            <w:r w:rsidRPr="002B7726">
              <w:t>Status</w:t>
            </w:r>
          </w:p>
        </w:tc>
      </w:tr>
      <w:tr w:rsidR="00781B46" w:rsidRPr="002B7726" w14:paraId="5DD2CE8E" w14:textId="77777777" w:rsidTr="002D4BFF">
        <w:tc>
          <w:tcPr>
            <w:tcW w:w="1025" w:type="dxa"/>
          </w:tcPr>
          <w:p w14:paraId="5DD2CE8B" w14:textId="77777777" w:rsidR="00B37423" w:rsidRPr="002B7726" w:rsidRDefault="00B37423" w:rsidP="002D4BFF">
            <w:r w:rsidRPr="002B7726">
              <w:t>IVA.5</w:t>
            </w:r>
          </w:p>
        </w:tc>
        <w:tc>
          <w:tcPr>
            <w:tcW w:w="5461" w:type="dxa"/>
          </w:tcPr>
          <w:p w14:paraId="5DD2CE8C" w14:textId="29023EF3" w:rsidR="00B37423" w:rsidRPr="002B7726" w:rsidRDefault="00B37423" w:rsidP="00B756BB">
            <w:pPr>
              <w:rPr>
                <w:rFonts w:ascii="Calibri" w:hAnsi="Calibri" w:cs="Calibri"/>
                <w:color w:val="000000"/>
              </w:rPr>
            </w:pPr>
            <w:r w:rsidRPr="002B7726">
              <w:rPr>
                <w:rFonts w:ascii="Calibri" w:hAnsi="Calibri" w:cs="Calibri"/>
                <w:color w:val="000000"/>
              </w:rPr>
              <w:t xml:space="preserve">Develop a process to evaluate the effectiveness of the </w:t>
            </w:r>
            <w:r w:rsidR="00083152">
              <w:rPr>
                <w:rFonts w:ascii="Calibri" w:hAnsi="Calibri" w:cs="Calibri"/>
                <w:color w:val="000000"/>
              </w:rPr>
              <w:t>Fall</w:t>
            </w:r>
            <w:r w:rsidRPr="002B7726">
              <w:rPr>
                <w:rFonts w:ascii="Calibri" w:hAnsi="Calibri" w:cs="Calibri"/>
                <w:color w:val="000000"/>
              </w:rPr>
              <w:t xml:space="preserve"> Fling agendas and activities in advancing the </w:t>
            </w:r>
            <w:r w:rsidR="00B756BB">
              <w:rPr>
                <w:rFonts w:ascii="Calibri" w:hAnsi="Calibri" w:cs="Calibri"/>
                <w:color w:val="000000"/>
              </w:rPr>
              <w:t>c</w:t>
            </w:r>
            <w:r w:rsidRPr="002B7726">
              <w:rPr>
                <w:rFonts w:ascii="Calibri" w:hAnsi="Calibri" w:cs="Calibri"/>
                <w:color w:val="000000"/>
              </w:rPr>
              <w:t>ollege’s planning efforts. [Standard IVA.5]</w:t>
            </w:r>
          </w:p>
        </w:tc>
        <w:tc>
          <w:tcPr>
            <w:tcW w:w="3090" w:type="dxa"/>
          </w:tcPr>
          <w:p w14:paraId="5DD2CE8D" w14:textId="33B31744" w:rsidR="00B37423" w:rsidRPr="002B7726" w:rsidRDefault="00B37423" w:rsidP="00E01A5C">
            <w:r w:rsidRPr="002B7726">
              <w:t xml:space="preserve">Process developed and implemented; assessment will be </w:t>
            </w:r>
            <w:r w:rsidR="007755E4">
              <w:t>ongoing</w:t>
            </w:r>
            <w:r w:rsidR="00E01A5C">
              <w:t xml:space="preserve"> </w:t>
            </w:r>
            <w:r w:rsidR="00E01A5C" w:rsidRPr="00E01A5C">
              <w:rPr>
                <w:vertAlign w:val="superscript"/>
              </w:rPr>
              <w:t>26</w:t>
            </w:r>
          </w:p>
        </w:tc>
      </w:tr>
      <w:tr w:rsidR="00D23BE0" w:rsidRPr="002B7726" w14:paraId="5DD2CE92" w14:textId="77777777" w:rsidTr="002D4BFF">
        <w:tc>
          <w:tcPr>
            <w:tcW w:w="1025" w:type="dxa"/>
          </w:tcPr>
          <w:p w14:paraId="5DD2CE8F" w14:textId="77777777" w:rsidR="00D23BE0" w:rsidRPr="002B7726" w:rsidRDefault="00D23BE0" w:rsidP="002D4BFF">
            <w:r w:rsidRPr="002B7726">
              <w:t>IVB.2(c)</w:t>
            </w:r>
          </w:p>
        </w:tc>
        <w:tc>
          <w:tcPr>
            <w:tcW w:w="5461" w:type="dxa"/>
          </w:tcPr>
          <w:p w14:paraId="5DD2CE90" w14:textId="6863F4E5" w:rsidR="00D23BE0" w:rsidRPr="002B7726" w:rsidRDefault="00D23BE0" w:rsidP="00B756BB">
            <w:pPr>
              <w:rPr>
                <w:rFonts w:ascii="Calibri" w:hAnsi="Calibri" w:cs="Calibri"/>
                <w:color w:val="000000"/>
              </w:rPr>
            </w:pPr>
            <w:r w:rsidRPr="002B7726">
              <w:rPr>
                <w:rFonts w:ascii="Calibri" w:hAnsi="Calibri" w:cs="Calibri"/>
                <w:color w:val="000000"/>
              </w:rPr>
              <w:t xml:space="preserve">Conduct regular reviews of new and revised Board Policies and Administrative Procedures with </w:t>
            </w:r>
            <w:r w:rsidR="00B756BB">
              <w:rPr>
                <w:rFonts w:ascii="Calibri" w:hAnsi="Calibri" w:cs="Calibri"/>
                <w:color w:val="000000"/>
              </w:rPr>
              <w:t>c</w:t>
            </w:r>
            <w:r w:rsidRPr="002B7726">
              <w:rPr>
                <w:rFonts w:ascii="Calibri" w:hAnsi="Calibri" w:cs="Calibri"/>
                <w:color w:val="000000"/>
              </w:rPr>
              <w:t>ollege managers to ensure understanding and compliance. [Standard IVB.2(c)]</w:t>
            </w:r>
          </w:p>
        </w:tc>
        <w:tc>
          <w:tcPr>
            <w:tcW w:w="3090" w:type="dxa"/>
          </w:tcPr>
          <w:p w14:paraId="5DD2CE91" w14:textId="7ABB34DD" w:rsidR="00D23BE0" w:rsidRPr="002B7726" w:rsidRDefault="00E771A8" w:rsidP="002D4BFF">
            <w:r w:rsidRPr="00E771A8">
              <w:rPr>
                <w:color w:val="FF0000"/>
              </w:rPr>
              <w:t>???</w:t>
            </w:r>
          </w:p>
        </w:tc>
      </w:tr>
    </w:tbl>
    <w:p w14:paraId="5DD2CE93" w14:textId="77777777" w:rsidR="00781B46" w:rsidRPr="002B7726" w:rsidRDefault="00781B46" w:rsidP="00781B46">
      <w:pPr>
        <w:rPr>
          <w:rFonts w:asciiTheme="majorHAnsi" w:hAnsiTheme="majorHAnsi"/>
          <w:b/>
        </w:rPr>
      </w:pPr>
    </w:p>
    <w:p w14:paraId="5DD2CE94" w14:textId="3A1F1AA4" w:rsidR="00781B46" w:rsidRPr="002B7726" w:rsidRDefault="00E01A5C" w:rsidP="00E01A5C">
      <w:pPr>
        <w:pStyle w:val="Footnote"/>
        <w:rPr>
          <w:rFonts w:asciiTheme="majorHAnsi" w:hAnsiTheme="majorHAnsi"/>
          <w:b/>
        </w:rPr>
      </w:pPr>
      <w:r w:rsidRPr="00E01A5C">
        <w:rPr>
          <w:rFonts w:cstheme="minorBidi"/>
          <w:sz w:val="22"/>
          <w:vertAlign w:val="superscript"/>
        </w:rPr>
        <w:t xml:space="preserve">26. </w:t>
      </w:r>
      <w:r>
        <w:t xml:space="preserve">An evaluation survey was administered in 2011; faculty, managers, staff and students were asked to provide feedback on the effectiveness of the </w:t>
      </w:r>
      <w:r w:rsidR="00083152">
        <w:t>Fall</w:t>
      </w:r>
      <w:r>
        <w:t xml:space="preserve"> Fling agenda and activities. Evaluation results from the 2011 event suggested a need for more interactive activities; therefore, 2012 </w:t>
      </w:r>
      <w:r w:rsidR="00083152">
        <w:t>Fall</w:t>
      </w:r>
      <w:r>
        <w:t xml:space="preserve"> Fling participants were asked to participate in several interactive activities. 2011 and 2012 participants continue to request additional information on the status of the College’s budget, which is </w:t>
      </w:r>
      <w:proofErr w:type="spellStart"/>
      <w:r>
        <w:t>agendized</w:t>
      </w:r>
      <w:proofErr w:type="spellEnd"/>
      <w:r>
        <w:t xml:space="preserve"> each year.</w:t>
      </w:r>
    </w:p>
    <w:sectPr w:rsidR="00781B46" w:rsidRPr="002B7726" w:rsidSect="002C08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A6411" w14:textId="77777777" w:rsidR="00A27CED" w:rsidRDefault="00A27CED" w:rsidP="00E2363D">
      <w:pPr>
        <w:spacing w:after="0" w:line="240" w:lineRule="auto"/>
      </w:pPr>
      <w:r>
        <w:separator/>
      </w:r>
    </w:p>
  </w:endnote>
  <w:endnote w:type="continuationSeparator" w:id="0">
    <w:p w14:paraId="0B31E870" w14:textId="77777777" w:rsidR="00A27CED" w:rsidRDefault="00A27CED" w:rsidP="00E2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790"/>
      <w:docPartObj>
        <w:docPartGallery w:val="Page Numbers (Bottom of Page)"/>
        <w:docPartUnique/>
      </w:docPartObj>
    </w:sdtPr>
    <w:sdtEndPr>
      <w:rPr>
        <w:spacing w:val="60"/>
      </w:rPr>
    </w:sdtEndPr>
    <w:sdtContent>
      <w:p w14:paraId="5DD2CE9B" w14:textId="77777777" w:rsidR="007755E4" w:rsidRDefault="007755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6316">
          <w:rPr>
            <w:noProof/>
          </w:rPr>
          <w:t>20</w:t>
        </w:r>
        <w:r>
          <w:rPr>
            <w:noProof/>
          </w:rPr>
          <w:fldChar w:fldCharType="end"/>
        </w:r>
        <w:r>
          <w:t xml:space="preserve"> | </w:t>
        </w:r>
        <w:r>
          <w:rPr>
            <w:color w:val="7F7F7F" w:themeColor="background1" w:themeShade="7F"/>
            <w:spacing w:val="60"/>
          </w:rPr>
          <w:t>Page</w:t>
        </w:r>
      </w:p>
    </w:sdtContent>
  </w:sdt>
  <w:p w14:paraId="5DD2CE9C" w14:textId="77777777" w:rsidR="007755E4" w:rsidRDefault="00775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794"/>
      <w:docPartObj>
        <w:docPartGallery w:val="Page Numbers (Bottom of Page)"/>
        <w:docPartUnique/>
      </w:docPartObj>
    </w:sdtPr>
    <w:sdtEndPr>
      <w:rPr>
        <w:spacing w:val="60"/>
      </w:rPr>
    </w:sdtEndPr>
    <w:sdtContent>
      <w:p w14:paraId="5DD2CE9F" w14:textId="77777777" w:rsidR="007755E4" w:rsidRDefault="007755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6316">
          <w:rPr>
            <w:noProof/>
          </w:rPr>
          <w:t>1</w:t>
        </w:r>
        <w:r>
          <w:rPr>
            <w:noProof/>
          </w:rPr>
          <w:fldChar w:fldCharType="end"/>
        </w:r>
        <w:r>
          <w:t xml:space="preserve"> | </w:t>
        </w:r>
        <w:r>
          <w:rPr>
            <w:color w:val="7F7F7F" w:themeColor="background1" w:themeShade="7F"/>
            <w:spacing w:val="60"/>
          </w:rPr>
          <w:t>Page</w:t>
        </w:r>
      </w:p>
    </w:sdtContent>
  </w:sdt>
  <w:p w14:paraId="5DD2CEA0" w14:textId="77777777" w:rsidR="007755E4" w:rsidRDefault="0077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59133" w14:textId="77777777" w:rsidR="00A27CED" w:rsidRDefault="00A27CED" w:rsidP="00E2363D">
      <w:pPr>
        <w:spacing w:after="0" w:line="240" w:lineRule="auto"/>
      </w:pPr>
      <w:r>
        <w:separator/>
      </w:r>
    </w:p>
  </w:footnote>
  <w:footnote w:type="continuationSeparator" w:id="0">
    <w:p w14:paraId="48ECF2A5" w14:textId="77777777" w:rsidR="00A27CED" w:rsidRDefault="00A27CED" w:rsidP="00E23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CE9A" w14:textId="0A9B2A48" w:rsidR="007755E4" w:rsidRPr="00B00419" w:rsidRDefault="007755E4" w:rsidP="00B00419">
    <w:pPr>
      <w:pStyle w:val="Header"/>
      <w:jc w:val="center"/>
      <w:rPr>
        <w:i/>
      </w:rPr>
    </w:pPr>
    <w:r w:rsidRPr="00B00419">
      <w:rPr>
        <w:i/>
      </w:rPr>
      <w:t xml:space="preserve">DRAFT: </w:t>
    </w:r>
    <w:r>
      <w:rPr>
        <w:i/>
      </w:rPr>
      <w:t>March 29</w:t>
    </w:r>
    <w:r w:rsidRPr="00B00419">
      <w:rPr>
        <w:i/>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CE9D" w14:textId="09F92D40" w:rsidR="007755E4" w:rsidRPr="00B00419" w:rsidRDefault="007755E4" w:rsidP="00B00419">
    <w:pPr>
      <w:pStyle w:val="Header"/>
      <w:jc w:val="center"/>
      <w:rPr>
        <w:i/>
      </w:rPr>
    </w:pPr>
    <w:r w:rsidRPr="00B00419">
      <w:rPr>
        <w:i/>
      </w:rPr>
      <w:t xml:space="preserve">DRAFT: </w:t>
    </w:r>
    <w:r>
      <w:rPr>
        <w:i/>
      </w:rPr>
      <w:t>March 29</w:t>
    </w:r>
    <w:r w:rsidRPr="00B00419">
      <w:rPr>
        <w:i/>
      </w:rPr>
      <w:t>, 2013</w:t>
    </w:r>
  </w:p>
  <w:p w14:paraId="5DD2CE9E" w14:textId="77777777" w:rsidR="007755E4" w:rsidRDefault="00775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A50"/>
    <w:multiLevelType w:val="hybridMultilevel"/>
    <w:tmpl w:val="693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E75CE"/>
    <w:multiLevelType w:val="hybridMultilevel"/>
    <w:tmpl w:val="3E94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B4B34"/>
    <w:multiLevelType w:val="hybridMultilevel"/>
    <w:tmpl w:val="B51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22DBC"/>
    <w:multiLevelType w:val="hybridMultilevel"/>
    <w:tmpl w:val="7FE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87AA1"/>
    <w:multiLevelType w:val="hybridMultilevel"/>
    <w:tmpl w:val="7C6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61912"/>
    <w:multiLevelType w:val="hybridMultilevel"/>
    <w:tmpl w:val="1B1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C4380"/>
    <w:multiLevelType w:val="hybridMultilevel"/>
    <w:tmpl w:val="C7AA6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F36F2"/>
    <w:multiLevelType w:val="hybridMultilevel"/>
    <w:tmpl w:val="4E98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593"/>
    <w:multiLevelType w:val="hybridMultilevel"/>
    <w:tmpl w:val="99A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964C7"/>
    <w:multiLevelType w:val="hybridMultilevel"/>
    <w:tmpl w:val="B502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B0093"/>
    <w:multiLevelType w:val="hybridMultilevel"/>
    <w:tmpl w:val="640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6073A"/>
    <w:multiLevelType w:val="hybridMultilevel"/>
    <w:tmpl w:val="CC7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32530"/>
    <w:multiLevelType w:val="hybridMultilevel"/>
    <w:tmpl w:val="94227C42"/>
    <w:lvl w:ilvl="0" w:tplc="33EC39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80ED1"/>
    <w:multiLevelType w:val="hybridMultilevel"/>
    <w:tmpl w:val="1070F96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744F7"/>
    <w:multiLevelType w:val="hybridMultilevel"/>
    <w:tmpl w:val="D3C6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E1BF9"/>
    <w:multiLevelType w:val="hybridMultilevel"/>
    <w:tmpl w:val="AE1CD80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B4B3D"/>
    <w:multiLevelType w:val="hybridMultilevel"/>
    <w:tmpl w:val="52B0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F246D"/>
    <w:multiLevelType w:val="hybridMultilevel"/>
    <w:tmpl w:val="54F4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24EDE"/>
    <w:multiLevelType w:val="hybridMultilevel"/>
    <w:tmpl w:val="B4603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17A0F"/>
    <w:multiLevelType w:val="hybridMultilevel"/>
    <w:tmpl w:val="D89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12"/>
  </w:num>
  <w:num w:numId="5">
    <w:abstractNumId w:val="10"/>
  </w:num>
  <w:num w:numId="6">
    <w:abstractNumId w:val="9"/>
  </w:num>
  <w:num w:numId="7">
    <w:abstractNumId w:val="1"/>
  </w:num>
  <w:num w:numId="8">
    <w:abstractNumId w:val="5"/>
  </w:num>
  <w:num w:numId="9">
    <w:abstractNumId w:val="7"/>
  </w:num>
  <w:num w:numId="10">
    <w:abstractNumId w:val="2"/>
  </w:num>
  <w:num w:numId="11">
    <w:abstractNumId w:val="8"/>
  </w:num>
  <w:num w:numId="12">
    <w:abstractNumId w:val="0"/>
  </w:num>
  <w:num w:numId="13">
    <w:abstractNumId w:val="17"/>
  </w:num>
  <w:num w:numId="14">
    <w:abstractNumId w:val="13"/>
  </w:num>
  <w:num w:numId="15">
    <w:abstractNumId w:val="15"/>
  </w:num>
  <w:num w:numId="16">
    <w:abstractNumId w:val="6"/>
  </w:num>
  <w:num w:numId="17">
    <w:abstractNumId w:val="16"/>
  </w:num>
  <w:num w:numId="18">
    <w:abstractNumId w:val="14"/>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3D"/>
    <w:rsid w:val="00005982"/>
    <w:rsid w:val="00005D4A"/>
    <w:rsid w:val="0004121C"/>
    <w:rsid w:val="000519BE"/>
    <w:rsid w:val="00075481"/>
    <w:rsid w:val="00083152"/>
    <w:rsid w:val="000C7BBE"/>
    <w:rsid w:val="000E31E9"/>
    <w:rsid w:val="00122EB5"/>
    <w:rsid w:val="001374B9"/>
    <w:rsid w:val="001A4643"/>
    <w:rsid w:val="001E5C1D"/>
    <w:rsid w:val="001E7FF3"/>
    <w:rsid w:val="00213E9A"/>
    <w:rsid w:val="00265E29"/>
    <w:rsid w:val="0027637B"/>
    <w:rsid w:val="002A73EA"/>
    <w:rsid w:val="002B63D5"/>
    <w:rsid w:val="002B7726"/>
    <w:rsid w:val="002C0821"/>
    <w:rsid w:val="002C0D4C"/>
    <w:rsid w:val="002C0F08"/>
    <w:rsid w:val="002C758F"/>
    <w:rsid w:val="002D4BFF"/>
    <w:rsid w:val="002E7122"/>
    <w:rsid w:val="00334893"/>
    <w:rsid w:val="003512F1"/>
    <w:rsid w:val="00355C60"/>
    <w:rsid w:val="00363108"/>
    <w:rsid w:val="003C43AD"/>
    <w:rsid w:val="003D07CE"/>
    <w:rsid w:val="003E40EB"/>
    <w:rsid w:val="004454D8"/>
    <w:rsid w:val="0045400D"/>
    <w:rsid w:val="00462183"/>
    <w:rsid w:val="0047667E"/>
    <w:rsid w:val="004C4502"/>
    <w:rsid w:val="00510C99"/>
    <w:rsid w:val="00552653"/>
    <w:rsid w:val="005638B9"/>
    <w:rsid w:val="005B6DFD"/>
    <w:rsid w:val="005C66A2"/>
    <w:rsid w:val="00606064"/>
    <w:rsid w:val="00673A5D"/>
    <w:rsid w:val="00687C12"/>
    <w:rsid w:val="00690E67"/>
    <w:rsid w:val="006911B0"/>
    <w:rsid w:val="00697473"/>
    <w:rsid w:val="006A3B86"/>
    <w:rsid w:val="006A7DE0"/>
    <w:rsid w:val="006B408D"/>
    <w:rsid w:val="006D537D"/>
    <w:rsid w:val="006E05D8"/>
    <w:rsid w:val="006F097B"/>
    <w:rsid w:val="006F3CB0"/>
    <w:rsid w:val="00707B17"/>
    <w:rsid w:val="00733E2D"/>
    <w:rsid w:val="00753AAD"/>
    <w:rsid w:val="0075474D"/>
    <w:rsid w:val="007755E4"/>
    <w:rsid w:val="00775C2A"/>
    <w:rsid w:val="00781B46"/>
    <w:rsid w:val="007C635F"/>
    <w:rsid w:val="00843634"/>
    <w:rsid w:val="0085468C"/>
    <w:rsid w:val="00864D5C"/>
    <w:rsid w:val="00875583"/>
    <w:rsid w:val="00881267"/>
    <w:rsid w:val="00894E6A"/>
    <w:rsid w:val="008A189E"/>
    <w:rsid w:val="008A57D3"/>
    <w:rsid w:val="008D1087"/>
    <w:rsid w:val="008E0E70"/>
    <w:rsid w:val="008E4785"/>
    <w:rsid w:val="008F0C6E"/>
    <w:rsid w:val="008F1B30"/>
    <w:rsid w:val="008F7A45"/>
    <w:rsid w:val="00902CC7"/>
    <w:rsid w:val="00936D79"/>
    <w:rsid w:val="009724D3"/>
    <w:rsid w:val="00973F05"/>
    <w:rsid w:val="009C5BEF"/>
    <w:rsid w:val="00A05D0F"/>
    <w:rsid w:val="00A27CED"/>
    <w:rsid w:val="00A930F0"/>
    <w:rsid w:val="00AC55CB"/>
    <w:rsid w:val="00AE33F6"/>
    <w:rsid w:val="00B00419"/>
    <w:rsid w:val="00B1433F"/>
    <w:rsid w:val="00B305F0"/>
    <w:rsid w:val="00B37423"/>
    <w:rsid w:val="00B756BB"/>
    <w:rsid w:val="00B76316"/>
    <w:rsid w:val="00B76DDE"/>
    <w:rsid w:val="00B76FC4"/>
    <w:rsid w:val="00C033D3"/>
    <w:rsid w:val="00C116E6"/>
    <w:rsid w:val="00C16BD9"/>
    <w:rsid w:val="00C35495"/>
    <w:rsid w:val="00C50932"/>
    <w:rsid w:val="00C67CD1"/>
    <w:rsid w:val="00C734A9"/>
    <w:rsid w:val="00C73DC8"/>
    <w:rsid w:val="00C94EFE"/>
    <w:rsid w:val="00C976F5"/>
    <w:rsid w:val="00CC2FD3"/>
    <w:rsid w:val="00CC48E1"/>
    <w:rsid w:val="00D23BE0"/>
    <w:rsid w:val="00D24162"/>
    <w:rsid w:val="00D62247"/>
    <w:rsid w:val="00DA77B1"/>
    <w:rsid w:val="00DD1187"/>
    <w:rsid w:val="00DD71CB"/>
    <w:rsid w:val="00E01A5C"/>
    <w:rsid w:val="00E07047"/>
    <w:rsid w:val="00E2363D"/>
    <w:rsid w:val="00E329EF"/>
    <w:rsid w:val="00E57116"/>
    <w:rsid w:val="00E7104A"/>
    <w:rsid w:val="00E71ACC"/>
    <w:rsid w:val="00E771A8"/>
    <w:rsid w:val="00EA0326"/>
    <w:rsid w:val="00EA3645"/>
    <w:rsid w:val="00F64CE5"/>
    <w:rsid w:val="00F66DB5"/>
    <w:rsid w:val="00F86B50"/>
    <w:rsid w:val="00F92A74"/>
    <w:rsid w:val="00FA0CA3"/>
    <w:rsid w:val="00FC119C"/>
    <w:rsid w:val="00FD694D"/>
    <w:rsid w:val="00FD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911B0"/>
    <w:pPr>
      <w:keepNext/>
      <w:keepLines/>
      <w:pBdr>
        <w:bottom w:val="single" w:sz="4" w:space="1" w:color="8DB3E2" w:themeColor="text2" w:themeTint="66"/>
      </w:pBd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3D"/>
    <w:rPr>
      <w:sz w:val="20"/>
      <w:szCs w:val="20"/>
    </w:rPr>
  </w:style>
  <w:style w:type="character" w:styleId="FootnoteReference">
    <w:name w:val="footnote reference"/>
    <w:basedOn w:val="DefaultParagraphFont"/>
    <w:uiPriority w:val="99"/>
    <w:semiHidden/>
    <w:unhideWhenUsed/>
    <w:rsid w:val="00E2363D"/>
    <w:rPr>
      <w:vertAlign w:val="superscript"/>
    </w:rPr>
  </w:style>
  <w:style w:type="paragraph" w:styleId="EndnoteText">
    <w:name w:val="endnote text"/>
    <w:basedOn w:val="Normal"/>
    <w:link w:val="EndnoteTextChar"/>
    <w:uiPriority w:val="99"/>
    <w:semiHidden/>
    <w:unhideWhenUsed/>
    <w:rsid w:val="00E236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63D"/>
    <w:rPr>
      <w:sz w:val="20"/>
      <w:szCs w:val="20"/>
    </w:rPr>
  </w:style>
  <w:style w:type="character" w:styleId="EndnoteReference">
    <w:name w:val="endnote reference"/>
    <w:basedOn w:val="DefaultParagraphFont"/>
    <w:uiPriority w:val="99"/>
    <w:semiHidden/>
    <w:unhideWhenUsed/>
    <w:rsid w:val="00E2363D"/>
    <w:rPr>
      <w:vertAlign w:val="superscript"/>
    </w:rPr>
  </w:style>
  <w:style w:type="paragraph" w:styleId="ListParagraph">
    <w:name w:val="List Paragraph"/>
    <w:basedOn w:val="Normal"/>
    <w:uiPriority w:val="34"/>
    <w:qFormat/>
    <w:rsid w:val="0045400D"/>
    <w:pPr>
      <w:ind w:left="720"/>
      <w:contextualSpacing/>
    </w:pPr>
  </w:style>
  <w:style w:type="character" w:styleId="IntenseEmphasis">
    <w:name w:val="Intense Emphasis"/>
    <w:basedOn w:val="DefaultParagraphFont"/>
    <w:uiPriority w:val="21"/>
    <w:qFormat/>
    <w:rsid w:val="00B76FC4"/>
    <w:rPr>
      <w:b/>
      <w:bCs/>
      <w:i/>
      <w:iCs/>
      <w:color w:val="4F81BD" w:themeColor="accent1"/>
    </w:rPr>
  </w:style>
  <w:style w:type="character" w:customStyle="1" w:styleId="Heading2Char">
    <w:name w:val="Heading 2 Char"/>
    <w:basedOn w:val="DefaultParagraphFont"/>
    <w:link w:val="Heading2"/>
    <w:uiPriority w:val="9"/>
    <w:rsid w:val="006911B0"/>
    <w:rPr>
      <w:rFonts w:asciiTheme="majorHAnsi" w:eastAsiaTheme="majorEastAsia" w:hAnsiTheme="majorHAnsi" w:cstheme="majorBidi"/>
      <w:b/>
      <w:bCs/>
      <w:color w:val="4F81BD" w:themeColor="accent1"/>
      <w:sz w:val="26"/>
      <w:szCs w:val="26"/>
    </w:rPr>
  </w:style>
  <w:style w:type="paragraph" w:customStyle="1" w:styleId="Footnote">
    <w:name w:val="Footnote"/>
    <w:basedOn w:val="Normal"/>
    <w:link w:val="FootnoteChar"/>
    <w:autoRedefine/>
    <w:qFormat/>
    <w:rsid w:val="006A7DE0"/>
    <w:pPr>
      <w:spacing w:after="120" w:line="240" w:lineRule="auto"/>
    </w:pPr>
    <w:rPr>
      <w:rFonts w:cstheme="minorHAnsi"/>
      <w:sz w:val="20"/>
      <w:szCs w:val="20"/>
    </w:rPr>
  </w:style>
  <w:style w:type="character" w:customStyle="1" w:styleId="Heading3Char">
    <w:name w:val="Heading 3 Char"/>
    <w:basedOn w:val="DefaultParagraphFont"/>
    <w:link w:val="Heading3"/>
    <w:uiPriority w:val="9"/>
    <w:rsid w:val="00B76DDE"/>
    <w:rPr>
      <w:rFonts w:asciiTheme="majorHAnsi" w:eastAsiaTheme="majorEastAsia" w:hAnsiTheme="majorHAnsi" w:cstheme="majorBidi"/>
      <w:b/>
      <w:bCs/>
      <w:color w:val="4F81BD" w:themeColor="accent1"/>
    </w:rPr>
  </w:style>
  <w:style w:type="character" w:customStyle="1" w:styleId="FootnoteChar">
    <w:name w:val="Footnote Char"/>
    <w:basedOn w:val="DefaultParagraphFont"/>
    <w:link w:val="Footnote"/>
    <w:rsid w:val="006A7DE0"/>
    <w:rPr>
      <w:rFonts w:cstheme="minorHAnsi"/>
      <w:sz w:val="20"/>
      <w:szCs w:val="20"/>
    </w:rPr>
  </w:style>
  <w:style w:type="paragraph" w:customStyle="1" w:styleId="Default">
    <w:name w:val="Default"/>
    <w:rsid w:val="00973F05"/>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FC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9C"/>
  </w:style>
  <w:style w:type="paragraph" w:styleId="Footer">
    <w:name w:val="footer"/>
    <w:basedOn w:val="Normal"/>
    <w:link w:val="FooterChar"/>
    <w:uiPriority w:val="99"/>
    <w:unhideWhenUsed/>
    <w:rsid w:val="00F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9C"/>
  </w:style>
  <w:style w:type="paragraph" w:styleId="BalloonText">
    <w:name w:val="Balloon Text"/>
    <w:basedOn w:val="Normal"/>
    <w:link w:val="BalloonTextChar"/>
    <w:uiPriority w:val="99"/>
    <w:semiHidden/>
    <w:unhideWhenUsed/>
    <w:rsid w:val="00B0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911B0"/>
    <w:pPr>
      <w:keepNext/>
      <w:keepLines/>
      <w:pBdr>
        <w:bottom w:val="single" w:sz="4" w:space="1" w:color="8DB3E2" w:themeColor="text2" w:themeTint="66"/>
      </w:pBd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3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63D"/>
    <w:rPr>
      <w:sz w:val="20"/>
      <w:szCs w:val="20"/>
    </w:rPr>
  </w:style>
  <w:style w:type="character" w:styleId="FootnoteReference">
    <w:name w:val="footnote reference"/>
    <w:basedOn w:val="DefaultParagraphFont"/>
    <w:uiPriority w:val="99"/>
    <w:semiHidden/>
    <w:unhideWhenUsed/>
    <w:rsid w:val="00E2363D"/>
    <w:rPr>
      <w:vertAlign w:val="superscript"/>
    </w:rPr>
  </w:style>
  <w:style w:type="paragraph" w:styleId="EndnoteText">
    <w:name w:val="endnote text"/>
    <w:basedOn w:val="Normal"/>
    <w:link w:val="EndnoteTextChar"/>
    <w:uiPriority w:val="99"/>
    <w:semiHidden/>
    <w:unhideWhenUsed/>
    <w:rsid w:val="00E236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63D"/>
    <w:rPr>
      <w:sz w:val="20"/>
      <w:szCs w:val="20"/>
    </w:rPr>
  </w:style>
  <w:style w:type="character" w:styleId="EndnoteReference">
    <w:name w:val="endnote reference"/>
    <w:basedOn w:val="DefaultParagraphFont"/>
    <w:uiPriority w:val="99"/>
    <w:semiHidden/>
    <w:unhideWhenUsed/>
    <w:rsid w:val="00E2363D"/>
    <w:rPr>
      <w:vertAlign w:val="superscript"/>
    </w:rPr>
  </w:style>
  <w:style w:type="paragraph" w:styleId="ListParagraph">
    <w:name w:val="List Paragraph"/>
    <w:basedOn w:val="Normal"/>
    <w:uiPriority w:val="34"/>
    <w:qFormat/>
    <w:rsid w:val="0045400D"/>
    <w:pPr>
      <w:ind w:left="720"/>
      <w:contextualSpacing/>
    </w:pPr>
  </w:style>
  <w:style w:type="character" w:styleId="IntenseEmphasis">
    <w:name w:val="Intense Emphasis"/>
    <w:basedOn w:val="DefaultParagraphFont"/>
    <w:uiPriority w:val="21"/>
    <w:qFormat/>
    <w:rsid w:val="00B76FC4"/>
    <w:rPr>
      <w:b/>
      <w:bCs/>
      <w:i/>
      <w:iCs/>
      <w:color w:val="4F81BD" w:themeColor="accent1"/>
    </w:rPr>
  </w:style>
  <w:style w:type="character" w:customStyle="1" w:styleId="Heading2Char">
    <w:name w:val="Heading 2 Char"/>
    <w:basedOn w:val="DefaultParagraphFont"/>
    <w:link w:val="Heading2"/>
    <w:uiPriority w:val="9"/>
    <w:rsid w:val="006911B0"/>
    <w:rPr>
      <w:rFonts w:asciiTheme="majorHAnsi" w:eastAsiaTheme="majorEastAsia" w:hAnsiTheme="majorHAnsi" w:cstheme="majorBidi"/>
      <w:b/>
      <w:bCs/>
      <w:color w:val="4F81BD" w:themeColor="accent1"/>
      <w:sz w:val="26"/>
      <w:szCs w:val="26"/>
    </w:rPr>
  </w:style>
  <w:style w:type="paragraph" w:customStyle="1" w:styleId="Footnote">
    <w:name w:val="Footnote"/>
    <w:basedOn w:val="Normal"/>
    <w:link w:val="FootnoteChar"/>
    <w:autoRedefine/>
    <w:qFormat/>
    <w:rsid w:val="006A7DE0"/>
    <w:pPr>
      <w:spacing w:after="120" w:line="240" w:lineRule="auto"/>
    </w:pPr>
    <w:rPr>
      <w:rFonts w:cstheme="minorHAnsi"/>
      <w:sz w:val="20"/>
      <w:szCs w:val="20"/>
    </w:rPr>
  </w:style>
  <w:style w:type="character" w:customStyle="1" w:styleId="Heading3Char">
    <w:name w:val="Heading 3 Char"/>
    <w:basedOn w:val="DefaultParagraphFont"/>
    <w:link w:val="Heading3"/>
    <w:uiPriority w:val="9"/>
    <w:rsid w:val="00B76DDE"/>
    <w:rPr>
      <w:rFonts w:asciiTheme="majorHAnsi" w:eastAsiaTheme="majorEastAsia" w:hAnsiTheme="majorHAnsi" w:cstheme="majorBidi"/>
      <w:b/>
      <w:bCs/>
      <w:color w:val="4F81BD" w:themeColor="accent1"/>
    </w:rPr>
  </w:style>
  <w:style w:type="character" w:customStyle="1" w:styleId="FootnoteChar">
    <w:name w:val="Footnote Char"/>
    <w:basedOn w:val="DefaultParagraphFont"/>
    <w:link w:val="Footnote"/>
    <w:rsid w:val="006A7DE0"/>
    <w:rPr>
      <w:rFonts w:cstheme="minorHAnsi"/>
      <w:sz w:val="20"/>
      <w:szCs w:val="20"/>
    </w:rPr>
  </w:style>
  <w:style w:type="paragraph" w:customStyle="1" w:styleId="Default">
    <w:name w:val="Default"/>
    <w:rsid w:val="00973F05"/>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FC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9C"/>
  </w:style>
  <w:style w:type="paragraph" w:styleId="Footer">
    <w:name w:val="footer"/>
    <w:basedOn w:val="Normal"/>
    <w:link w:val="FooterChar"/>
    <w:uiPriority w:val="99"/>
    <w:unhideWhenUsed/>
    <w:rsid w:val="00F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9C"/>
  </w:style>
  <w:style w:type="paragraph" w:styleId="BalloonText">
    <w:name w:val="Balloon Text"/>
    <w:basedOn w:val="Normal"/>
    <w:link w:val="BalloonTextChar"/>
    <w:uiPriority w:val="99"/>
    <w:semiHidden/>
    <w:unhideWhenUsed/>
    <w:rsid w:val="00B0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076">
      <w:bodyDiv w:val="1"/>
      <w:marLeft w:val="0"/>
      <w:marRight w:val="0"/>
      <w:marTop w:val="0"/>
      <w:marBottom w:val="0"/>
      <w:divBdr>
        <w:top w:val="none" w:sz="0" w:space="0" w:color="auto"/>
        <w:left w:val="none" w:sz="0" w:space="0" w:color="auto"/>
        <w:bottom w:val="none" w:sz="0" w:space="0" w:color="auto"/>
        <w:right w:val="none" w:sz="0" w:space="0" w:color="auto"/>
      </w:divBdr>
    </w:div>
    <w:div w:id="119735157">
      <w:bodyDiv w:val="1"/>
      <w:marLeft w:val="0"/>
      <w:marRight w:val="0"/>
      <w:marTop w:val="0"/>
      <w:marBottom w:val="0"/>
      <w:divBdr>
        <w:top w:val="none" w:sz="0" w:space="0" w:color="auto"/>
        <w:left w:val="none" w:sz="0" w:space="0" w:color="auto"/>
        <w:bottom w:val="none" w:sz="0" w:space="0" w:color="auto"/>
        <w:right w:val="none" w:sz="0" w:space="0" w:color="auto"/>
      </w:divBdr>
    </w:div>
    <w:div w:id="326205413">
      <w:bodyDiv w:val="1"/>
      <w:marLeft w:val="0"/>
      <w:marRight w:val="0"/>
      <w:marTop w:val="0"/>
      <w:marBottom w:val="0"/>
      <w:divBdr>
        <w:top w:val="none" w:sz="0" w:space="0" w:color="auto"/>
        <w:left w:val="none" w:sz="0" w:space="0" w:color="auto"/>
        <w:bottom w:val="none" w:sz="0" w:space="0" w:color="auto"/>
        <w:right w:val="none" w:sz="0" w:space="0" w:color="auto"/>
      </w:divBdr>
    </w:div>
    <w:div w:id="344475434">
      <w:bodyDiv w:val="1"/>
      <w:marLeft w:val="0"/>
      <w:marRight w:val="0"/>
      <w:marTop w:val="0"/>
      <w:marBottom w:val="0"/>
      <w:divBdr>
        <w:top w:val="none" w:sz="0" w:space="0" w:color="auto"/>
        <w:left w:val="none" w:sz="0" w:space="0" w:color="auto"/>
        <w:bottom w:val="none" w:sz="0" w:space="0" w:color="auto"/>
        <w:right w:val="none" w:sz="0" w:space="0" w:color="auto"/>
      </w:divBdr>
    </w:div>
    <w:div w:id="347100445">
      <w:bodyDiv w:val="1"/>
      <w:marLeft w:val="0"/>
      <w:marRight w:val="0"/>
      <w:marTop w:val="0"/>
      <w:marBottom w:val="0"/>
      <w:divBdr>
        <w:top w:val="none" w:sz="0" w:space="0" w:color="auto"/>
        <w:left w:val="none" w:sz="0" w:space="0" w:color="auto"/>
        <w:bottom w:val="none" w:sz="0" w:space="0" w:color="auto"/>
        <w:right w:val="none" w:sz="0" w:space="0" w:color="auto"/>
      </w:divBdr>
    </w:div>
    <w:div w:id="374040558">
      <w:bodyDiv w:val="1"/>
      <w:marLeft w:val="0"/>
      <w:marRight w:val="0"/>
      <w:marTop w:val="0"/>
      <w:marBottom w:val="0"/>
      <w:divBdr>
        <w:top w:val="none" w:sz="0" w:space="0" w:color="auto"/>
        <w:left w:val="none" w:sz="0" w:space="0" w:color="auto"/>
        <w:bottom w:val="none" w:sz="0" w:space="0" w:color="auto"/>
        <w:right w:val="none" w:sz="0" w:space="0" w:color="auto"/>
      </w:divBdr>
    </w:div>
    <w:div w:id="441531748">
      <w:bodyDiv w:val="1"/>
      <w:marLeft w:val="0"/>
      <w:marRight w:val="0"/>
      <w:marTop w:val="0"/>
      <w:marBottom w:val="0"/>
      <w:divBdr>
        <w:top w:val="none" w:sz="0" w:space="0" w:color="auto"/>
        <w:left w:val="none" w:sz="0" w:space="0" w:color="auto"/>
        <w:bottom w:val="none" w:sz="0" w:space="0" w:color="auto"/>
        <w:right w:val="none" w:sz="0" w:space="0" w:color="auto"/>
      </w:divBdr>
    </w:div>
    <w:div w:id="455753548">
      <w:bodyDiv w:val="1"/>
      <w:marLeft w:val="0"/>
      <w:marRight w:val="0"/>
      <w:marTop w:val="0"/>
      <w:marBottom w:val="0"/>
      <w:divBdr>
        <w:top w:val="none" w:sz="0" w:space="0" w:color="auto"/>
        <w:left w:val="none" w:sz="0" w:space="0" w:color="auto"/>
        <w:bottom w:val="none" w:sz="0" w:space="0" w:color="auto"/>
        <w:right w:val="none" w:sz="0" w:space="0" w:color="auto"/>
      </w:divBdr>
    </w:div>
    <w:div w:id="468472821">
      <w:bodyDiv w:val="1"/>
      <w:marLeft w:val="0"/>
      <w:marRight w:val="0"/>
      <w:marTop w:val="0"/>
      <w:marBottom w:val="0"/>
      <w:divBdr>
        <w:top w:val="none" w:sz="0" w:space="0" w:color="auto"/>
        <w:left w:val="none" w:sz="0" w:space="0" w:color="auto"/>
        <w:bottom w:val="none" w:sz="0" w:space="0" w:color="auto"/>
        <w:right w:val="none" w:sz="0" w:space="0" w:color="auto"/>
      </w:divBdr>
    </w:div>
    <w:div w:id="791248468">
      <w:bodyDiv w:val="1"/>
      <w:marLeft w:val="0"/>
      <w:marRight w:val="0"/>
      <w:marTop w:val="0"/>
      <w:marBottom w:val="0"/>
      <w:divBdr>
        <w:top w:val="none" w:sz="0" w:space="0" w:color="auto"/>
        <w:left w:val="none" w:sz="0" w:space="0" w:color="auto"/>
        <w:bottom w:val="none" w:sz="0" w:space="0" w:color="auto"/>
        <w:right w:val="none" w:sz="0" w:space="0" w:color="auto"/>
      </w:divBdr>
    </w:div>
    <w:div w:id="892279411">
      <w:bodyDiv w:val="1"/>
      <w:marLeft w:val="0"/>
      <w:marRight w:val="0"/>
      <w:marTop w:val="0"/>
      <w:marBottom w:val="0"/>
      <w:divBdr>
        <w:top w:val="none" w:sz="0" w:space="0" w:color="auto"/>
        <w:left w:val="none" w:sz="0" w:space="0" w:color="auto"/>
        <w:bottom w:val="none" w:sz="0" w:space="0" w:color="auto"/>
        <w:right w:val="none" w:sz="0" w:space="0" w:color="auto"/>
      </w:divBdr>
    </w:div>
    <w:div w:id="953288428">
      <w:bodyDiv w:val="1"/>
      <w:marLeft w:val="0"/>
      <w:marRight w:val="0"/>
      <w:marTop w:val="0"/>
      <w:marBottom w:val="0"/>
      <w:divBdr>
        <w:top w:val="none" w:sz="0" w:space="0" w:color="auto"/>
        <w:left w:val="none" w:sz="0" w:space="0" w:color="auto"/>
        <w:bottom w:val="none" w:sz="0" w:space="0" w:color="auto"/>
        <w:right w:val="none" w:sz="0" w:space="0" w:color="auto"/>
      </w:divBdr>
    </w:div>
    <w:div w:id="1006371901">
      <w:bodyDiv w:val="1"/>
      <w:marLeft w:val="0"/>
      <w:marRight w:val="0"/>
      <w:marTop w:val="0"/>
      <w:marBottom w:val="0"/>
      <w:divBdr>
        <w:top w:val="none" w:sz="0" w:space="0" w:color="auto"/>
        <w:left w:val="none" w:sz="0" w:space="0" w:color="auto"/>
        <w:bottom w:val="none" w:sz="0" w:space="0" w:color="auto"/>
        <w:right w:val="none" w:sz="0" w:space="0" w:color="auto"/>
      </w:divBdr>
    </w:div>
    <w:div w:id="1121458804">
      <w:bodyDiv w:val="1"/>
      <w:marLeft w:val="0"/>
      <w:marRight w:val="0"/>
      <w:marTop w:val="0"/>
      <w:marBottom w:val="0"/>
      <w:divBdr>
        <w:top w:val="none" w:sz="0" w:space="0" w:color="auto"/>
        <w:left w:val="none" w:sz="0" w:space="0" w:color="auto"/>
        <w:bottom w:val="none" w:sz="0" w:space="0" w:color="auto"/>
        <w:right w:val="none" w:sz="0" w:space="0" w:color="auto"/>
      </w:divBdr>
    </w:div>
    <w:div w:id="1161845143">
      <w:bodyDiv w:val="1"/>
      <w:marLeft w:val="0"/>
      <w:marRight w:val="0"/>
      <w:marTop w:val="0"/>
      <w:marBottom w:val="0"/>
      <w:divBdr>
        <w:top w:val="none" w:sz="0" w:space="0" w:color="auto"/>
        <w:left w:val="none" w:sz="0" w:space="0" w:color="auto"/>
        <w:bottom w:val="none" w:sz="0" w:space="0" w:color="auto"/>
        <w:right w:val="none" w:sz="0" w:space="0" w:color="auto"/>
      </w:divBdr>
    </w:div>
    <w:div w:id="1182161763">
      <w:bodyDiv w:val="1"/>
      <w:marLeft w:val="0"/>
      <w:marRight w:val="0"/>
      <w:marTop w:val="0"/>
      <w:marBottom w:val="0"/>
      <w:divBdr>
        <w:top w:val="none" w:sz="0" w:space="0" w:color="auto"/>
        <w:left w:val="none" w:sz="0" w:space="0" w:color="auto"/>
        <w:bottom w:val="none" w:sz="0" w:space="0" w:color="auto"/>
        <w:right w:val="none" w:sz="0" w:space="0" w:color="auto"/>
      </w:divBdr>
    </w:div>
    <w:div w:id="1278951169">
      <w:bodyDiv w:val="1"/>
      <w:marLeft w:val="0"/>
      <w:marRight w:val="0"/>
      <w:marTop w:val="0"/>
      <w:marBottom w:val="0"/>
      <w:divBdr>
        <w:top w:val="none" w:sz="0" w:space="0" w:color="auto"/>
        <w:left w:val="none" w:sz="0" w:space="0" w:color="auto"/>
        <w:bottom w:val="none" w:sz="0" w:space="0" w:color="auto"/>
        <w:right w:val="none" w:sz="0" w:space="0" w:color="auto"/>
      </w:divBdr>
    </w:div>
    <w:div w:id="1304969849">
      <w:bodyDiv w:val="1"/>
      <w:marLeft w:val="0"/>
      <w:marRight w:val="0"/>
      <w:marTop w:val="0"/>
      <w:marBottom w:val="0"/>
      <w:divBdr>
        <w:top w:val="none" w:sz="0" w:space="0" w:color="auto"/>
        <w:left w:val="none" w:sz="0" w:space="0" w:color="auto"/>
        <w:bottom w:val="none" w:sz="0" w:space="0" w:color="auto"/>
        <w:right w:val="none" w:sz="0" w:space="0" w:color="auto"/>
      </w:divBdr>
    </w:div>
    <w:div w:id="1371295451">
      <w:bodyDiv w:val="1"/>
      <w:marLeft w:val="0"/>
      <w:marRight w:val="0"/>
      <w:marTop w:val="0"/>
      <w:marBottom w:val="0"/>
      <w:divBdr>
        <w:top w:val="none" w:sz="0" w:space="0" w:color="auto"/>
        <w:left w:val="none" w:sz="0" w:space="0" w:color="auto"/>
        <w:bottom w:val="none" w:sz="0" w:space="0" w:color="auto"/>
        <w:right w:val="none" w:sz="0" w:space="0" w:color="auto"/>
      </w:divBdr>
    </w:div>
    <w:div w:id="1379014395">
      <w:bodyDiv w:val="1"/>
      <w:marLeft w:val="0"/>
      <w:marRight w:val="0"/>
      <w:marTop w:val="0"/>
      <w:marBottom w:val="0"/>
      <w:divBdr>
        <w:top w:val="none" w:sz="0" w:space="0" w:color="auto"/>
        <w:left w:val="none" w:sz="0" w:space="0" w:color="auto"/>
        <w:bottom w:val="none" w:sz="0" w:space="0" w:color="auto"/>
        <w:right w:val="none" w:sz="0" w:space="0" w:color="auto"/>
      </w:divBdr>
    </w:div>
    <w:div w:id="1477988099">
      <w:bodyDiv w:val="1"/>
      <w:marLeft w:val="0"/>
      <w:marRight w:val="0"/>
      <w:marTop w:val="0"/>
      <w:marBottom w:val="0"/>
      <w:divBdr>
        <w:top w:val="none" w:sz="0" w:space="0" w:color="auto"/>
        <w:left w:val="none" w:sz="0" w:space="0" w:color="auto"/>
        <w:bottom w:val="none" w:sz="0" w:space="0" w:color="auto"/>
        <w:right w:val="none" w:sz="0" w:space="0" w:color="auto"/>
      </w:divBdr>
    </w:div>
    <w:div w:id="1638877876">
      <w:bodyDiv w:val="1"/>
      <w:marLeft w:val="0"/>
      <w:marRight w:val="0"/>
      <w:marTop w:val="0"/>
      <w:marBottom w:val="0"/>
      <w:divBdr>
        <w:top w:val="none" w:sz="0" w:space="0" w:color="auto"/>
        <w:left w:val="none" w:sz="0" w:space="0" w:color="auto"/>
        <w:bottom w:val="none" w:sz="0" w:space="0" w:color="auto"/>
        <w:right w:val="none" w:sz="0" w:space="0" w:color="auto"/>
      </w:divBdr>
    </w:div>
    <w:div w:id="1656641513">
      <w:bodyDiv w:val="1"/>
      <w:marLeft w:val="0"/>
      <w:marRight w:val="0"/>
      <w:marTop w:val="0"/>
      <w:marBottom w:val="0"/>
      <w:divBdr>
        <w:top w:val="none" w:sz="0" w:space="0" w:color="auto"/>
        <w:left w:val="none" w:sz="0" w:space="0" w:color="auto"/>
        <w:bottom w:val="none" w:sz="0" w:space="0" w:color="auto"/>
        <w:right w:val="none" w:sz="0" w:space="0" w:color="auto"/>
      </w:divBdr>
    </w:div>
    <w:div w:id="1696033097">
      <w:bodyDiv w:val="1"/>
      <w:marLeft w:val="0"/>
      <w:marRight w:val="0"/>
      <w:marTop w:val="0"/>
      <w:marBottom w:val="0"/>
      <w:divBdr>
        <w:top w:val="none" w:sz="0" w:space="0" w:color="auto"/>
        <w:left w:val="none" w:sz="0" w:space="0" w:color="auto"/>
        <w:bottom w:val="none" w:sz="0" w:space="0" w:color="auto"/>
        <w:right w:val="none" w:sz="0" w:space="0" w:color="auto"/>
      </w:divBdr>
    </w:div>
    <w:div w:id="1723016717">
      <w:bodyDiv w:val="1"/>
      <w:marLeft w:val="0"/>
      <w:marRight w:val="0"/>
      <w:marTop w:val="0"/>
      <w:marBottom w:val="0"/>
      <w:divBdr>
        <w:top w:val="none" w:sz="0" w:space="0" w:color="auto"/>
        <w:left w:val="none" w:sz="0" w:space="0" w:color="auto"/>
        <w:bottom w:val="none" w:sz="0" w:space="0" w:color="auto"/>
        <w:right w:val="none" w:sz="0" w:space="0" w:color="auto"/>
      </w:divBdr>
    </w:div>
    <w:div w:id="1824661686">
      <w:bodyDiv w:val="1"/>
      <w:marLeft w:val="0"/>
      <w:marRight w:val="0"/>
      <w:marTop w:val="0"/>
      <w:marBottom w:val="0"/>
      <w:divBdr>
        <w:top w:val="none" w:sz="0" w:space="0" w:color="auto"/>
        <w:left w:val="none" w:sz="0" w:space="0" w:color="auto"/>
        <w:bottom w:val="none" w:sz="0" w:space="0" w:color="auto"/>
        <w:right w:val="none" w:sz="0" w:space="0" w:color="auto"/>
      </w:divBdr>
    </w:div>
    <w:div w:id="1934391293">
      <w:bodyDiv w:val="1"/>
      <w:marLeft w:val="0"/>
      <w:marRight w:val="0"/>
      <w:marTop w:val="0"/>
      <w:marBottom w:val="0"/>
      <w:divBdr>
        <w:top w:val="none" w:sz="0" w:space="0" w:color="auto"/>
        <w:left w:val="none" w:sz="0" w:space="0" w:color="auto"/>
        <w:bottom w:val="none" w:sz="0" w:space="0" w:color="auto"/>
        <w:right w:val="none" w:sz="0" w:space="0" w:color="auto"/>
      </w:divBdr>
    </w:div>
    <w:div w:id="1984041204">
      <w:bodyDiv w:val="1"/>
      <w:marLeft w:val="0"/>
      <w:marRight w:val="0"/>
      <w:marTop w:val="0"/>
      <w:marBottom w:val="0"/>
      <w:divBdr>
        <w:top w:val="none" w:sz="0" w:space="0" w:color="auto"/>
        <w:left w:val="none" w:sz="0" w:space="0" w:color="auto"/>
        <w:bottom w:val="none" w:sz="0" w:space="0" w:color="auto"/>
        <w:right w:val="none" w:sz="0" w:space="0" w:color="auto"/>
      </w:divBdr>
    </w:div>
    <w:div w:id="2015957625">
      <w:bodyDiv w:val="1"/>
      <w:marLeft w:val="0"/>
      <w:marRight w:val="0"/>
      <w:marTop w:val="0"/>
      <w:marBottom w:val="0"/>
      <w:divBdr>
        <w:top w:val="none" w:sz="0" w:space="0" w:color="auto"/>
        <w:left w:val="none" w:sz="0" w:space="0" w:color="auto"/>
        <w:bottom w:val="none" w:sz="0" w:space="0" w:color="auto"/>
        <w:right w:val="none" w:sz="0" w:space="0" w:color="auto"/>
      </w:divBdr>
    </w:div>
    <w:div w:id="20430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F0985-DC08-44A3-81D0-FBC76908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2FE5C9-4D2B-46BB-8E5C-CD0997AA3ABF}">
  <ds:schemaRefs>
    <ds:schemaRef ds:uri="http://schemas.microsoft.com/sharepoint/v3/contenttype/forms"/>
  </ds:schemaRefs>
</ds:datastoreItem>
</file>

<file path=customXml/itemProps3.xml><?xml version="1.0" encoding="utf-8"?>
<ds:datastoreItem xmlns:ds="http://schemas.openxmlformats.org/officeDocument/2006/customXml" ds:itemID="{1A7CAC2D-C0AF-4D9D-BDAE-CF84648A6A6B}">
  <ds:schemaRefs>
    <ds:schemaRef ds:uri="http://schemas.microsoft.com/office/2006/metadata/properties"/>
  </ds:schemaRefs>
</ds:datastoreItem>
</file>

<file path=customXml/itemProps4.xml><?xml version="1.0" encoding="utf-8"?>
<ds:datastoreItem xmlns:ds="http://schemas.openxmlformats.org/officeDocument/2006/customXml" ds:itemID="{340B0DE9-520E-4660-A64A-4D4270FE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6539</Words>
  <Characters>37276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cbittinger</dc:creator>
  <cp:lastModifiedBy>Riley Dwyer</cp:lastModifiedBy>
  <cp:revision>2</cp:revision>
  <cp:lastPrinted>2013-02-20T19:11:00Z</cp:lastPrinted>
  <dcterms:created xsi:type="dcterms:W3CDTF">2013-03-30T22:57:00Z</dcterms:created>
  <dcterms:modified xsi:type="dcterms:W3CDTF">2013-03-30T22:57:00Z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ies>
</file>