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74" w:rsidRPr="000C187A" w:rsidRDefault="005B6DAF" w:rsidP="000C187A">
      <w:pPr>
        <w:jc w:val="center"/>
        <w:rPr>
          <w:rFonts w:eastAsiaTheme="minorEastAsia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eastAsiaTheme="minorEastAsia"/>
          <w:b/>
          <w:bCs/>
          <w:color w:val="000000"/>
          <w:sz w:val="22"/>
          <w:szCs w:val="22"/>
          <w:u w:val="single"/>
        </w:rPr>
        <w:t xml:space="preserve">Moorpark College </w:t>
      </w:r>
      <w:r w:rsidR="003F7774" w:rsidRPr="000C187A">
        <w:rPr>
          <w:rFonts w:eastAsiaTheme="minorEastAsia"/>
          <w:b/>
          <w:bCs/>
          <w:color w:val="000000"/>
          <w:sz w:val="22"/>
          <w:szCs w:val="22"/>
          <w:u w:val="single"/>
        </w:rPr>
        <w:t xml:space="preserve">Distance </w:t>
      </w:r>
      <w:r>
        <w:rPr>
          <w:rFonts w:eastAsiaTheme="minorEastAsia"/>
          <w:b/>
          <w:bCs/>
          <w:color w:val="000000"/>
          <w:sz w:val="22"/>
          <w:szCs w:val="22"/>
          <w:u w:val="single"/>
        </w:rPr>
        <w:t>Education</w:t>
      </w:r>
      <w:r w:rsidR="00E37EB6">
        <w:rPr>
          <w:rFonts w:eastAsiaTheme="minorEastAsia"/>
          <w:b/>
          <w:bCs/>
          <w:color w:val="000000"/>
          <w:sz w:val="22"/>
          <w:szCs w:val="22"/>
          <w:u w:val="single"/>
        </w:rPr>
        <w:t xml:space="preserve"> Course Outline</w:t>
      </w:r>
      <w:r w:rsidR="003F7774" w:rsidRPr="000C187A">
        <w:rPr>
          <w:rFonts w:eastAsiaTheme="minorEastAsia"/>
          <w:b/>
          <w:bCs/>
          <w:color w:val="000000"/>
          <w:sz w:val="22"/>
          <w:szCs w:val="22"/>
          <w:u w:val="single"/>
        </w:rPr>
        <w:t xml:space="preserve"> Addendum</w:t>
      </w:r>
    </w:p>
    <w:p w:rsidR="003F7774" w:rsidRPr="005B6DAF" w:rsidRDefault="003F7774" w:rsidP="005B6DAF">
      <w:pPr>
        <w:jc w:val="center"/>
        <w:rPr>
          <w:rFonts w:eastAsiaTheme="minorEastAsia"/>
          <w:b/>
          <w:bCs/>
          <w:color w:val="000000"/>
          <w:sz w:val="22"/>
          <w:szCs w:val="22"/>
          <w:u w:val="single"/>
        </w:rPr>
      </w:pPr>
    </w:p>
    <w:p w:rsidR="003F7774" w:rsidRPr="005B6DAF" w:rsidRDefault="003F7774" w:rsidP="00096620">
      <w:pPr>
        <w:ind w:right="-180"/>
        <w:jc w:val="center"/>
        <w:rPr>
          <w:rFonts w:eastAsiaTheme="minorEastAsia"/>
          <w:b/>
          <w:bCs/>
          <w:color w:val="000000"/>
          <w:sz w:val="22"/>
          <w:szCs w:val="22"/>
        </w:rPr>
      </w:pPr>
    </w:p>
    <w:p w:rsidR="00E37EB6" w:rsidRPr="005B6DAF" w:rsidRDefault="00E37EB6" w:rsidP="005B6DAF">
      <w:pPr>
        <w:spacing w:after="200"/>
        <w:rPr>
          <w:rFonts w:eastAsiaTheme="minorHAnsi"/>
          <w:b/>
          <w:sz w:val="22"/>
          <w:szCs w:val="22"/>
        </w:rPr>
      </w:pPr>
      <w:r w:rsidRPr="005B6DAF">
        <w:rPr>
          <w:rFonts w:eastAsiaTheme="minorHAnsi"/>
          <w:b/>
          <w:sz w:val="22"/>
          <w:szCs w:val="22"/>
        </w:rPr>
        <w:t>1. Please indicate the mode</w:t>
      </w:r>
      <w:r w:rsidR="00AC12C1" w:rsidRPr="005B6DAF">
        <w:rPr>
          <w:rFonts w:eastAsiaTheme="minorHAnsi"/>
          <w:b/>
          <w:sz w:val="22"/>
          <w:szCs w:val="22"/>
        </w:rPr>
        <w:t>(s)</w:t>
      </w:r>
      <w:r w:rsidRPr="005B6DAF">
        <w:rPr>
          <w:rFonts w:eastAsiaTheme="minorHAnsi"/>
          <w:b/>
          <w:sz w:val="22"/>
          <w:szCs w:val="22"/>
        </w:rPr>
        <w:t xml:space="preserve"> of delivery</w:t>
      </w:r>
      <w:r w:rsidR="00AC12C1" w:rsidRPr="005B6DAF">
        <w:rPr>
          <w:rFonts w:eastAsiaTheme="minorHAnsi"/>
          <w:b/>
          <w:sz w:val="22"/>
          <w:szCs w:val="22"/>
        </w:rPr>
        <w:t xml:space="preserve"> for this course.</w:t>
      </w:r>
    </w:p>
    <w:p w:rsidR="00E37EB6" w:rsidRPr="005B6DAF" w:rsidRDefault="00E37EB6" w:rsidP="005B6DAF">
      <w:pPr>
        <w:pStyle w:val="ListParagraph"/>
        <w:numPr>
          <w:ilvl w:val="0"/>
          <w:numId w:val="7"/>
        </w:numPr>
        <w:spacing w:after="200"/>
        <w:rPr>
          <w:rFonts w:eastAsiaTheme="minorHAnsi"/>
          <w:sz w:val="22"/>
          <w:szCs w:val="22"/>
        </w:rPr>
      </w:pPr>
      <w:r w:rsidRPr="005B6DAF">
        <w:rPr>
          <w:rFonts w:eastAsiaTheme="minorHAnsi"/>
          <w:sz w:val="22"/>
          <w:szCs w:val="22"/>
        </w:rPr>
        <w:t xml:space="preserve">Online (course will be delivered 100% online) </w:t>
      </w:r>
    </w:p>
    <w:p w:rsidR="00E37EB6" w:rsidRPr="005B6DAF" w:rsidRDefault="00E37EB6" w:rsidP="005B6DAF">
      <w:pPr>
        <w:pStyle w:val="ListParagraph"/>
        <w:numPr>
          <w:ilvl w:val="0"/>
          <w:numId w:val="7"/>
        </w:numPr>
        <w:spacing w:after="200"/>
        <w:rPr>
          <w:rFonts w:eastAsiaTheme="minorHAnsi"/>
          <w:sz w:val="22"/>
          <w:szCs w:val="22"/>
        </w:rPr>
      </w:pPr>
      <w:r w:rsidRPr="005B6DAF">
        <w:rPr>
          <w:rFonts w:eastAsiaTheme="minorHAnsi"/>
          <w:sz w:val="22"/>
          <w:szCs w:val="22"/>
        </w:rPr>
        <w:t xml:space="preserve">Online with onsite examinations (100% of the instruction will occur online, but examinations and an orientation will be scheduled onsite) </w:t>
      </w:r>
    </w:p>
    <w:p w:rsidR="00E37EB6" w:rsidRPr="005B6DAF" w:rsidRDefault="00E37EB6" w:rsidP="005B6DAF">
      <w:pPr>
        <w:pStyle w:val="ListParagraph"/>
        <w:numPr>
          <w:ilvl w:val="0"/>
          <w:numId w:val="7"/>
        </w:numPr>
        <w:spacing w:after="200"/>
        <w:rPr>
          <w:rFonts w:eastAsiaTheme="minorHAnsi"/>
          <w:sz w:val="22"/>
          <w:szCs w:val="22"/>
        </w:rPr>
      </w:pPr>
      <w:r w:rsidRPr="005B6DAF">
        <w:rPr>
          <w:rFonts w:eastAsiaTheme="minorHAnsi"/>
          <w:sz w:val="22"/>
          <w:szCs w:val="22"/>
        </w:rPr>
        <w:t xml:space="preserve">Online/Hybrid (a percentage of instruction will be held online and the remaining percentage of instruction will be held onsite) </w:t>
      </w:r>
    </w:p>
    <w:p w:rsidR="00E37EB6" w:rsidRPr="005B6DAF" w:rsidRDefault="00E37EB6" w:rsidP="005B6DAF">
      <w:pPr>
        <w:pStyle w:val="ListParagraph"/>
        <w:numPr>
          <w:ilvl w:val="0"/>
          <w:numId w:val="7"/>
        </w:numPr>
        <w:spacing w:after="200"/>
        <w:rPr>
          <w:rFonts w:eastAsiaTheme="minorHAnsi"/>
          <w:sz w:val="22"/>
          <w:szCs w:val="22"/>
        </w:rPr>
      </w:pPr>
      <w:r w:rsidRPr="005B6DAF">
        <w:rPr>
          <w:rFonts w:eastAsiaTheme="minorHAnsi"/>
          <w:sz w:val="22"/>
          <w:szCs w:val="22"/>
        </w:rPr>
        <w:t xml:space="preserve">Lab activities will be conducted onsite </w:t>
      </w:r>
    </w:p>
    <w:p w:rsidR="00E37EB6" w:rsidRPr="005B6DAF" w:rsidRDefault="00E37EB6" w:rsidP="005B6DAF">
      <w:pPr>
        <w:pStyle w:val="ListParagraph"/>
        <w:numPr>
          <w:ilvl w:val="0"/>
          <w:numId w:val="7"/>
        </w:numPr>
        <w:spacing w:after="200"/>
        <w:rPr>
          <w:rFonts w:eastAsiaTheme="minorHAnsi"/>
          <w:sz w:val="22"/>
          <w:szCs w:val="22"/>
        </w:rPr>
      </w:pPr>
      <w:r w:rsidRPr="005B6DAF">
        <w:rPr>
          <w:rFonts w:eastAsiaTheme="minorHAnsi"/>
          <w:sz w:val="22"/>
          <w:szCs w:val="22"/>
        </w:rPr>
        <w:t xml:space="preserve">Teleconference </w:t>
      </w:r>
    </w:p>
    <w:p w:rsidR="00E37EB6" w:rsidRPr="005B6DAF" w:rsidRDefault="00E37EB6" w:rsidP="005B6DAF">
      <w:pPr>
        <w:pStyle w:val="ListParagraph"/>
        <w:numPr>
          <w:ilvl w:val="0"/>
          <w:numId w:val="7"/>
        </w:numPr>
        <w:spacing w:after="200"/>
        <w:rPr>
          <w:rFonts w:eastAsiaTheme="minorHAnsi"/>
          <w:sz w:val="22"/>
          <w:szCs w:val="22"/>
        </w:rPr>
      </w:pPr>
      <w:r w:rsidRPr="005B6DAF">
        <w:rPr>
          <w:rFonts w:eastAsiaTheme="minorHAnsi"/>
          <w:sz w:val="22"/>
          <w:szCs w:val="22"/>
        </w:rPr>
        <w:t>Other</w:t>
      </w:r>
      <w:r w:rsidR="00AC12C1" w:rsidRPr="005B6DAF">
        <w:rPr>
          <w:rFonts w:eastAsiaTheme="minorHAnsi"/>
          <w:sz w:val="22"/>
          <w:szCs w:val="22"/>
        </w:rPr>
        <w:t>:</w:t>
      </w:r>
    </w:p>
    <w:p w:rsidR="00E37EB6" w:rsidRPr="005B6DAF" w:rsidRDefault="00E37EB6" w:rsidP="005B6DAF">
      <w:pPr>
        <w:pStyle w:val="ListParagraph"/>
        <w:spacing w:after="200"/>
        <w:rPr>
          <w:rFonts w:eastAsiaTheme="minorHAnsi"/>
          <w:sz w:val="22"/>
          <w:szCs w:val="22"/>
        </w:rPr>
      </w:pPr>
    </w:p>
    <w:p w:rsidR="005B6DAF" w:rsidRPr="005B6DAF" w:rsidRDefault="00E37EB6" w:rsidP="005B6DAF">
      <w:pPr>
        <w:spacing w:after="200"/>
        <w:rPr>
          <w:rFonts w:eastAsiaTheme="minorHAnsi"/>
          <w:b/>
          <w:sz w:val="22"/>
          <w:szCs w:val="22"/>
        </w:rPr>
      </w:pPr>
      <w:r w:rsidRPr="005B6DAF">
        <w:rPr>
          <w:rFonts w:eastAsiaTheme="minorHAnsi"/>
          <w:b/>
          <w:sz w:val="22"/>
          <w:szCs w:val="22"/>
        </w:rPr>
        <w:t>2.  Please explain the need and/or justification for offering this course via distance education</w:t>
      </w:r>
      <w:r w:rsidR="005B6DAF">
        <w:rPr>
          <w:rFonts w:eastAsiaTheme="minorHAnsi"/>
          <w:b/>
          <w:sz w:val="22"/>
          <w:szCs w:val="22"/>
        </w:rPr>
        <w:t xml:space="preserve"> in accordance with your department’s enrollment management plan</w:t>
      </w:r>
      <w:r w:rsidRPr="005B6DAF">
        <w:rPr>
          <w:rFonts w:eastAsiaTheme="minorHAnsi"/>
          <w:b/>
          <w:sz w:val="22"/>
          <w:szCs w:val="22"/>
        </w:rPr>
        <w:t>.</w:t>
      </w:r>
    </w:p>
    <w:p w:rsidR="000C187A" w:rsidRPr="000C187A" w:rsidRDefault="000C187A" w:rsidP="005B6DAF">
      <w:pPr>
        <w:spacing w:after="200"/>
        <w:rPr>
          <w:rFonts w:eastAsiaTheme="minorHAnsi"/>
          <w:b/>
          <w:sz w:val="22"/>
          <w:szCs w:val="22"/>
        </w:rPr>
      </w:pPr>
      <w:r w:rsidRPr="005B6DAF">
        <w:rPr>
          <w:rFonts w:eastAsiaTheme="minorHAnsi"/>
          <w:b/>
          <w:sz w:val="22"/>
          <w:szCs w:val="22"/>
        </w:rPr>
        <w:t xml:space="preserve">3.  </w:t>
      </w:r>
      <w:r w:rsidRPr="000C187A">
        <w:rPr>
          <w:rFonts w:eastAsiaTheme="minorHAnsi"/>
          <w:b/>
          <w:sz w:val="22"/>
          <w:szCs w:val="22"/>
        </w:rPr>
        <w:t xml:space="preserve">In accordance with the Carnegie unit formula, instructors are required to provide one lecture hour per course unit </w:t>
      </w:r>
      <w:r w:rsidR="00AC12C1" w:rsidRPr="005B6DAF">
        <w:rPr>
          <w:rFonts w:eastAsiaTheme="minorHAnsi"/>
          <w:b/>
          <w:sz w:val="22"/>
          <w:szCs w:val="22"/>
        </w:rPr>
        <w:t xml:space="preserve">or three lab hours per course unit.  </w:t>
      </w:r>
      <w:r w:rsidRPr="000C187A">
        <w:rPr>
          <w:rFonts w:eastAsiaTheme="minorHAnsi"/>
          <w:b/>
          <w:sz w:val="22"/>
          <w:szCs w:val="22"/>
        </w:rPr>
        <w:t>Please indicate which methods the instructor of this course will employ throughout the semester to ensure regular and effective faculty-initiated contact with students.  For each selected method, provide a detailed explanation and/or example.  For further explanation of the term “Regular and Effective Faculty-Initiated Contact” please see the attached document.</w:t>
      </w:r>
      <w:r w:rsidRPr="005B6DAF">
        <w:rPr>
          <w:rFonts w:eastAsiaTheme="minorHAnsi"/>
          <w:b/>
          <w:sz w:val="22"/>
          <w:szCs w:val="22"/>
        </w:rPr>
        <w:t xml:space="preserve">  </w:t>
      </w:r>
      <w:r w:rsidRPr="000C187A">
        <w:rPr>
          <w:rFonts w:eastAsiaTheme="minorHAnsi"/>
          <w:b/>
          <w:sz w:val="22"/>
          <w:szCs w:val="22"/>
        </w:rPr>
        <w:t>Possible methods of regular and effective faculty-initiated contact may include, but are not limited to: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Announcements/News/</w:t>
      </w:r>
      <w:r w:rsidR="00F308FD">
        <w:rPr>
          <w:rFonts w:eastAsiaTheme="minorHAnsi"/>
          <w:sz w:val="22"/>
          <w:szCs w:val="22"/>
        </w:rPr>
        <w:t>Home Page/</w:t>
      </w:r>
      <w:r w:rsidRPr="000C187A">
        <w:rPr>
          <w:rFonts w:eastAsiaTheme="minorHAnsi"/>
          <w:sz w:val="22"/>
          <w:szCs w:val="22"/>
        </w:rPr>
        <w:t>Bulletin Board Posts</w:t>
      </w:r>
    </w:p>
    <w:p w:rsidR="000C187A" w:rsidRPr="000C187A" w:rsidRDefault="00F308FD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Graded </w:t>
      </w:r>
      <w:r w:rsidR="000C187A" w:rsidRPr="000C187A">
        <w:rPr>
          <w:rFonts w:eastAsiaTheme="minorHAnsi"/>
          <w:sz w:val="22"/>
          <w:szCs w:val="22"/>
        </w:rPr>
        <w:t>Discussion Boards</w:t>
      </w:r>
    </w:p>
    <w:p w:rsidR="000C187A" w:rsidRPr="000C187A" w:rsidRDefault="00D73D26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Lecture</w:t>
      </w:r>
      <w:r w:rsidR="000C187A" w:rsidRPr="000C187A">
        <w:rPr>
          <w:rFonts w:eastAsiaTheme="minorHAnsi"/>
          <w:sz w:val="22"/>
          <w:szCs w:val="22"/>
        </w:rPr>
        <w:t xml:space="preserve"> (CCC Confer, live lecture with voice</w:t>
      </w:r>
      <w:r>
        <w:rPr>
          <w:rFonts w:eastAsiaTheme="minorHAnsi"/>
          <w:sz w:val="22"/>
          <w:szCs w:val="22"/>
        </w:rPr>
        <w:t xml:space="preserve"> over presentation, Power Point</w:t>
      </w:r>
      <w:r w:rsidR="000C187A" w:rsidRPr="000C187A">
        <w:rPr>
          <w:rFonts w:eastAsiaTheme="minorHAnsi"/>
          <w:sz w:val="22"/>
          <w:szCs w:val="22"/>
        </w:rPr>
        <w:t xml:space="preserve">, </w:t>
      </w:r>
      <w:r>
        <w:rPr>
          <w:rFonts w:eastAsiaTheme="minorHAnsi"/>
          <w:sz w:val="22"/>
          <w:szCs w:val="22"/>
        </w:rPr>
        <w:t xml:space="preserve">text </w:t>
      </w:r>
      <w:r w:rsidR="000C187A" w:rsidRPr="000C187A">
        <w:rPr>
          <w:rFonts w:eastAsiaTheme="minorHAnsi"/>
          <w:sz w:val="22"/>
          <w:szCs w:val="22"/>
        </w:rPr>
        <w:t>with audio, text, etc.)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Assignment Feedback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Webcasts/Podcasts/Listserv</w:t>
      </w:r>
      <w:r w:rsidR="00CB1D96">
        <w:rPr>
          <w:rFonts w:eastAsiaTheme="minorHAnsi"/>
          <w:sz w:val="22"/>
          <w:szCs w:val="22"/>
        </w:rPr>
        <w:t>, emailed or posted to course site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Email Communication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Social Media (</w:t>
      </w:r>
      <w:r w:rsidRPr="000C187A">
        <w:rPr>
          <w:rFonts w:eastAsiaTheme="minorHAnsi"/>
          <w:color w:val="000000"/>
          <w:sz w:val="22"/>
          <w:szCs w:val="22"/>
        </w:rPr>
        <w:t>Twitter, Facebook Pages, Google+ Groups, Tumblr, etc)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Collaboration Sites (Blogs, Wikis</w:t>
      </w:r>
      <w:r w:rsidR="00D73D26">
        <w:rPr>
          <w:rFonts w:eastAsiaTheme="minorHAnsi"/>
          <w:sz w:val="22"/>
          <w:szCs w:val="22"/>
        </w:rPr>
        <w:t>, Chat rooms</w:t>
      </w:r>
      <w:r w:rsidRPr="000C187A">
        <w:rPr>
          <w:rFonts w:eastAsiaTheme="minorHAnsi"/>
          <w:sz w:val="22"/>
          <w:szCs w:val="22"/>
        </w:rPr>
        <w:t>)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Online Office Hours (</w:t>
      </w:r>
      <w:r w:rsidRPr="000C187A">
        <w:rPr>
          <w:rFonts w:eastAsiaTheme="minorHAnsi"/>
          <w:color w:val="000000"/>
          <w:sz w:val="22"/>
          <w:szCs w:val="22"/>
        </w:rPr>
        <w:t>Chat rooms, Instant messaging or Pager in D2L, CCC Confer, Microsoft Lync, Google Hangouts, etc.)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Interactive Videoconferencing (</w:t>
      </w:r>
      <w:r w:rsidRPr="000C187A">
        <w:rPr>
          <w:rFonts w:eastAsiaTheme="minorHAnsi"/>
          <w:color w:val="000000"/>
          <w:sz w:val="22"/>
          <w:szCs w:val="22"/>
        </w:rPr>
        <w:t>CCC Confer, Microsoft Lync, Google Hangouts, etc.)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Scheduled Face-to-Face Meetings (Orientations, Review Periods, Office Hours, etc.)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Telephone Communication</w:t>
      </w:r>
    </w:p>
    <w:p w:rsidR="000C187A" w:rsidRPr="000C187A" w:rsidRDefault="000C187A" w:rsidP="005B6DAF">
      <w:pPr>
        <w:numPr>
          <w:ilvl w:val="0"/>
          <w:numId w:val="6"/>
        </w:numPr>
        <w:spacing w:after="200"/>
        <w:contextualSpacing/>
        <w:rPr>
          <w:rFonts w:eastAsiaTheme="minorHAnsi"/>
          <w:sz w:val="22"/>
          <w:szCs w:val="22"/>
        </w:rPr>
      </w:pPr>
      <w:r w:rsidRPr="000C187A">
        <w:rPr>
          <w:rFonts w:eastAsiaTheme="minorHAnsi"/>
          <w:sz w:val="22"/>
          <w:szCs w:val="22"/>
        </w:rPr>
        <w:t>Other</w:t>
      </w:r>
    </w:p>
    <w:p w:rsidR="00AC12C1" w:rsidRPr="005B6DAF" w:rsidRDefault="00AC12C1" w:rsidP="005B6DAF">
      <w:pPr>
        <w:spacing w:after="200"/>
        <w:rPr>
          <w:rFonts w:eastAsiaTheme="minorHAnsi"/>
          <w:i/>
          <w:sz w:val="22"/>
          <w:szCs w:val="22"/>
        </w:rPr>
      </w:pPr>
    </w:p>
    <w:p w:rsidR="005B6DAF" w:rsidRDefault="005B6DAF" w:rsidP="005B6DAF">
      <w:pPr>
        <w:rPr>
          <w:rFonts w:eastAsiaTheme="minorHAnsi"/>
          <w:i/>
          <w:sz w:val="22"/>
          <w:szCs w:val="22"/>
        </w:rPr>
      </w:pPr>
      <w:r w:rsidRPr="005B6DAF">
        <w:rPr>
          <w:rFonts w:eastAsiaTheme="minorHAnsi"/>
          <w:i/>
          <w:sz w:val="22"/>
          <w:szCs w:val="22"/>
        </w:rPr>
        <w:t xml:space="preserve">**Each option will have a </w:t>
      </w:r>
      <w:r w:rsidR="00CB1D96">
        <w:rPr>
          <w:rFonts w:eastAsiaTheme="minorHAnsi"/>
          <w:i/>
          <w:sz w:val="22"/>
          <w:szCs w:val="22"/>
        </w:rPr>
        <w:t xml:space="preserve">dropdown menu or </w:t>
      </w:r>
      <w:r w:rsidRPr="005B6DAF">
        <w:rPr>
          <w:rFonts w:eastAsiaTheme="minorHAnsi"/>
          <w:i/>
          <w:sz w:val="22"/>
          <w:szCs w:val="22"/>
        </w:rPr>
        <w:t xml:space="preserve">box </w:t>
      </w:r>
      <w:r w:rsidR="00CB1D96">
        <w:rPr>
          <w:rFonts w:eastAsiaTheme="minorHAnsi"/>
          <w:i/>
          <w:sz w:val="22"/>
          <w:szCs w:val="22"/>
        </w:rPr>
        <w:t xml:space="preserve">below </w:t>
      </w:r>
      <w:r w:rsidRPr="005B6DAF">
        <w:rPr>
          <w:rFonts w:eastAsiaTheme="minorHAnsi"/>
          <w:i/>
          <w:sz w:val="22"/>
          <w:szCs w:val="22"/>
        </w:rPr>
        <w:t xml:space="preserve">for </w:t>
      </w:r>
      <w:r w:rsidR="00CB1D96">
        <w:rPr>
          <w:rFonts w:eastAsiaTheme="minorHAnsi"/>
          <w:i/>
          <w:sz w:val="22"/>
          <w:szCs w:val="22"/>
        </w:rPr>
        <w:t xml:space="preserve">the required example or explanation </w:t>
      </w:r>
      <w:r w:rsidRPr="005B6DAF">
        <w:rPr>
          <w:rFonts w:eastAsiaTheme="minorHAnsi"/>
          <w:i/>
          <w:sz w:val="22"/>
          <w:szCs w:val="22"/>
        </w:rPr>
        <w:t>(depending on what is possible through CurricUNET).</w:t>
      </w:r>
    </w:p>
    <w:p w:rsidR="00096620" w:rsidRPr="005B6DAF" w:rsidRDefault="00096620" w:rsidP="005B6DAF">
      <w:pPr>
        <w:rPr>
          <w:rFonts w:eastAsiaTheme="minorHAnsi"/>
          <w:i/>
          <w:sz w:val="22"/>
          <w:szCs w:val="22"/>
        </w:rPr>
      </w:pPr>
    </w:p>
    <w:p w:rsidR="003F7774" w:rsidRPr="005B6DAF" w:rsidRDefault="003F7774" w:rsidP="005B6DAF">
      <w:pPr>
        <w:rPr>
          <w:rFonts w:eastAsiaTheme="minorEastAsia"/>
          <w:b/>
          <w:sz w:val="22"/>
          <w:szCs w:val="22"/>
        </w:rPr>
      </w:pPr>
      <w:r w:rsidRPr="005B6DAF">
        <w:rPr>
          <w:rFonts w:eastAsiaTheme="minorEastAsia"/>
          <w:b/>
          <w:bCs/>
          <w:color w:val="000000"/>
          <w:sz w:val="22"/>
          <w:szCs w:val="22"/>
        </w:rPr>
        <w:t>4.  Please indicate which methods the instructor of this course will employ throughout the semester to ensure students are engaged in active learning.  For each selected method, provide a detailed explanation and/or example.  For further explanation of the term “Active Learning,” please see the attached document.</w:t>
      </w:r>
      <w:r w:rsidRPr="005B6DAF">
        <w:rPr>
          <w:rFonts w:eastAsiaTheme="minorEastAsia"/>
          <w:b/>
          <w:sz w:val="22"/>
          <w:szCs w:val="22"/>
        </w:rPr>
        <w:t xml:space="preserve">  </w:t>
      </w:r>
      <w:r w:rsidRPr="005B6DAF">
        <w:rPr>
          <w:b/>
          <w:bCs/>
          <w:color w:val="000000"/>
          <w:sz w:val="22"/>
          <w:szCs w:val="22"/>
        </w:rPr>
        <w:t>Possible methods of engaging students in active learning may include, but are not limited to:</w:t>
      </w:r>
    </w:p>
    <w:p w:rsidR="003F7774" w:rsidRPr="005B6DAF" w:rsidRDefault="003F7774" w:rsidP="005B6DAF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F7774" w:rsidRPr="005B6DAF" w:rsidRDefault="00D73D26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Group assignment</w:t>
      </w:r>
      <w:r w:rsidR="003F7774" w:rsidRPr="005B6DAF">
        <w:rPr>
          <w:bCs/>
          <w:color w:val="000000"/>
          <w:sz w:val="22"/>
          <w:szCs w:val="22"/>
        </w:rPr>
        <w:t xml:space="preserve"> through </w:t>
      </w:r>
      <w:r>
        <w:rPr>
          <w:bCs/>
          <w:color w:val="000000"/>
          <w:sz w:val="22"/>
          <w:szCs w:val="22"/>
        </w:rPr>
        <w:t xml:space="preserve">pre-determined or student-formed </w:t>
      </w:r>
      <w:r w:rsidR="003F7774" w:rsidRPr="005B6DAF">
        <w:rPr>
          <w:bCs/>
          <w:color w:val="000000"/>
          <w:sz w:val="22"/>
          <w:szCs w:val="22"/>
        </w:rPr>
        <w:t>group</w:t>
      </w:r>
      <w:r>
        <w:rPr>
          <w:bCs/>
          <w:color w:val="000000"/>
          <w:sz w:val="22"/>
          <w:szCs w:val="22"/>
        </w:rPr>
        <w:t>s of students</w:t>
      </w:r>
      <w:r w:rsidR="003F7774" w:rsidRPr="005B6DA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who</w:t>
      </w:r>
      <w:r w:rsidR="003F7774" w:rsidRPr="005B6DAF">
        <w:rPr>
          <w:bCs/>
          <w:color w:val="000000"/>
          <w:sz w:val="22"/>
          <w:szCs w:val="22"/>
        </w:rPr>
        <w:t xml:space="preserve"> will work together to complete an assigned project, paper, or other </w:t>
      </w:r>
      <w:r>
        <w:rPr>
          <w:bCs/>
          <w:color w:val="000000"/>
          <w:sz w:val="22"/>
          <w:szCs w:val="22"/>
        </w:rPr>
        <w:t xml:space="preserve">course </w:t>
      </w:r>
      <w:r w:rsidR="003F7774" w:rsidRPr="005B6DAF">
        <w:rPr>
          <w:bCs/>
          <w:color w:val="000000"/>
          <w:sz w:val="22"/>
          <w:szCs w:val="22"/>
        </w:rPr>
        <w:t>goal.</w:t>
      </w:r>
    </w:p>
    <w:p w:rsidR="003F7774" w:rsidRPr="005B6DAF" w:rsidRDefault="00D73D26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Faculty-led discussion</w:t>
      </w:r>
      <w:r w:rsidR="003F7774" w:rsidRPr="005B6DAF">
        <w:rPr>
          <w:bCs/>
          <w:color w:val="000000"/>
          <w:sz w:val="22"/>
          <w:szCs w:val="22"/>
        </w:rPr>
        <w:t xml:space="preserve"> </w:t>
      </w:r>
      <w:r w:rsidR="00CB1D96">
        <w:rPr>
          <w:bCs/>
          <w:color w:val="000000"/>
          <w:sz w:val="22"/>
          <w:szCs w:val="22"/>
        </w:rPr>
        <w:t>that require</w:t>
      </w:r>
      <w:r>
        <w:rPr>
          <w:bCs/>
          <w:color w:val="000000"/>
          <w:sz w:val="22"/>
          <w:szCs w:val="22"/>
        </w:rPr>
        <w:t>s</w:t>
      </w:r>
      <w:r w:rsidR="00CB1D96">
        <w:rPr>
          <w:bCs/>
          <w:color w:val="000000"/>
          <w:sz w:val="22"/>
          <w:szCs w:val="22"/>
        </w:rPr>
        <w:t xml:space="preserve"> student response and interaction with other students</w:t>
      </w:r>
    </w:p>
    <w:p w:rsidR="003F7774" w:rsidRPr="005B6DAF" w:rsidRDefault="003F7774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B6DAF">
        <w:rPr>
          <w:bCs/>
          <w:color w:val="000000"/>
          <w:sz w:val="22"/>
          <w:szCs w:val="22"/>
        </w:rPr>
        <w:t>Peer-determ</w:t>
      </w:r>
      <w:r w:rsidR="00CB1D96">
        <w:rPr>
          <w:bCs/>
          <w:color w:val="000000"/>
          <w:sz w:val="22"/>
          <w:szCs w:val="22"/>
        </w:rPr>
        <w:t>ined discussion topics and peer-led or peer-</w:t>
      </w:r>
      <w:r w:rsidRPr="005B6DAF">
        <w:rPr>
          <w:bCs/>
          <w:color w:val="000000"/>
          <w:sz w:val="22"/>
          <w:szCs w:val="22"/>
        </w:rPr>
        <w:t>facilitated discussions</w:t>
      </w:r>
    </w:p>
    <w:p w:rsidR="003F7774" w:rsidRPr="005B6DAF" w:rsidRDefault="003F7774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B6DAF">
        <w:rPr>
          <w:bCs/>
          <w:color w:val="000000"/>
          <w:sz w:val="22"/>
          <w:szCs w:val="22"/>
        </w:rPr>
        <w:t>Peer assessments of group partners</w:t>
      </w:r>
    </w:p>
    <w:p w:rsidR="003F7774" w:rsidRPr="005B6DAF" w:rsidRDefault="003F7774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B6DAF">
        <w:rPr>
          <w:bCs/>
          <w:color w:val="000000"/>
          <w:sz w:val="22"/>
          <w:szCs w:val="22"/>
        </w:rPr>
        <w:t>Peer critiques of student work by pre-assigned pairs</w:t>
      </w:r>
    </w:p>
    <w:p w:rsidR="003F7774" w:rsidRPr="005B6DAF" w:rsidRDefault="003F7774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B6DAF">
        <w:rPr>
          <w:bCs/>
          <w:color w:val="000000"/>
          <w:sz w:val="22"/>
          <w:szCs w:val="22"/>
        </w:rPr>
        <w:t>Individual student assignment requiring application</w:t>
      </w:r>
      <w:r w:rsidR="00CB1D96">
        <w:rPr>
          <w:bCs/>
          <w:color w:val="000000"/>
          <w:sz w:val="22"/>
          <w:szCs w:val="22"/>
        </w:rPr>
        <w:t xml:space="preserve"> of material or concept to real-</w:t>
      </w:r>
      <w:r w:rsidRPr="005B6DAF">
        <w:rPr>
          <w:bCs/>
          <w:color w:val="000000"/>
          <w:sz w:val="22"/>
          <w:szCs w:val="22"/>
        </w:rPr>
        <w:t>world examples</w:t>
      </w:r>
      <w:r w:rsidR="00D73D26">
        <w:rPr>
          <w:bCs/>
          <w:color w:val="000000"/>
          <w:sz w:val="22"/>
          <w:szCs w:val="22"/>
        </w:rPr>
        <w:t xml:space="preserve">, </w:t>
      </w:r>
      <w:r w:rsidRPr="005B6DAF">
        <w:rPr>
          <w:bCs/>
          <w:color w:val="000000"/>
          <w:sz w:val="22"/>
          <w:szCs w:val="22"/>
        </w:rPr>
        <w:t>personal experiences</w:t>
      </w:r>
      <w:r w:rsidR="00D73D26">
        <w:rPr>
          <w:bCs/>
          <w:color w:val="000000"/>
          <w:sz w:val="22"/>
          <w:szCs w:val="22"/>
        </w:rPr>
        <w:t>,</w:t>
      </w:r>
      <w:r w:rsidRPr="005B6DAF">
        <w:rPr>
          <w:bCs/>
          <w:color w:val="000000"/>
          <w:sz w:val="22"/>
          <w:szCs w:val="22"/>
        </w:rPr>
        <w:t xml:space="preserve"> or situations</w:t>
      </w:r>
    </w:p>
    <w:p w:rsidR="003F7774" w:rsidRPr="005B6DAF" w:rsidRDefault="003F7774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B6DAF">
        <w:rPr>
          <w:bCs/>
          <w:color w:val="000000"/>
          <w:sz w:val="22"/>
          <w:szCs w:val="22"/>
        </w:rPr>
        <w:t>Individual student assignment requiring action outside of course based on student findings or conclusions on research assignment</w:t>
      </w:r>
    </w:p>
    <w:p w:rsidR="003F7774" w:rsidRPr="005B6DAF" w:rsidRDefault="003F7774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B6DAF">
        <w:rPr>
          <w:bCs/>
          <w:color w:val="000000"/>
          <w:sz w:val="22"/>
          <w:szCs w:val="22"/>
        </w:rPr>
        <w:t>Opportunities for student feedback on course learning objectives</w:t>
      </w:r>
    </w:p>
    <w:p w:rsidR="003F7774" w:rsidRPr="005B6DAF" w:rsidRDefault="003F7774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B6DAF">
        <w:rPr>
          <w:bCs/>
          <w:color w:val="000000"/>
          <w:sz w:val="22"/>
          <w:szCs w:val="22"/>
        </w:rPr>
        <w:t xml:space="preserve">Technology </w:t>
      </w:r>
      <w:r w:rsidR="00096620">
        <w:rPr>
          <w:bCs/>
          <w:color w:val="000000"/>
          <w:sz w:val="22"/>
          <w:szCs w:val="22"/>
        </w:rPr>
        <w:t xml:space="preserve">programs or software </w:t>
      </w:r>
      <w:r w:rsidRPr="005B6DAF">
        <w:rPr>
          <w:bCs/>
          <w:color w:val="000000"/>
          <w:sz w:val="22"/>
          <w:szCs w:val="22"/>
        </w:rPr>
        <w:t>with interactive components</w:t>
      </w:r>
    </w:p>
    <w:p w:rsidR="003F7774" w:rsidRPr="005B6DAF" w:rsidRDefault="003F7774" w:rsidP="005B6DA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B6DAF">
        <w:rPr>
          <w:bCs/>
          <w:color w:val="000000"/>
          <w:sz w:val="22"/>
          <w:szCs w:val="22"/>
        </w:rPr>
        <w:t>Other</w:t>
      </w:r>
    </w:p>
    <w:p w:rsidR="003F7774" w:rsidRPr="005B6DAF" w:rsidRDefault="003F7774" w:rsidP="005B6DAF">
      <w:pPr>
        <w:rPr>
          <w:i/>
          <w:sz w:val="22"/>
          <w:szCs w:val="22"/>
        </w:rPr>
      </w:pPr>
    </w:p>
    <w:p w:rsidR="003F7774" w:rsidRPr="005B6DAF" w:rsidRDefault="005B6DAF" w:rsidP="005B6DAF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5B6DAF">
        <w:rPr>
          <w:bCs/>
          <w:i/>
          <w:color w:val="000000"/>
          <w:sz w:val="22"/>
          <w:szCs w:val="22"/>
        </w:rPr>
        <w:t>**</w:t>
      </w:r>
      <w:r w:rsidR="00CB1D96" w:rsidRPr="00CB1D96">
        <w:rPr>
          <w:rFonts w:eastAsiaTheme="minorHAnsi"/>
          <w:i/>
          <w:sz w:val="22"/>
          <w:szCs w:val="22"/>
        </w:rPr>
        <w:t xml:space="preserve"> </w:t>
      </w:r>
      <w:r w:rsidR="00CB1D96" w:rsidRPr="005B6DAF">
        <w:rPr>
          <w:rFonts w:eastAsiaTheme="minorHAnsi"/>
          <w:i/>
          <w:sz w:val="22"/>
          <w:szCs w:val="22"/>
        </w:rPr>
        <w:t xml:space="preserve">Each option will have a </w:t>
      </w:r>
      <w:r w:rsidR="00CB1D96">
        <w:rPr>
          <w:rFonts w:eastAsiaTheme="minorHAnsi"/>
          <w:i/>
          <w:sz w:val="22"/>
          <w:szCs w:val="22"/>
        </w:rPr>
        <w:t xml:space="preserve">dropdown menu or </w:t>
      </w:r>
      <w:r w:rsidR="00CB1D96" w:rsidRPr="005B6DAF">
        <w:rPr>
          <w:rFonts w:eastAsiaTheme="minorHAnsi"/>
          <w:i/>
          <w:sz w:val="22"/>
          <w:szCs w:val="22"/>
        </w:rPr>
        <w:t xml:space="preserve">box </w:t>
      </w:r>
      <w:r w:rsidR="00CB1D96">
        <w:rPr>
          <w:rFonts w:eastAsiaTheme="minorHAnsi"/>
          <w:i/>
          <w:sz w:val="22"/>
          <w:szCs w:val="22"/>
        </w:rPr>
        <w:t xml:space="preserve">below </w:t>
      </w:r>
      <w:r w:rsidR="00CB1D96" w:rsidRPr="005B6DAF">
        <w:rPr>
          <w:rFonts w:eastAsiaTheme="minorHAnsi"/>
          <w:i/>
          <w:sz w:val="22"/>
          <w:szCs w:val="22"/>
        </w:rPr>
        <w:t xml:space="preserve">for </w:t>
      </w:r>
      <w:r w:rsidR="00CB1D96">
        <w:rPr>
          <w:rFonts w:eastAsiaTheme="minorHAnsi"/>
          <w:i/>
          <w:sz w:val="22"/>
          <w:szCs w:val="22"/>
        </w:rPr>
        <w:t xml:space="preserve">the required example or explanation </w:t>
      </w:r>
      <w:r w:rsidR="00CB1D96" w:rsidRPr="005B6DAF">
        <w:rPr>
          <w:rFonts w:eastAsiaTheme="minorHAnsi"/>
          <w:i/>
          <w:sz w:val="22"/>
          <w:szCs w:val="22"/>
        </w:rPr>
        <w:t>(depending on what is possible through CurricUNET).</w:t>
      </w:r>
    </w:p>
    <w:p w:rsidR="002B406A" w:rsidRPr="005B6DAF" w:rsidRDefault="002B406A" w:rsidP="005B6DAF">
      <w:pPr>
        <w:spacing w:before="100" w:beforeAutospacing="1" w:after="220"/>
        <w:textAlignment w:val="top"/>
        <w:rPr>
          <w:b/>
          <w:sz w:val="22"/>
          <w:szCs w:val="22"/>
        </w:rPr>
      </w:pPr>
      <w:r w:rsidRPr="005B6DAF">
        <w:rPr>
          <w:b/>
          <w:sz w:val="22"/>
          <w:szCs w:val="22"/>
        </w:rPr>
        <w:t>5. Explain how instructors teaching this course will provide multiple met</w:t>
      </w:r>
      <w:r w:rsidR="00D73D26">
        <w:rPr>
          <w:b/>
          <w:sz w:val="22"/>
          <w:szCs w:val="22"/>
        </w:rPr>
        <w:t>hods of content representation. F</w:t>
      </w:r>
      <w:r w:rsidR="003F7774" w:rsidRPr="005B6DAF">
        <w:rPr>
          <w:rFonts w:eastAsiaTheme="minorEastAsia"/>
          <w:b/>
          <w:bCs/>
          <w:color w:val="000000"/>
          <w:sz w:val="22"/>
          <w:szCs w:val="22"/>
        </w:rPr>
        <w:t>or each selected method, provide a detailed explanation and/or example.</w:t>
      </w:r>
      <w:r w:rsidR="003F7774" w:rsidRPr="005B6DAF">
        <w:rPr>
          <w:b/>
          <w:bCs/>
          <w:color w:val="000000"/>
          <w:sz w:val="22"/>
          <w:szCs w:val="22"/>
        </w:rPr>
        <w:t xml:space="preserve"> Possible methods of content representation may include, but are not limited to:</w:t>
      </w:r>
      <w:r w:rsidR="003F7774" w:rsidRPr="005B6DAF">
        <w:rPr>
          <w:rFonts w:eastAsiaTheme="minorEastAsia"/>
          <w:b/>
          <w:bCs/>
          <w:color w:val="000000"/>
          <w:sz w:val="22"/>
          <w:szCs w:val="22"/>
        </w:rPr>
        <w:t xml:space="preserve">  </w:t>
      </w:r>
    </w:p>
    <w:p w:rsidR="002B406A" w:rsidRPr="005B6DAF" w:rsidRDefault="002B406A" w:rsidP="005B6DAF">
      <w:pPr>
        <w:pStyle w:val="ListParagraph"/>
        <w:numPr>
          <w:ilvl w:val="0"/>
          <w:numId w:val="3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Text</w:t>
      </w:r>
    </w:p>
    <w:p w:rsidR="002B406A" w:rsidRPr="005B6DAF" w:rsidRDefault="002B406A" w:rsidP="005B6DAF">
      <w:pPr>
        <w:pStyle w:val="ListParagraph"/>
        <w:numPr>
          <w:ilvl w:val="0"/>
          <w:numId w:val="3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Audio</w:t>
      </w:r>
    </w:p>
    <w:p w:rsidR="002B406A" w:rsidRPr="005B6DAF" w:rsidRDefault="002B406A" w:rsidP="005B6DAF">
      <w:pPr>
        <w:pStyle w:val="ListParagraph"/>
        <w:numPr>
          <w:ilvl w:val="0"/>
          <w:numId w:val="3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Photos and Graphic Elements</w:t>
      </w:r>
    </w:p>
    <w:p w:rsidR="002B406A" w:rsidRPr="005B6DAF" w:rsidRDefault="002B406A" w:rsidP="005B6DAF">
      <w:pPr>
        <w:pStyle w:val="ListParagraph"/>
        <w:numPr>
          <w:ilvl w:val="0"/>
          <w:numId w:val="3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Video</w:t>
      </w:r>
    </w:p>
    <w:p w:rsidR="002B406A" w:rsidRPr="005B6DAF" w:rsidRDefault="002B406A" w:rsidP="005B6DAF">
      <w:pPr>
        <w:pStyle w:val="ListParagraph"/>
        <w:numPr>
          <w:ilvl w:val="0"/>
          <w:numId w:val="3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Interactive Technology Programs</w:t>
      </w:r>
    </w:p>
    <w:p w:rsidR="002B406A" w:rsidRPr="005B6DAF" w:rsidRDefault="002B406A" w:rsidP="005B6DAF">
      <w:pPr>
        <w:pStyle w:val="ListParagraph"/>
        <w:numPr>
          <w:ilvl w:val="0"/>
          <w:numId w:val="3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Other:</w:t>
      </w:r>
    </w:p>
    <w:p w:rsidR="005B6DAF" w:rsidRPr="005B6DAF" w:rsidRDefault="005B6DAF" w:rsidP="005B6DAF">
      <w:pPr>
        <w:spacing w:before="100" w:beforeAutospacing="1" w:after="220"/>
        <w:textAlignment w:val="top"/>
        <w:rPr>
          <w:i/>
          <w:sz w:val="22"/>
          <w:szCs w:val="22"/>
        </w:rPr>
      </w:pPr>
      <w:r w:rsidRPr="005B6DAF">
        <w:rPr>
          <w:i/>
          <w:sz w:val="22"/>
          <w:szCs w:val="22"/>
        </w:rPr>
        <w:t>**Each option will have a box underneath it where an explanation for your selection will be required (depending on what is possible through CurricUNET).</w:t>
      </w:r>
    </w:p>
    <w:p w:rsidR="002B406A" w:rsidRPr="005B6DAF" w:rsidRDefault="002B406A" w:rsidP="005B6DAF">
      <w:pPr>
        <w:spacing w:before="100" w:beforeAutospacing="1" w:after="220"/>
        <w:textAlignment w:val="top"/>
        <w:rPr>
          <w:b/>
          <w:sz w:val="22"/>
          <w:szCs w:val="22"/>
        </w:rPr>
      </w:pPr>
      <w:r w:rsidRPr="005B6DAF">
        <w:rPr>
          <w:b/>
          <w:sz w:val="22"/>
          <w:szCs w:val="22"/>
        </w:rPr>
        <w:t>6.  Describe how instructors teaching this course wil</w:t>
      </w:r>
      <w:r w:rsidR="003F7774" w:rsidRPr="005B6DAF">
        <w:rPr>
          <w:b/>
          <w:sz w:val="22"/>
          <w:szCs w:val="22"/>
        </w:rPr>
        <w:t>l evaluate student performance</w:t>
      </w:r>
      <w:r w:rsidR="00D73D26">
        <w:rPr>
          <w:b/>
          <w:sz w:val="22"/>
          <w:szCs w:val="22"/>
        </w:rPr>
        <w:t>. F</w:t>
      </w:r>
      <w:r w:rsidR="003F7774" w:rsidRPr="005B6DAF">
        <w:rPr>
          <w:rFonts w:eastAsiaTheme="minorEastAsia"/>
          <w:b/>
          <w:bCs/>
          <w:color w:val="000000"/>
          <w:sz w:val="22"/>
          <w:szCs w:val="22"/>
        </w:rPr>
        <w:t>or each selected method, provide a detailed explanation and/or example.</w:t>
      </w:r>
      <w:r w:rsidR="003F7774" w:rsidRPr="005B6DAF">
        <w:rPr>
          <w:b/>
          <w:bCs/>
          <w:color w:val="000000"/>
          <w:sz w:val="22"/>
          <w:szCs w:val="22"/>
        </w:rPr>
        <w:t xml:space="preserve"> Possible methods of evaluation may include, but are not limited to:</w:t>
      </w:r>
      <w:r w:rsidR="003F7774" w:rsidRPr="005B6DAF">
        <w:rPr>
          <w:rFonts w:eastAsiaTheme="minorEastAsia"/>
          <w:b/>
          <w:bCs/>
          <w:color w:val="000000"/>
          <w:sz w:val="22"/>
          <w:szCs w:val="22"/>
        </w:rPr>
        <w:t xml:space="preserve">  </w:t>
      </w:r>
    </w:p>
    <w:p w:rsidR="002B406A" w:rsidRPr="005B6DAF" w:rsidRDefault="00096620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>
        <w:rPr>
          <w:sz w:val="22"/>
          <w:szCs w:val="22"/>
        </w:rPr>
        <w:t>Rubric-based assessment</w:t>
      </w:r>
    </w:p>
    <w:p w:rsidR="002B406A" w:rsidRPr="005B6DAF" w:rsidRDefault="002B406A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Instructor and/or Peer Critiques</w:t>
      </w:r>
    </w:p>
    <w:p w:rsidR="002B406A" w:rsidRPr="005B6DAF" w:rsidRDefault="002B406A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Exams and</w:t>
      </w:r>
      <w:r w:rsidR="005B6DAF" w:rsidRPr="005B6DAF">
        <w:rPr>
          <w:sz w:val="22"/>
          <w:szCs w:val="22"/>
        </w:rPr>
        <w:t>/or</w:t>
      </w:r>
      <w:r w:rsidRPr="005B6DAF">
        <w:rPr>
          <w:sz w:val="22"/>
          <w:szCs w:val="22"/>
        </w:rPr>
        <w:t xml:space="preserve"> Quizzes</w:t>
      </w:r>
    </w:p>
    <w:p w:rsidR="002B406A" w:rsidRPr="005B6DAF" w:rsidRDefault="002B406A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Discussions</w:t>
      </w:r>
    </w:p>
    <w:p w:rsidR="002B406A" w:rsidRPr="005B6DAF" w:rsidRDefault="002B406A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Assignments and/or Projects</w:t>
      </w:r>
    </w:p>
    <w:p w:rsidR="002B406A" w:rsidRPr="005B6DAF" w:rsidRDefault="002B406A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Experiments, lab work, or fieldwork</w:t>
      </w:r>
    </w:p>
    <w:p w:rsidR="002B406A" w:rsidRPr="005B6DAF" w:rsidRDefault="00096620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>
        <w:rPr>
          <w:sz w:val="22"/>
          <w:szCs w:val="22"/>
        </w:rPr>
        <w:t>Group assignments, discussions or projects</w:t>
      </w:r>
    </w:p>
    <w:p w:rsidR="002B406A" w:rsidRPr="005B6DAF" w:rsidRDefault="00096620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>
        <w:rPr>
          <w:sz w:val="22"/>
          <w:szCs w:val="22"/>
        </w:rPr>
        <w:t>Group or individual p</w:t>
      </w:r>
      <w:r w:rsidR="002B406A" w:rsidRPr="005B6DAF">
        <w:rPr>
          <w:sz w:val="22"/>
          <w:szCs w:val="22"/>
        </w:rPr>
        <w:t>resentations</w:t>
      </w:r>
    </w:p>
    <w:p w:rsidR="002B406A" w:rsidRPr="005B6DAF" w:rsidRDefault="002B406A" w:rsidP="005B6DAF">
      <w:pPr>
        <w:pStyle w:val="ListParagraph"/>
        <w:numPr>
          <w:ilvl w:val="0"/>
          <w:numId w:val="4"/>
        </w:numPr>
        <w:spacing w:before="100" w:beforeAutospacing="1" w:after="220"/>
        <w:textAlignment w:val="top"/>
        <w:rPr>
          <w:sz w:val="22"/>
          <w:szCs w:val="22"/>
        </w:rPr>
      </w:pPr>
      <w:r w:rsidRPr="005B6DAF">
        <w:rPr>
          <w:sz w:val="22"/>
          <w:szCs w:val="22"/>
        </w:rPr>
        <w:t>Other:</w:t>
      </w:r>
    </w:p>
    <w:p w:rsidR="00096620" w:rsidRPr="00096620" w:rsidRDefault="00096620" w:rsidP="00096620">
      <w:pPr>
        <w:widowControl w:val="0"/>
        <w:autoSpaceDE w:val="0"/>
        <w:autoSpaceDN w:val="0"/>
        <w:adjustRightInd w:val="0"/>
        <w:ind w:left="360"/>
        <w:rPr>
          <w:i/>
          <w:sz w:val="22"/>
          <w:szCs w:val="22"/>
        </w:rPr>
      </w:pPr>
      <w:r w:rsidRPr="00096620">
        <w:rPr>
          <w:bCs/>
          <w:i/>
          <w:color w:val="000000"/>
          <w:sz w:val="22"/>
          <w:szCs w:val="22"/>
        </w:rPr>
        <w:t>**</w:t>
      </w:r>
      <w:r w:rsidRPr="00096620">
        <w:rPr>
          <w:rFonts w:eastAsiaTheme="minorHAnsi"/>
          <w:i/>
          <w:sz w:val="22"/>
          <w:szCs w:val="22"/>
        </w:rPr>
        <w:t xml:space="preserve"> Each option will have a dropdown menu or box below for the required example or explanation (depending on what is possible through CurricUNET).</w:t>
      </w:r>
    </w:p>
    <w:p w:rsidR="002B406A" w:rsidRPr="005B6DAF" w:rsidRDefault="002B406A" w:rsidP="00096620">
      <w:pPr>
        <w:spacing w:before="100" w:beforeAutospacing="1" w:after="220"/>
        <w:textAlignment w:val="top"/>
        <w:rPr>
          <w:i/>
          <w:sz w:val="22"/>
          <w:szCs w:val="22"/>
        </w:rPr>
      </w:pPr>
    </w:p>
    <w:sectPr w:rsidR="002B406A" w:rsidRPr="005B6DAF" w:rsidSect="00096620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EE"/>
    <w:multiLevelType w:val="multilevel"/>
    <w:tmpl w:val="5532B4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8C24D3"/>
    <w:multiLevelType w:val="multilevel"/>
    <w:tmpl w:val="D90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F6DEE"/>
    <w:multiLevelType w:val="hybridMultilevel"/>
    <w:tmpl w:val="22EE66AE"/>
    <w:lvl w:ilvl="0" w:tplc="27449E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1134F"/>
    <w:multiLevelType w:val="hybridMultilevel"/>
    <w:tmpl w:val="FC448966"/>
    <w:lvl w:ilvl="0" w:tplc="27449E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B0C77"/>
    <w:multiLevelType w:val="hybridMultilevel"/>
    <w:tmpl w:val="A65A63F6"/>
    <w:lvl w:ilvl="0" w:tplc="BCC8E2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A6F57"/>
    <w:multiLevelType w:val="hybridMultilevel"/>
    <w:tmpl w:val="57944502"/>
    <w:lvl w:ilvl="0" w:tplc="BCC8E2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F32"/>
    <w:multiLevelType w:val="hybridMultilevel"/>
    <w:tmpl w:val="CCCC5F14"/>
    <w:lvl w:ilvl="0" w:tplc="27449E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6A"/>
    <w:rsid w:val="00096620"/>
    <w:rsid w:val="000C187A"/>
    <w:rsid w:val="002B406A"/>
    <w:rsid w:val="003F7774"/>
    <w:rsid w:val="004A532D"/>
    <w:rsid w:val="005B6DAF"/>
    <w:rsid w:val="00AC12C1"/>
    <w:rsid w:val="00C23DED"/>
    <w:rsid w:val="00CB1D96"/>
    <w:rsid w:val="00D454FE"/>
    <w:rsid w:val="00D73D26"/>
    <w:rsid w:val="00E37EB6"/>
    <w:rsid w:val="00F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06A"/>
  </w:style>
  <w:style w:type="paragraph" w:styleId="ListParagraph">
    <w:name w:val="List Paragraph"/>
    <w:basedOn w:val="Normal"/>
    <w:uiPriority w:val="34"/>
    <w:qFormat/>
    <w:rsid w:val="002B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06A"/>
  </w:style>
  <w:style w:type="paragraph" w:styleId="ListParagraph">
    <w:name w:val="List Paragraph"/>
    <w:basedOn w:val="Normal"/>
    <w:uiPriority w:val="34"/>
    <w:qFormat/>
    <w:rsid w:val="002B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esetmire</dc:creator>
  <cp:lastModifiedBy>Jerry Mansfield</cp:lastModifiedBy>
  <cp:revision>2</cp:revision>
  <dcterms:created xsi:type="dcterms:W3CDTF">2014-01-14T03:40:00Z</dcterms:created>
  <dcterms:modified xsi:type="dcterms:W3CDTF">2014-01-14T03:40:00Z</dcterms:modified>
</cp:coreProperties>
</file>