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B0" w:rsidRPr="004D52B0" w:rsidRDefault="004D52B0" w:rsidP="004D52B0">
      <w:pPr>
        <w:spacing w:after="0" w:line="240" w:lineRule="auto"/>
        <w:rPr>
          <w:rFonts w:ascii="Arial" w:eastAsia="Times New Roman" w:hAnsi="Arial" w:cs="Arial"/>
          <w:sz w:val="24"/>
          <w:szCs w:val="24"/>
        </w:rPr>
      </w:pPr>
      <w:bookmarkStart w:id="0" w:name="_GoBack"/>
      <w:bookmarkEnd w:id="0"/>
      <w:r w:rsidRPr="004D52B0">
        <w:rPr>
          <w:rFonts w:ascii="Arial" w:eastAsia="Times New Roman" w:hAnsi="Arial" w:cs="Arial"/>
          <w:sz w:val="24"/>
          <w:szCs w:val="24"/>
        </w:rPr>
        <w:t>Book</w:t>
      </w:r>
      <w:r w:rsidRPr="004D52B0">
        <w:rPr>
          <w:rFonts w:ascii="Arial" w:eastAsia="Times New Roman" w:hAnsi="Arial" w:cs="Arial"/>
          <w:sz w:val="24"/>
          <w:szCs w:val="24"/>
        </w:rPr>
        <w:tab/>
      </w:r>
      <w:r w:rsidRPr="004D52B0">
        <w:rPr>
          <w:rFonts w:ascii="Arial" w:eastAsia="Times New Roman" w:hAnsi="Arial" w:cs="Arial"/>
          <w:sz w:val="24"/>
          <w:szCs w:val="24"/>
        </w:rPr>
        <w:tab/>
      </w:r>
      <w:r w:rsidRPr="004D52B0">
        <w:rPr>
          <w:rFonts w:ascii="Arial" w:eastAsia="Times New Roman" w:hAnsi="Arial" w:cs="Arial"/>
          <w:sz w:val="24"/>
          <w:szCs w:val="24"/>
        </w:rPr>
        <w:tab/>
        <w:t>VCCCD Board Policy Manual</w:t>
      </w:r>
    </w:p>
    <w:p w:rsidR="004D52B0" w:rsidRPr="004D52B0" w:rsidRDefault="004D52B0" w:rsidP="004D52B0">
      <w:pPr>
        <w:spacing w:after="0" w:line="240" w:lineRule="auto"/>
        <w:rPr>
          <w:rFonts w:ascii="Arial" w:eastAsia="Times New Roman" w:hAnsi="Arial" w:cs="Arial"/>
          <w:sz w:val="24"/>
          <w:szCs w:val="24"/>
        </w:rPr>
      </w:pPr>
      <w:r w:rsidRPr="004D52B0">
        <w:rPr>
          <w:rFonts w:ascii="Arial" w:eastAsia="Times New Roman" w:hAnsi="Arial" w:cs="Arial"/>
          <w:sz w:val="24"/>
          <w:szCs w:val="24"/>
        </w:rPr>
        <w:t>Section</w:t>
      </w:r>
      <w:r w:rsidRPr="004D52B0">
        <w:rPr>
          <w:rFonts w:ascii="Arial" w:eastAsia="Times New Roman" w:hAnsi="Arial" w:cs="Arial"/>
          <w:sz w:val="24"/>
          <w:szCs w:val="24"/>
        </w:rPr>
        <w:tab/>
      </w:r>
      <w:r w:rsidRPr="004D52B0">
        <w:rPr>
          <w:rFonts w:ascii="Arial" w:eastAsia="Times New Roman" w:hAnsi="Arial" w:cs="Arial"/>
          <w:sz w:val="24"/>
          <w:szCs w:val="24"/>
        </w:rPr>
        <w:tab/>
        <w:t>Chapter 4 Academic Affairs</w:t>
      </w:r>
    </w:p>
    <w:p w:rsidR="004D52B0" w:rsidRPr="004D52B0" w:rsidRDefault="004D52B0" w:rsidP="004D52B0">
      <w:pPr>
        <w:spacing w:after="0" w:line="240" w:lineRule="auto"/>
        <w:rPr>
          <w:rFonts w:ascii="Arial" w:eastAsia="Times New Roman" w:hAnsi="Arial" w:cs="Arial"/>
          <w:sz w:val="24"/>
          <w:szCs w:val="24"/>
        </w:rPr>
      </w:pPr>
      <w:r w:rsidRPr="004D52B0">
        <w:rPr>
          <w:rFonts w:ascii="Arial" w:eastAsia="Times New Roman" w:hAnsi="Arial" w:cs="Arial"/>
          <w:sz w:val="24"/>
          <w:szCs w:val="24"/>
        </w:rPr>
        <w:t>Title</w:t>
      </w:r>
      <w:r w:rsidRPr="004D52B0">
        <w:rPr>
          <w:rFonts w:ascii="Arial" w:eastAsia="Times New Roman" w:hAnsi="Arial" w:cs="Arial"/>
          <w:sz w:val="24"/>
          <w:szCs w:val="24"/>
        </w:rPr>
        <w:tab/>
      </w:r>
      <w:r w:rsidRPr="004D52B0">
        <w:rPr>
          <w:rFonts w:ascii="Arial" w:eastAsia="Times New Roman" w:hAnsi="Arial" w:cs="Arial"/>
          <w:sz w:val="24"/>
          <w:szCs w:val="24"/>
        </w:rPr>
        <w:tab/>
      </w:r>
      <w:r w:rsidRPr="004D52B0">
        <w:rPr>
          <w:rFonts w:ascii="Arial" w:eastAsia="Times New Roman" w:hAnsi="Arial" w:cs="Arial"/>
          <w:sz w:val="24"/>
          <w:szCs w:val="24"/>
        </w:rPr>
        <w:tab/>
        <w:t>BP 4050 ARTICULATION</w:t>
      </w:r>
    </w:p>
    <w:p w:rsidR="004D52B0" w:rsidRPr="004D52B0" w:rsidRDefault="004D52B0" w:rsidP="004D52B0">
      <w:pPr>
        <w:spacing w:after="0" w:line="240" w:lineRule="auto"/>
        <w:rPr>
          <w:rFonts w:ascii="Arial" w:eastAsia="Times New Roman" w:hAnsi="Arial" w:cs="Arial"/>
          <w:sz w:val="24"/>
          <w:szCs w:val="24"/>
        </w:rPr>
      </w:pPr>
      <w:r w:rsidRPr="004D52B0">
        <w:rPr>
          <w:rFonts w:ascii="Arial" w:eastAsia="Times New Roman" w:hAnsi="Arial" w:cs="Arial"/>
          <w:sz w:val="24"/>
          <w:szCs w:val="24"/>
        </w:rPr>
        <w:t>Number</w:t>
      </w:r>
      <w:r w:rsidRPr="004D52B0">
        <w:rPr>
          <w:rFonts w:ascii="Arial" w:eastAsia="Times New Roman" w:hAnsi="Arial" w:cs="Arial"/>
          <w:sz w:val="24"/>
          <w:szCs w:val="24"/>
        </w:rPr>
        <w:tab/>
      </w:r>
      <w:r w:rsidRPr="004D52B0">
        <w:rPr>
          <w:rFonts w:ascii="Arial" w:eastAsia="Times New Roman" w:hAnsi="Arial" w:cs="Arial"/>
          <w:sz w:val="24"/>
          <w:szCs w:val="24"/>
        </w:rPr>
        <w:tab/>
        <w:t>BP 4050</w:t>
      </w:r>
    </w:p>
    <w:p w:rsidR="004D52B0" w:rsidRPr="004D52B0" w:rsidRDefault="004D52B0" w:rsidP="004D52B0">
      <w:pPr>
        <w:spacing w:after="0" w:line="240" w:lineRule="auto"/>
        <w:rPr>
          <w:rFonts w:ascii="Arial" w:eastAsia="Times New Roman" w:hAnsi="Arial" w:cs="Arial"/>
          <w:sz w:val="24"/>
          <w:szCs w:val="24"/>
        </w:rPr>
      </w:pPr>
      <w:r w:rsidRPr="004D52B0">
        <w:rPr>
          <w:rFonts w:ascii="Arial" w:eastAsia="Times New Roman" w:hAnsi="Arial" w:cs="Arial"/>
          <w:sz w:val="24"/>
          <w:szCs w:val="24"/>
        </w:rPr>
        <w:t>Status</w:t>
      </w:r>
      <w:r w:rsidRPr="004D52B0">
        <w:rPr>
          <w:rFonts w:ascii="Arial" w:eastAsia="Times New Roman" w:hAnsi="Arial" w:cs="Arial"/>
          <w:sz w:val="24"/>
          <w:szCs w:val="24"/>
        </w:rPr>
        <w:tab/>
      </w:r>
      <w:r w:rsidRPr="004D52B0">
        <w:rPr>
          <w:rFonts w:ascii="Arial" w:eastAsia="Times New Roman" w:hAnsi="Arial" w:cs="Arial"/>
          <w:sz w:val="24"/>
          <w:szCs w:val="24"/>
        </w:rPr>
        <w:tab/>
      </w:r>
      <w:r w:rsidRPr="004D52B0">
        <w:rPr>
          <w:rFonts w:ascii="Arial" w:eastAsia="Times New Roman" w:hAnsi="Arial" w:cs="Arial"/>
          <w:sz w:val="24"/>
          <w:szCs w:val="24"/>
        </w:rPr>
        <w:tab/>
        <w:t>Active</w:t>
      </w:r>
    </w:p>
    <w:p w:rsidR="004D52B0" w:rsidRPr="004D52B0" w:rsidRDefault="004D52B0" w:rsidP="004D52B0">
      <w:pPr>
        <w:spacing w:after="0" w:line="240" w:lineRule="auto"/>
        <w:rPr>
          <w:rFonts w:ascii="Arial" w:eastAsia="Times New Roman" w:hAnsi="Arial" w:cs="Arial"/>
          <w:sz w:val="24"/>
          <w:szCs w:val="24"/>
        </w:rPr>
      </w:pPr>
      <w:r w:rsidRPr="004D52B0">
        <w:rPr>
          <w:rFonts w:ascii="Arial" w:eastAsia="Times New Roman" w:hAnsi="Arial" w:cs="Arial"/>
          <w:sz w:val="24"/>
          <w:szCs w:val="24"/>
        </w:rPr>
        <w:t>Legal</w:t>
      </w:r>
      <w:r w:rsidRPr="004D52B0">
        <w:rPr>
          <w:rFonts w:ascii="Arial" w:eastAsia="Times New Roman" w:hAnsi="Arial" w:cs="Arial"/>
          <w:sz w:val="24"/>
          <w:szCs w:val="24"/>
        </w:rPr>
        <w:tab/>
      </w:r>
      <w:r w:rsidRPr="004D52B0">
        <w:rPr>
          <w:rFonts w:ascii="Arial" w:eastAsia="Times New Roman" w:hAnsi="Arial" w:cs="Arial"/>
          <w:sz w:val="24"/>
          <w:szCs w:val="24"/>
        </w:rPr>
        <w:tab/>
      </w:r>
      <w:r w:rsidRPr="004D52B0">
        <w:rPr>
          <w:rFonts w:ascii="Arial" w:eastAsia="Times New Roman" w:hAnsi="Arial" w:cs="Arial"/>
          <w:sz w:val="24"/>
          <w:szCs w:val="24"/>
        </w:rPr>
        <w:tab/>
      </w:r>
      <w:hyperlink r:id="rId5" w:tgtFrame="_blank" w:history="1">
        <w:r w:rsidRPr="004D52B0">
          <w:rPr>
            <w:rFonts w:ascii="Arial" w:eastAsia="Times New Roman" w:hAnsi="Arial" w:cs="Arial"/>
            <w:color w:val="0000FF"/>
            <w:sz w:val="24"/>
            <w:szCs w:val="24"/>
            <w:u w:val="single"/>
          </w:rPr>
          <w:t>Title 5, Section 51022(b)</w:t>
        </w:r>
      </w:hyperlink>
    </w:p>
    <w:p w:rsidR="004D52B0" w:rsidRPr="004D52B0" w:rsidRDefault="004D52B0" w:rsidP="004D52B0">
      <w:pPr>
        <w:spacing w:after="0" w:line="240" w:lineRule="auto"/>
        <w:rPr>
          <w:rFonts w:ascii="Arial" w:eastAsia="Times New Roman" w:hAnsi="Arial" w:cs="Arial"/>
          <w:sz w:val="24"/>
          <w:szCs w:val="24"/>
        </w:rPr>
      </w:pPr>
      <w:r w:rsidRPr="004D52B0">
        <w:rPr>
          <w:rFonts w:ascii="Arial" w:eastAsia="Times New Roman" w:hAnsi="Arial" w:cs="Arial"/>
          <w:sz w:val="24"/>
          <w:szCs w:val="24"/>
        </w:rPr>
        <w:t>Adopted</w:t>
      </w:r>
      <w:r w:rsidRPr="004D52B0">
        <w:rPr>
          <w:rFonts w:ascii="Arial" w:eastAsia="Times New Roman" w:hAnsi="Arial" w:cs="Arial"/>
          <w:sz w:val="24"/>
          <w:szCs w:val="24"/>
        </w:rPr>
        <w:tab/>
      </w:r>
      <w:r w:rsidRPr="004D52B0">
        <w:rPr>
          <w:rFonts w:ascii="Arial" w:eastAsia="Times New Roman" w:hAnsi="Arial" w:cs="Arial"/>
          <w:sz w:val="24"/>
          <w:szCs w:val="24"/>
        </w:rPr>
        <w:tab/>
        <w:t>February 16, 2006</w:t>
      </w:r>
    </w:p>
    <w:p w:rsidR="004D52B0" w:rsidRPr="004D52B0" w:rsidRDefault="004D52B0" w:rsidP="004D52B0">
      <w:pPr>
        <w:spacing w:after="0" w:line="240" w:lineRule="auto"/>
        <w:rPr>
          <w:rFonts w:ascii="Arial" w:eastAsia="Times New Roman" w:hAnsi="Arial" w:cs="Arial"/>
          <w:sz w:val="24"/>
          <w:szCs w:val="24"/>
        </w:rPr>
      </w:pPr>
      <w:r w:rsidRPr="004D52B0">
        <w:rPr>
          <w:rFonts w:ascii="Arial" w:eastAsia="Times New Roman" w:hAnsi="Arial" w:cs="Arial"/>
          <w:sz w:val="24"/>
          <w:szCs w:val="24"/>
        </w:rPr>
        <w:t>Last Reviewed</w:t>
      </w:r>
      <w:r w:rsidRPr="004D52B0">
        <w:rPr>
          <w:rFonts w:ascii="Arial" w:eastAsia="Times New Roman" w:hAnsi="Arial" w:cs="Arial"/>
          <w:sz w:val="24"/>
          <w:szCs w:val="24"/>
        </w:rPr>
        <w:tab/>
        <w:t>October 11, 2011</w:t>
      </w:r>
    </w:p>
    <w:p w:rsidR="004D52B0" w:rsidRPr="004D52B0" w:rsidRDefault="004D52B0" w:rsidP="004D52B0">
      <w:pPr>
        <w:spacing w:after="240" w:line="240" w:lineRule="auto"/>
        <w:rPr>
          <w:rFonts w:ascii="Arial" w:eastAsia="Times New Roman" w:hAnsi="Arial" w:cs="Arial"/>
          <w:sz w:val="24"/>
          <w:szCs w:val="24"/>
        </w:rPr>
      </w:pPr>
      <w:r w:rsidRPr="004D52B0">
        <w:rPr>
          <w:rFonts w:ascii="Arial" w:eastAsia="Times New Roman" w:hAnsi="Arial" w:cs="Arial"/>
          <w:sz w:val="24"/>
          <w:szCs w:val="24"/>
        </w:rPr>
        <w:br/>
      </w:r>
    </w:p>
    <w:p w:rsidR="004D52B0" w:rsidRPr="004D52B0" w:rsidRDefault="004D52B0" w:rsidP="004D52B0">
      <w:pPr>
        <w:spacing w:before="100" w:beforeAutospacing="1" w:after="100" w:afterAutospacing="1" w:line="240" w:lineRule="auto"/>
        <w:rPr>
          <w:rFonts w:ascii="Times New Roman" w:eastAsia="Times New Roman" w:hAnsi="Times New Roman" w:cs="Times New Roman"/>
          <w:sz w:val="24"/>
          <w:szCs w:val="24"/>
        </w:rPr>
      </w:pPr>
      <w:r w:rsidRPr="004D52B0">
        <w:rPr>
          <w:rFonts w:ascii="Arial" w:eastAsia="Times New Roman" w:hAnsi="Arial" w:cs="Arial"/>
          <w:sz w:val="21"/>
          <w:szCs w:val="21"/>
        </w:rPr>
        <w:t>The Chancellor, in consultation with the Academic Senates, shall establish procedures that assure appropriate articulation of the District's educational programs with proximate high schools and baccalaureate institutions.  The procedures also may support articulation with institutions, including other community colleges and those that are not geographically proximate but that are appropriate and advantageous for partnership with the District.</w:t>
      </w:r>
    </w:p>
    <w:p w:rsidR="004D52B0" w:rsidRPr="004D52B0" w:rsidRDefault="004D52B0" w:rsidP="004D52B0">
      <w:pPr>
        <w:spacing w:before="100" w:beforeAutospacing="1" w:after="100" w:afterAutospacing="1" w:line="240" w:lineRule="auto"/>
        <w:rPr>
          <w:rFonts w:ascii="Times New Roman" w:eastAsia="Times New Roman" w:hAnsi="Times New Roman" w:cs="Times New Roman"/>
          <w:sz w:val="24"/>
          <w:szCs w:val="24"/>
        </w:rPr>
      </w:pPr>
      <w:r w:rsidRPr="004D52B0">
        <w:rPr>
          <w:rFonts w:ascii="Times New Roman" w:eastAsia="Times New Roman" w:hAnsi="Times New Roman" w:cs="Times New Roman"/>
          <w:sz w:val="24"/>
          <w:szCs w:val="24"/>
        </w:rPr>
        <w:t> </w:t>
      </w:r>
    </w:p>
    <w:p w:rsidR="004D52B0" w:rsidRPr="004D52B0" w:rsidRDefault="004D52B0" w:rsidP="004D52B0">
      <w:pPr>
        <w:spacing w:before="100" w:beforeAutospacing="1" w:after="100" w:afterAutospacing="1" w:line="240" w:lineRule="auto"/>
        <w:rPr>
          <w:rFonts w:ascii="Times New Roman" w:eastAsia="Times New Roman" w:hAnsi="Times New Roman" w:cs="Times New Roman"/>
          <w:sz w:val="24"/>
          <w:szCs w:val="24"/>
        </w:rPr>
      </w:pPr>
      <w:r w:rsidRPr="004D52B0">
        <w:rPr>
          <w:rFonts w:ascii="Arial" w:eastAsia="Times New Roman" w:hAnsi="Arial" w:cs="Arial"/>
          <w:sz w:val="21"/>
          <w:szCs w:val="21"/>
        </w:rPr>
        <w:t xml:space="preserve">See </w:t>
      </w:r>
      <w:hyperlink r:id="rId6" w:history="1">
        <w:r w:rsidRPr="004D52B0">
          <w:rPr>
            <w:rFonts w:ascii="Arial" w:eastAsia="Times New Roman" w:hAnsi="Arial" w:cs="Arial"/>
            <w:color w:val="0000FF"/>
            <w:sz w:val="21"/>
            <w:szCs w:val="21"/>
            <w:u w:val="single"/>
          </w:rPr>
          <w:t>Administrative Procedure 4050</w:t>
        </w:r>
      </w:hyperlink>
      <w:r w:rsidRPr="004D52B0">
        <w:rPr>
          <w:rFonts w:ascii="Arial" w:eastAsia="Times New Roman" w:hAnsi="Arial" w:cs="Arial"/>
          <w:sz w:val="21"/>
          <w:szCs w:val="21"/>
        </w:rPr>
        <w:t>.</w:t>
      </w:r>
    </w:p>
    <w:p w:rsidR="004D52B0" w:rsidRDefault="004D52B0"/>
    <w:sectPr w:rsidR="004D5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B0"/>
    <w:rsid w:val="00384994"/>
    <w:rsid w:val="0041509F"/>
    <w:rsid w:val="004D52B0"/>
    <w:rsid w:val="00510244"/>
    <w:rsid w:val="009B16C6"/>
    <w:rsid w:val="00FC59E0"/>
    <w:rsid w:val="00FE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2B0"/>
    <w:rPr>
      <w:color w:val="0000FF"/>
      <w:u w:val="single"/>
    </w:rPr>
  </w:style>
  <w:style w:type="paragraph" w:styleId="NormalWeb">
    <w:name w:val="Normal (Web)"/>
    <w:basedOn w:val="Normal"/>
    <w:uiPriority w:val="99"/>
    <w:semiHidden/>
    <w:unhideWhenUsed/>
    <w:rsid w:val="004D52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2B0"/>
    <w:rPr>
      <w:color w:val="0000FF"/>
      <w:u w:val="single"/>
    </w:rPr>
  </w:style>
  <w:style w:type="paragraph" w:styleId="NormalWeb">
    <w:name w:val="Normal (Web)"/>
    <w:basedOn w:val="Normal"/>
    <w:uiPriority w:val="99"/>
    <w:semiHidden/>
    <w:unhideWhenUsed/>
    <w:rsid w:val="004D5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29589">
      <w:bodyDiv w:val="1"/>
      <w:marLeft w:val="0"/>
      <w:marRight w:val="0"/>
      <w:marTop w:val="0"/>
      <w:marBottom w:val="0"/>
      <w:divBdr>
        <w:top w:val="none" w:sz="0" w:space="0" w:color="auto"/>
        <w:left w:val="none" w:sz="0" w:space="0" w:color="auto"/>
        <w:bottom w:val="none" w:sz="0" w:space="0" w:color="auto"/>
        <w:right w:val="none" w:sz="0" w:space="0" w:color="auto"/>
      </w:divBdr>
      <w:divsChild>
        <w:div w:id="436750757">
          <w:marLeft w:val="0"/>
          <w:marRight w:val="0"/>
          <w:marTop w:val="0"/>
          <w:marBottom w:val="0"/>
          <w:divBdr>
            <w:top w:val="none" w:sz="0" w:space="0" w:color="auto"/>
            <w:left w:val="none" w:sz="0" w:space="0" w:color="auto"/>
            <w:bottom w:val="none" w:sz="0" w:space="0" w:color="auto"/>
            <w:right w:val="none" w:sz="0" w:space="0" w:color="auto"/>
          </w:divBdr>
        </w:div>
        <w:div w:id="1592394714">
          <w:marLeft w:val="0"/>
          <w:marRight w:val="0"/>
          <w:marTop w:val="0"/>
          <w:marBottom w:val="0"/>
          <w:divBdr>
            <w:top w:val="none" w:sz="0" w:space="0" w:color="auto"/>
            <w:left w:val="none" w:sz="0" w:space="0" w:color="auto"/>
            <w:bottom w:val="none" w:sz="0" w:space="0" w:color="auto"/>
            <w:right w:val="none" w:sz="0" w:space="0" w:color="auto"/>
          </w:divBdr>
        </w:div>
        <w:div w:id="997151388">
          <w:marLeft w:val="0"/>
          <w:marRight w:val="0"/>
          <w:marTop w:val="0"/>
          <w:marBottom w:val="0"/>
          <w:divBdr>
            <w:top w:val="none" w:sz="0" w:space="0" w:color="auto"/>
            <w:left w:val="none" w:sz="0" w:space="0" w:color="auto"/>
            <w:bottom w:val="none" w:sz="0" w:space="0" w:color="auto"/>
            <w:right w:val="none" w:sz="0" w:space="0" w:color="auto"/>
          </w:divBdr>
        </w:div>
        <w:div w:id="1400203854">
          <w:marLeft w:val="0"/>
          <w:marRight w:val="0"/>
          <w:marTop w:val="0"/>
          <w:marBottom w:val="0"/>
          <w:divBdr>
            <w:top w:val="none" w:sz="0" w:space="0" w:color="auto"/>
            <w:left w:val="none" w:sz="0" w:space="0" w:color="auto"/>
            <w:bottom w:val="none" w:sz="0" w:space="0" w:color="auto"/>
            <w:right w:val="none" w:sz="0" w:space="0" w:color="auto"/>
          </w:divBdr>
        </w:div>
        <w:div w:id="1674647381">
          <w:marLeft w:val="0"/>
          <w:marRight w:val="0"/>
          <w:marTop w:val="0"/>
          <w:marBottom w:val="0"/>
          <w:divBdr>
            <w:top w:val="none" w:sz="0" w:space="0" w:color="auto"/>
            <w:left w:val="none" w:sz="0" w:space="0" w:color="auto"/>
            <w:bottom w:val="none" w:sz="0" w:space="0" w:color="auto"/>
            <w:right w:val="none" w:sz="0" w:space="0" w:color="auto"/>
          </w:divBdr>
        </w:div>
        <w:div w:id="460148330">
          <w:marLeft w:val="0"/>
          <w:marRight w:val="0"/>
          <w:marTop w:val="0"/>
          <w:marBottom w:val="0"/>
          <w:divBdr>
            <w:top w:val="none" w:sz="0" w:space="0" w:color="auto"/>
            <w:left w:val="none" w:sz="0" w:space="0" w:color="auto"/>
            <w:bottom w:val="none" w:sz="0" w:space="0" w:color="auto"/>
            <w:right w:val="none" w:sz="0" w:space="0" w:color="auto"/>
          </w:divBdr>
        </w:div>
        <w:div w:id="1248923156">
          <w:marLeft w:val="0"/>
          <w:marRight w:val="0"/>
          <w:marTop w:val="0"/>
          <w:marBottom w:val="0"/>
          <w:divBdr>
            <w:top w:val="none" w:sz="0" w:space="0" w:color="auto"/>
            <w:left w:val="none" w:sz="0" w:space="0" w:color="auto"/>
            <w:bottom w:val="none" w:sz="0" w:space="0" w:color="auto"/>
            <w:right w:val="none" w:sz="0" w:space="0" w:color="auto"/>
          </w:divBdr>
        </w:div>
        <w:div w:id="686566269">
          <w:marLeft w:val="0"/>
          <w:marRight w:val="0"/>
          <w:marTop w:val="0"/>
          <w:marBottom w:val="0"/>
          <w:divBdr>
            <w:top w:val="none" w:sz="0" w:space="0" w:color="auto"/>
            <w:left w:val="none" w:sz="0" w:space="0" w:color="auto"/>
            <w:bottom w:val="none" w:sz="0" w:space="0" w:color="auto"/>
            <w:right w:val="none" w:sz="0" w:space="0" w:color="auto"/>
          </w:divBdr>
        </w:div>
        <w:div w:id="1971089566">
          <w:marLeft w:val="0"/>
          <w:marRight w:val="0"/>
          <w:marTop w:val="0"/>
          <w:marBottom w:val="0"/>
          <w:divBdr>
            <w:top w:val="none" w:sz="0" w:space="0" w:color="auto"/>
            <w:left w:val="none" w:sz="0" w:space="0" w:color="auto"/>
            <w:bottom w:val="none" w:sz="0" w:space="0" w:color="auto"/>
            <w:right w:val="none" w:sz="0" w:space="0" w:color="auto"/>
          </w:divBdr>
        </w:div>
        <w:div w:id="2116706041">
          <w:marLeft w:val="0"/>
          <w:marRight w:val="0"/>
          <w:marTop w:val="0"/>
          <w:marBottom w:val="0"/>
          <w:divBdr>
            <w:top w:val="none" w:sz="0" w:space="0" w:color="auto"/>
            <w:left w:val="none" w:sz="0" w:space="0" w:color="auto"/>
            <w:bottom w:val="none" w:sz="0" w:space="0" w:color="auto"/>
            <w:right w:val="none" w:sz="0" w:space="0" w:color="auto"/>
          </w:divBdr>
        </w:div>
        <w:div w:id="745810129">
          <w:marLeft w:val="0"/>
          <w:marRight w:val="0"/>
          <w:marTop w:val="0"/>
          <w:marBottom w:val="0"/>
          <w:divBdr>
            <w:top w:val="none" w:sz="0" w:space="0" w:color="auto"/>
            <w:left w:val="none" w:sz="0" w:space="0" w:color="auto"/>
            <w:bottom w:val="none" w:sz="0" w:space="0" w:color="auto"/>
            <w:right w:val="none" w:sz="0" w:space="0" w:color="auto"/>
          </w:divBdr>
        </w:div>
        <w:div w:id="223612699">
          <w:marLeft w:val="0"/>
          <w:marRight w:val="0"/>
          <w:marTop w:val="0"/>
          <w:marBottom w:val="0"/>
          <w:divBdr>
            <w:top w:val="none" w:sz="0" w:space="0" w:color="auto"/>
            <w:left w:val="none" w:sz="0" w:space="0" w:color="auto"/>
            <w:bottom w:val="none" w:sz="0" w:space="0" w:color="auto"/>
            <w:right w:val="none" w:sz="0" w:space="0" w:color="auto"/>
          </w:divBdr>
          <w:divsChild>
            <w:div w:id="1997565460">
              <w:marLeft w:val="0"/>
              <w:marRight w:val="0"/>
              <w:marTop w:val="0"/>
              <w:marBottom w:val="0"/>
              <w:divBdr>
                <w:top w:val="none" w:sz="0" w:space="0" w:color="auto"/>
                <w:left w:val="none" w:sz="0" w:space="0" w:color="auto"/>
                <w:bottom w:val="none" w:sz="0" w:space="0" w:color="auto"/>
                <w:right w:val="none" w:sz="0" w:space="0" w:color="auto"/>
              </w:divBdr>
            </w:div>
          </w:divsChild>
        </w:div>
        <w:div w:id="19205541">
          <w:marLeft w:val="0"/>
          <w:marRight w:val="0"/>
          <w:marTop w:val="0"/>
          <w:marBottom w:val="0"/>
          <w:divBdr>
            <w:top w:val="none" w:sz="0" w:space="0" w:color="auto"/>
            <w:left w:val="none" w:sz="0" w:space="0" w:color="auto"/>
            <w:bottom w:val="none" w:sz="0" w:space="0" w:color="auto"/>
            <w:right w:val="none" w:sz="0" w:space="0" w:color="auto"/>
          </w:divBdr>
        </w:div>
        <w:div w:id="11732240">
          <w:marLeft w:val="0"/>
          <w:marRight w:val="0"/>
          <w:marTop w:val="0"/>
          <w:marBottom w:val="0"/>
          <w:divBdr>
            <w:top w:val="none" w:sz="0" w:space="0" w:color="auto"/>
            <w:left w:val="none" w:sz="0" w:space="0" w:color="auto"/>
            <w:bottom w:val="none" w:sz="0" w:space="0" w:color="auto"/>
            <w:right w:val="none" w:sz="0" w:space="0" w:color="auto"/>
          </w:divBdr>
        </w:div>
        <w:div w:id="769008663">
          <w:marLeft w:val="0"/>
          <w:marRight w:val="0"/>
          <w:marTop w:val="0"/>
          <w:marBottom w:val="0"/>
          <w:divBdr>
            <w:top w:val="none" w:sz="0" w:space="0" w:color="auto"/>
            <w:left w:val="none" w:sz="0" w:space="0" w:color="auto"/>
            <w:bottom w:val="none" w:sz="0" w:space="0" w:color="auto"/>
            <w:right w:val="none" w:sz="0" w:space="0" w:color="auto"/>
          </w:divBdr>
        </w:div>
        <w:div w:id="455567012">
          <w:marLeft w:val="0"/>
          <w:marRight w:val="0"/>
          <w:marTop w:val="0"/>
          <w:marBottom w:val="0"/>
          <w:divBdr>
            <w:top w:val="none" w:sz="0" w:space="0" w:color="auto"/>
            <w:left w:val="none" w:sz="0" w:space="0" w:color="auto"/>
            <w:bottom w:val="none" w:sz="0" w:space="0" w:color="auto"/>
            <w:right w:val="none" w:sz="0" w:space="0" w:color="auto"/>
          </w:divBdr>
        </w:div>
        <w:div w:id="120548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arddocs.com/ca/vcccd/Board.nsf/goto?open&amp;id=83LD5N0DCFE7" TargetMode="External"/><Relationship Id="rId5" Type="http://schemas.openxmlformats.org/officeDocument/2006/relationships/hyperlink" Target="http://weblinks.westlaw.com/result/default.aspx?action=Search&amp;cfid=1&amp;cnt=DOC&amp;db=CA%2DADC&amp;eq=search&amp;fmqv=c&amp;fn=%5Ftop&amp;method=TNC&amp;n=1&amp;origin=Search&amp;query=CI%28%225+CA+ADC+S+51022%22%29&amp;rlt=CLID%5FQRYRLT157214223171710&amp;rltdb=CLID%5FDB504244223171710&amp;rlti=1&amp;rp=%2Fsearch%2Fdefault%2Ewl&amp;rs=GVT1%2E0&amp;service=Search&amp;sp=CCR%2D1000&amp;srch=TRUE&amp;ss=CNT&amp;sskey=CLID%5FSSSA614404223171710&amp;sv=Split&amp;tempinfo=FIND&amp;vr=2%2E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Nelson-Nusser</dc:creator>
  <cp:lastModifiedBy>garevalo</cp:lastModifiedBy>
  <cp:revision>2</cp:revision>
  <dcterms:created xsi:type="dcterms:W3CDTF">2014-03-03T21:18:00Z</dcterms:created>
  <dcterms:modified xsi:type="dcterms:W3CDTF">2014-03-03T21:18:00Z</dcterms:modified>
</cp:coreProperties>
</file>