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2B" w:rsidRPr="001B5935" w:rsidRDefault="0027672B" w:rsidP="0027672B">
      <w:pPr>
        <w:ind w:left="3120"/>
        <w:jc w:val="center"/>
        <w:rPr>
          <w:rFonts w:ascii="Calibri" w:hAnsi="Calibri"/>
          <w:b/>
          <w:color w:val="008080"/>
          <w:sz w:val="44"/>
          <w:szCs w:val="44"/>
        </w:rPr>
      </w:pPr>
      <w:r w:rsidRPr="001B5935">
        <w:rPr>
          <w:rFonts w:ascii="Calibri" w:hAnsi="Calibri"/>
          <w:b/>
          <w:noProof/>
          <w:color w:val="008080"/>
          <w:sz w:val="15"/>
          <w:szCs w:val="15"/>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left:0;text-align:left;margin-left:90pt;margin-top:-18pt;width:183pt;height:215.35pt;z-index:-251657216" fillcolor="black" stroked="f">
            <v:fill opacity="9830f"/>
            <v:shadow color="#868686"/>
            <v:textpath style="font-family:&quot;Arial Black&quot;;v-text-kern:t" trim="t" fitpath="t" string="Draft"/>
          </v:shape>
        </w:pict>
      </w:r>
      <w:r w:rsidR="00833B3F">
        <w:rPr>
          <w:noProof/>
          <w:color w:val="008080"/>
          <w:sz w:val="44"/>
          <w:szCs w:val="44"/>
        </w:rPr>
        <w:drawing>
          <wp:anchor distT="0" distB="0" distL="114300" distR="114300" simplePos="0" relativeHeight="251656192" behindDoc="0" locked="0" layoutInCell="1" allowOverlap="1">
            <wp:simplePos x="0" y="0"/>
            <wp:positionH relativeFrom="column">
              <wp:posOffset>0</wp:posOffset>
            </wp:positionH>
            <wp:positionV relativeFrom="paragraph">
              <wp:posOffset>-55245</wp:posOffset>
            </wp:positionV>
            <wp:extent cx="1676400" cy="741045"/>
            <wp:effectExtent l="19050" t="0" r="0" b="0"/>
            <wp:wrapNone/>
            <wp:docPr id="4" name="Picture 4" descr="small-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black-logo"/>
                    <pic:cNvPicPr>
                      <a:picLocks noChangeAspect="1" noChangeArrowheads="1"/>
                    </pic:cNvPicPr>
                  </pic:nvPicPr>
                  <pic:blipFill>
                    <a:blip r:embed="rId7"/>
                    <a:srcRect/>
                    <a:stretch>
                      <a:fillRect/>
                    </a:stretch>
                  </pic:blipFill>
                  <pic:spPr bwMode="auto">
                    <a:xfrm>
                      <a:off x="0" y="0"/>
                      <a:ext cx="1676400" cy="741045"/>
                    </a:xfrm>
                    <a:prstGeom prst="rect">
                      <a:avLst/>
                    </a:prstGeom>
                    <a:noFill/>
                    <a:ln w="9525">
                      <a:noFill/>
                      <a:miter lim="800000"/>
                      <a:headEnd/>
                      <a:tailEnd/>
                    </a:ln>
                  </pic:spPr>
                </pic:pic>
              </a:graphicData>
            </a:graphic>
          </wp:anchor>
        </w:drawing>
      </w:r>
      <w:r w:rsidRPr="001B5935">
        <w:rPr>
          <w:rFonts w:ascii="Calibri" w:hAnsi="Calibri"/>
          <w:b/>
          <w:color w:val="008080"/>
          <w:sz w:val="44"/>
          <w:szCs w:val="44"/>
        </w:rPr>
        <w:t xml:space="preserve">2011-12 Transfer Admission </w:t>
      </w:r>
    </w:p>
    <w:p w:rsidR="0027672B" w:rsidRPr="001B5935" w:rsidRDefault="0027672B" w:rsidP="0027672B">
      <w:pPr>
        <w:ind w:left="3120"/>
        <w:jc w:val="center"/>
        <w:rPr>
          <w:rFonts w:ascii="Calibri" w:hAnsi="Calibri"/>
          <w:b/>
          <w:color w:val="008080"/>
          <w:sz w:val="44"/>
          <w:szCs w:val="44"/>
        </w:rPr>
      </w:pPr>
      <w:r w:rsidRPr="001B5935">
        <w:rPr>
          <w:rFonts w:ascii="Calibri" w:hAnsi="Calibri"/>
          <w:b/>
          <w:color w:val="008080"/>
          <w:sz w:val="44"/>
          <w:szCs w:val="44"/>
        </w:rPr>
        <w:t>Guarantee (TAG) with MC</w:t>
      </w:r>
    </w:p>
    <w:p w:rsidR="0027672B" w:rsidRDefault="0027672B" w:rsidP="0027672B">
      <w:pPr>
        <w:ind w:left="3840"/>
        <w:jc w:val="right"/>
        <w:rPr>
          <w:rFonts w:ascii="Calibri" w:hAnsi="Calibri"/>
          <w:sz w:val="10"/>
          <w:szCs w:val="10"/>
        </w:rPr>
      </w:pPr>
    </w:p>
    <w:p w:rsidR="0027672B" w:rsidRDefault="0027672B" w:rsidP="0027672B">
      <w:pPr>
        <w:ind w:left="360"/>
      </w:pPr>
    </w:p>
    <w:p w:rsidR="0027672B" w:rsidRPr="00263496" w:rsidRDefault="0027672B" w:rsidP="0027672B">
      <w:pPr>
        <w:rPr>
          <w:sz w:val="23"/>
          <w:szCs w:val="23"/>
        </w:rPr>
      </w:pPr>
      <w:r w:rsidRPr="00263496">
        <w:rPr>
          <w:sz w:val="23"/>
          <w:szCs w:val="23"/>
        </w:rPr>
        <w:t xml:space="preserve">The Antioch University Santa Barbara (AUSB) Transfer Admission Guarantee (TAG) agreement with </w:t>
      </w:r>
      <w:r>
        <w:rPr>
          <w:sz w:val="23"/>
          <w:szCs w:val="23"/>
        </w:rPr>
        <w:t xml:space="preserve">Moorpark College (MC) </w:t>
      </w:r>
      <w:r w:rsidRPr="00263496">
        <w:rPr>
          <w:sz w:val="23"/>
          <w:szCs w:val="23"/>
        </w:rPr>
        <w:t xml:space="preserve">provides an opportunity for guaranteed admission to any AUSB Concentration of your choice, provided you satisfactorily complete all the requirements listed below and any additional criteria required for admission that are in effect at the time you sign this agreement. The Transfer Admission Guarantee is currently available to any undergraduate student transferring from </w:t>
      </w:r>
      <w:r>
        <w:rPr>
          <w:sz w:val="23"/>
          <w:szCs w:val="23"/>
        </w:rPr>
        <w:t>Moorpark College</w:t>
      </w:r>
      <w:r w:rsidRPr="00263496">
        <w:rPr>
          <w:sz w:val="23"/>
          <w:szCs w:val="23"/>
        </w:rPr>
        <w:t xml:space="preserve">. AUSB admits students fall, winter, spring, and summer quarters and the TAG is honored each quarter. </w:t>
      </w:r>
    </w:p>
    <w:p w:rsidR="0027672B" w:rsidRPr="00263496" w:rsidRDefault="0027672B" w:rsidP="0027672B">
      <w:pPr>
        <w:rPr>
          <w:sz w:val="23"/>
          <w:szCs w:val="23"/>
        </w:rPr>
      </w:pPr>
    </w:p>
    <w:p w:rsidR="0027672B" w:rsidRPr="00A74394" w:rsidRDefault="0027672B" w:rsidP="0027672B">
      <w:pPr>
        <w:rPr>
          <w:rFonts w:ascii="Calibri" w:hAnsi="Calibri" w:cs="Arial"/>
          <w:b/>
          <w:sz w:val="28"/>
          <w:szCs w:val="28"/>
        </w:rPr>
      </w:pPr>
      <w:r w:rsidRPr="00A74394">
        <w:rPr>
          <w:rFonts w:ascii="Calibri" w:hAnsi="Calibri" w:cs="Arial"/>
          <w:b/>
          <w:sz w:val="28"/>
          <w:szCs w:val="28"/>
        </w:rPr>
        <w:t>Program Requirements</w:t>
      </w:r>
    </w:p>
    <w:p w:rsidR="0027672B" w:rsidRPr="00263496" w:rsidRDefault="0027672B" w:rsidP="0027672B">
      <w:pPr>
        <w:rPr>
          <w:sz w:val="23"/>
          <w:szCs w:val="23"/>
        </w:rPr>
      </w:pPr>
      <w:r w:rsidRPr="00263496">
        <w:rPr>
          <w:sz w:val="23"/>
          <w:szCs w:val="23"/>
        </w:rPr>
        <w:t>All requirements must be met no later than 15 days prior to the quarter for which you are applying for admission (i.e., by Sept. 15 for Fall, Dec. 15 for Winter, March 15 for Spring, and June 15 for Summer)</w:t>
      </w:r>
      <w:r>
        <w:rPr>
          <w:sz w:val="23"/>
          <w:szCs w:val="23"/>
        </w:rPr>
        <w:t>.</w:t>
      </w:r>
    </w:p>
    <w:p w:rsidR="0027672B" w:rsidRPr="00263496" w:rsidRDefault="0027672B" w:rsidP="0027672B">
      <w:pPr>
        <w:numPr>
          <w:ilvl w:val="0"/>
          <w:numId w:val="14"/>
        </w:numPr>
        <w:rPr>
          <w:sz w:val="23"/>
          <w:szCs w:val="23"/>
        </w:rPr>
      </w:pPr>
      <w:r w:rsidRPr="00263496">
        <w:rPr>
          <w:sz w:val="23"/>
          <w:szCs w:val="23"/>
        </w:rPr>
        <w:t xml:space="preserve">Complete a </w:t>
      </w:r>
      <w:r w:rsidRPr="00066F40">
        <w:rPr>
          <w:sz w:val="23"/>
          <w:szCs w:val="23"/>
          <w:u w:val="single"/>
        </w:rPr>
        <w:t>minimum</w:t>
      </w:r>
      <w:r w:rsidRPr="00263496">
        <w:rPr>
          <w:sz w:val="23"/>
          <w:szCs w:val="23"/>
        </w:rPr>
        <w:t xml:space="preserve"> of 30 transferable semester units (</w:t>
      </w:r>
      <w:r>
        <w:rPr>
          <w:sz w:val="23"/>
          <w:szCs w:val="23"/>
        </w:rPr>
        <w:t xml:space="preserve">AUSB will accept up to </w:t>
      </w:r>
      <w:r w:rsidRPr="00263496">
        <w:rPr>
          <w:sz w:val="23"/>
          <w:szCs w:val="23"/>
        </w:rPr>
        <w:t>80</w:t>
      </w:r>
      <w:r>
        <w:rPr>
          <w:sz w:val="23"/>
          <w:szCs w:val="23"/>
        </w:rPr>
        <w:t xml:space="preserve"> semester units</w:t>
      </w:r>
      <w:r w:rsidRPr="00263496">
        <w:rPr>
          <w:sz w:val="23"/>
          <w:szCs w:val="23"/>
        </w:rPr>
        <w:t>)</w:t>
      </w:r>
    </w:p>
    <w:p w:rsidR="0027672B" w:rsidRPr="00263496" w:rsidRDefault="0027672B" w:rsidP="0027672B">
      <w:pPr>
        <w:numPr>
          <w:ilvl w:val="0"/>
          <w:numId w:val="14"/>
        </w:numPr>
        <w:rPr>
          <w:sz w:val="23"/>
          <w:szCs w:val="23"/>
        </w:rPr>
      </w:pPr>
      <w:r w:rsidRPr="00263496">
        <w:rPr>
          <w:sz w:val="23"/>
          <w:szCs w:val="23"/>
        </w:rPr>
        <w:t>Complete the AUSB Breadth Requirement (28 semester units) or a fully certified General Education package (CSU GE or IGETC</w:t>
      </w:r>
      <w:r>
        <w:rPr>
          <w:sz w:val="23"/>
          <w:szCs w:val="23"/>
        </w:rPr>
        <w:t>)</w:t>
      </w:r>
    </w:p>
    <w:p w:rsidR="0027672B" w:rsidRPr="00263496" w:rsidRDefault="0027672B" w:rsidP="0027672B">
      <w:pPr>
        <w:numPr>
          <w:ilvl w:val="0"/>
          <w:numId w:val="14"/>
        </w:numPr>
        <w:rPr>
          <w:sz w:val="23"/>
          <w:szCs w:val="23"/>
        </w:rPr>
      </w:pPr>
      <w:r>
        <w:rPr>
          <w:sz w:val="23"/>
          <w:szCs w:val="23"/>
        </w:rPr>
        <w:t xml:space="preserve">Students pursuing a Concentration at </w:t>
      </w:r>
      <w:r w:rsidRPr="00263496">
        <w:rPr>
          <w:sz w:val="23"/>
          <w:szCs w:val="23"/>
        </w:rPr>
        <w:t xml:space="preserve">AUSB </w:t>
      </w:r>
      <w:r>
        <w:rPr>
          <w:sz w:val="23"/>
          <w:szCs w:val="23"/>
        </w:rPr>
        <w:t>must c</w:t>
      </w:r>
      <w:r w:rsidRPr="00263496">
        <w:rPr>
          <w:sz w:val="23"/>
          <w:szCs w:val="23"/>
        </w:rPr>
        <w:t xml:space="preserve">omplete all lower-division pre-requisite courses (visit </w:t>
      </w:r>
      <w:hyperlink r:id="rId8" w:history="1">
        <w:r w:rsidRPr="00263496">
          <w:rPr>
            <w:rStyle w:val="Hyperlink"/>
            <w:sz w:val="23"/>
            <w:szCs w:val="23"/>
          </w:rPr>
          <w:t>www.antiochsb.edu</w:t>
        </w:r>
      </w:hyperlink>
      <w:r w:rsidRPr="00263496">
        <w:rPr>
          <w:sz w:val="23"/>
          <w:szCs w:val="23"/>
        </w:rPr>
        <w:t xml:space="preserve"> for options</w:t>
      </w:r>
      <w:r>
        <w:rPr>
          <w:sz w:val="23"/>
          <w:szCs w:val="23"/>
        </w:rPr>
        <w:t xml:space="preserve"> and</w:t>
      </w:r>
      <w:r w:rsidRPr="00263496">
        <w:rPr>
          <w:sz w:val="23"/>
          <w:szCs w:val="23"/>
        </w:rPr>
        <w:t xml:space="preserve"> Prep</w:t>
      </w:r>
      <w:r>
        <w:rPr>
          <w:sz w:val="23"/>
          <w:szCs w:val="23"/>
        </w:rPr>
        <w:t>aration</w:t>
      </w:r>
      <w:r w:rsidRPr="00263496">
        <w:rPr>
          <w:sz w:val="23"/>
          <w:szCs w:val="23"/>
        </w:rPr>
        <w:t xml:space="preserve"> sh</w:t>
      </w:r>
      <w:r>
        <w:rPr>
          <w:sz w:val="23"/>
          <w:szCs w:val="23"/>
        </w:rPr>
        <w:t>eets</w:t>
      </w:r>
      <w:r w:rsidRPr="00263496">
        <w:rPr>
          <w:sz w:val="23"/>
          <w:szCs w:val="23"/>
        </w:rPr>
        <w:t>)</w:t>
      </w:r>
    </w:p>
    <w:p w:rsidR="0027672B" w:rsidRPr="002E54A8" w:rsidRDefault="0027672B" w:rsidP="0027672B">
      <w:pPr>
        <w:numPr>
          <w:ilvl w:val="0"/>
          <w:numId w:val="14"/>
        </w:numPr>
        <w:rPr>
          <w:sz w:val="22"/>
          <w:szCs w:val="22"/>
        </w:rPr>
      </w:pPr>
      <w:r w:rsidRPr="00263496">
        <w:rPr>
          <w:sz w:val="23"/>
          <w:szCs w:val="23"/>
        </w:rPr>
        <w:t xml:space="preserve">Earn a minimum cumulative GPA of 2.75 in all transferable lower-division coursework </w:t>
      </w:r>
      <w:r>
        <w:rPr>
          <w:sz w:val="23"/>
          <w:szCs w:val="23"/>
        </w:rPr>
        <w:br/>
      </w:r>
      <w:r w:rsidRPr="002E54A8">
        <w:rPr>
          <w:b/>
          <w:sz w:val="22"/>
          <w:szCs w:val="22"/>
        </w:rPr>
        <w:t>Note:</w:t>
      </w:r>
      <w:r w:rsidRPr="002E54A8">
        <w:rPr>
          <w:sz w:val="22"/>
          <w:szCs w:val="22"/>
        </w:rPr>
        <w:t xml:space="preserve"> students with less than a 2.75 GPA are encouraged to apply through the regular admissions process</w:t>
      </w:r>
    </w:p>
    <w:p w:rsidR="00D42646" w:rsidRPr="00D42646" w:rsidRDefault="00D42646" w:rsidP="00D42646">
      <w:pPr>
        <w:numPr>
          <w:ilvl w:val="0"/>
          <w:numId w:val="14"/>
        </w:numPr>
        <w:rPr>
          <w:sz w:val="23"/>
          <w:szCs w:val="23"/>
        </w:rPr>
      </w:pPr>
      <w:r w:rsidRPr="00D42646">
        <w:rPr>
          <w:sz w:val="23"/>
          <w:szCs w:val="23"/>
        </w:rPr>
        <w:t>International Students whose native language is not English must submit an official Test of</w:t>
      </w:r>
    </w:p>
    <w:p w:rsidR="0027672B" w:rsidRPr="00263496" w:rsidRDefault="00D42646" w:rsidP="00D42646">
      <w:pPr>
        <w:ind w:left="720"/>
        <w:rPr>
          <w:sz w:val="23"/>
          <w:szCs w:val="23"/>
        </w:rPr>
      </w:pPr>
      <w:r w:rsidRPr="00D42646">
        <w:rPr>
          <w:sz w:val="23"/>
          <w:szCs w:val="23"/>
        </w:rPr>
        <w:t>English as a Foreign Language (TOEFL) test results with a minimum score of 550 (paper-based) or 213</w:t>
      </w:r>
      <w:r>
        <w:rPr>
          <w:sz w:val="23"/>
          <w:szCs w:val="23"/>
        </w:rPr>
        <w:t xml:space="preserve"> </w:t>
      </w:r>
      <w:r w:rsidRPr="00D42646">
        <w:rPr>
          <w:sz w:val="23"/>
          <w:szCs w:val="23"/>
        </w:rPr>
        <w:t>(computer-based) or 79 on the Internet test. Contact the Office of Admissions for more details.</w:t>
      </w:r>
    </w:p>
    <w:p w:rsidR="0027672B" w:rsidRPr="00A74394" w:rsidRDefault="0027672B" w:rsidP="0027672B">
      <w:pPr>
        <w:rPr>
          <w:rFonts w:ascii="Calibri" w:hAnsi="Calibri" w:cs="Arial"/>
          <w:b/>
          <w:sz w:val="28"/>
          <w:szCs w:val="28"/>
        </w:rPr>
      </w:pPr>
      <w:r w:rsidRPr="00A74394">
        <w:rPr>
          <w:rFonts w:ascii="Calibri" w:hAnsi="Calibri" w:cs="Arial"/>
          <w:b/>
          <w:sz w:val="28"/>
          <w:szCs w:val="28"/>
        </w:rPr>
        <w:t>Deadlines and Procedures</w:t>
      </w:r>
    </w:p>
    <w:p w:rsidR="0027672B" w:rsidRPr="00263496" w:rsidRDefault="0027672B" w:rsidP="0027672B">
      <w:pPr>
        <w:numPr>
          <w:ilvl w:val="0"/>
          <w:numId w:val="15"/>
        </w:numPr>
        <w:tabs>
          <w:tab w:val="clear" w:pos="1080"/>
          <w:tab w:val="left" w:pos="720"/>
        </w:tabs>
        <w:ind w:left="720"/>
        <w:rPr>
          <w:sz w:val="23"/>
          <w:szCs w:val="23"/>
        </w:rPr>
      </w:pPr>
      <w:r w:rsidRPr="00263496">
        <w:rPr>
          <w:sz w:val="23"/>
          <w:szCs w:val="23"/>
        </w:rPr>
        <w:t>TAG agreements are available for all four quarters (Fall, Winter, Spring, Summer)</w:t>
      </w:r>
    </w:p>
    <w:p w:rsidR="0027672B" w:rsidRPr="00263496" w:rsidRDefault="0027672B" w:rsidP="0027672B">
      <w:pPr>
        <w:numPr>
          <w:ilvl w:val="0"/>
          <w:numId w:val="15"/>
        </w:numPr>
        <w:tabs>
          <w:tab w:val="clear" w:pos="1080"/>
          <w:tab w:val="left" w:pos="720"/>
        </w:tabs>
        <w:ind w:left="720"/>
        <w:rPr>
          <w:sz w:val="23"/>
          <w:szCs w:val="23"/>
        </w:rPr>
      </w:pPr>
      <w:r w:rsidRPr="00263496">
        <w:rPr>
          <w:sz w:val="23"/>
          <w:szCs w:val="23"/>
        </w:rPr>
        <w:t xml:space="preserve">You must sign and submit your TAG agreement </w:t>
      </w:r>
      <w:r w:rsidRPr="00066F40">
        <w:rPr>
          <w:sz w:val="23"/>
          <w:szCs w:val="23"/>
          <w:u w:val="single"/>
        </w:rPr>
        <w:t>6 months</w:t>
      </w:r>
      <w:r w:rsidRPr="00263496">
        <w:rPr>
          <w:sz w:val="23"/>
          <w:szCs w:val="23"/>
        </w:rPr>
        <w:t xml:space="preserve"> prior to enrolling at AUSB</w:t>
      </w:r>
    </w:p>
    <w:p w:rsidR="0027672B" w:rsidRPr="00263496" w:rsidRDefault="0027672B" w:rsidP="0027672B">
      <w:pPr>
        <w:numPr>
          <w:ilvl w:val="0"/>
          <w:numId w:val="15"/>
        </w:numPr>
        <w:tabs>
          <w:tab w:val="clear" w:pos="1080"/>
          <w:tab w:val="left" w:pos="720"/>
        </w:tabs>
        <w:ind w:left="720"/>
        <w:rPr>
          <w:sz w:val="23"/>
          <w:szCs w:val="23"/>
        </w:rPr>
      </w:pPr>
      <w:r w:rsidRPr="00263496">
        <w:rPr>
          <w:sz w:val="23"/>
          <w:szCs w:val="23"/>
        </w:rPr>
        <w:t xml:space="preserve">The quarter of initial enrollment at AUSB is designated </w:t>
      </w:r>
      <w:r>
        <w:rPr>
          <w:sz w:val="23"/>
          <w:szCs w:val="23"/>
        </w:rPr>
        <w:t>when</w:t>
      </w:r>
      <w:r w:rsidRPr="00263496">
        <w:rPr>
          <w:sz w:val="23"/>
          <w:szCs w:val="23"/>
        </w:rPr>
        <w:t xml:space="preserve"> the TAG Agreement is signed</w:t>
      </w:r>
    </w:p>
    <w:p w:rsidR="0027672B" w:rsidRPr="00263496" w:rsidRDefault="0027672B" w:rsidP="0027672B">
      <w:pPr>
        <w:numPr>
          <w:ilvl w:val="0"/>
          <w:numId w:val="15"/>
        </w:numPr>
        <w:tabs>
          <w:tab w:val="clear" w:pos="1080"/>
          <w:tab w:val="left" w:pos="720"/>
        </w:tabs>
        <w:ind w:left="720"/>
        <w:rPr>
          <w:sz w:val="23"/>
          <w:szCs w:val="23"/>
        </w:rPr>
      </w:pPr>
      <w:r w:rsidRPr="00263496">
        <w:rPr>
          <w:sz w:val="23"/>
          <w:szCs w:val="23"/>
        </w:rPr>
        <w:t xml:space="preserve">Your agreement is not valid unless signed by </w:t>
      </w:r>
      <w:r>
        <w:rPr>
          <w:sz w:val="23"/>
          <w:szCs w:val="23"/>
        </w:rPr>
        <w:t xml:space="preserve">you, </w:t>
      </w:r>
      <w:r w:rsidRPr="00263496">
        <w:rPr>
          <w:sz w:val="23"/>
          <w:szCs w:val="23"/>
        </w:rPr>
        <w:t>an AUSB Enrollment Services representative</w:t>
      </w:r>
      <w:r>
        <w:rPr>
          <w:sz w:val="23"/>
          <w:szCs w:val="23"/>
        </w:rPr>
        <w:t xml:space="preserve"> and an MC transfer counselor representative. A signed copy of the agreement will be provided. </w:t>
      </w:r>
    </w:p>
    <w:p w:rsidR="0027672B" w:rsidRPr="00263496" w:rsidRDefault="0027672B" w:rsidP="0027672B">
      <w:pPr>
        <w:numPr>
          <w:ilvl w:val="0"/>
          <w:numId w:val="15"/>
        </w:numPr>
        <w:tabs>
          <w:tab w:val="clear" w:pos="1080"/>
          <w:tab w:val="left" w:pos="720"/>
        </w:tabs>
        <w:ind w:left="720"/>
        <w:rPr>
          <w:sz w:val="23"/>
          <w:szCs w:val="23"/>
        </w:rPr>
      </w:pPr>
      <w:r w:rsidRPr="00263496">
        <w:rPr>
          <w:sz w:val="23"/>
          <w:szCs w:val="23"/>
        </w:rPr>
        <w:t>All requirements for the TAG must be met no later than 15 days prior to the quarter for which you are applying for admission (i.e., by Sept. 15 for Fall, Dec. 15 for Winter, March 15 for Spring, and June 15 for Summer)</w:t>
      </w:r>
    </w:p>
    <w:p w:rsidR="0027672B" w:rsidRPr="00263496" w:rsidRDefault="0027672B" w:rsidP="0027672B">
      <w:pPr>
        <w:numPr>
          <w:ilvl w:val="0"/>
          <w:numId w:val="15"/>
        </w:numPr>
        <w:tabs>
          <w:tab w:val="clear" w:pos="1080"/>
          <w:tab w:val="left" w:pos="720"/>
        </w:tabs>
        <w:ind w:left="720"/>
        <w:rPr>
          <w:sz w:val="23"/>
          <w:szCs w:val="23"/>
        </w:rPr>
      </w:pPr>
      <w:r>
        <w:rPr>
          <w:sz w:val="23"/>
          <w:szCs w:val="23"/>
        </w:rPr>
        <w:t>Failure to meet AUSB deadlines will result in nullification of the TAG</w:t>
      </w:r>
    </w:p>
    <w:p w:rsidR="0027672B" w:rsidRPr="00263496" w:rsidRDefault="0027672B" w:rsidP="0027672B">
      <w:pPr>
        <w:rPr>
          <w:sz w:val="23"/>
          <w:szCs w:val="23"/>
        </w:rPr>
      </w:pPr>
    </w:p>
    <w:p w:rsidR="0027672B" w:rsidRPr="00A74394" w:rsidRDefault="0027672B" w:rsidP="0027672B">
      <w:pPr>
        <w:rPr>
          <w:rFonts w:ascii="Calibri" w:hAnsi="Calibri" w:cs="Arial"/>
          <w:b/>
          <w:sz w:val="28"/>
          <w:szCs w:val="28"/>
        </w:rPr>
      </w:pPr>
      <w:r w:rsidRPr="00A74394">
        <w:rPr>
          <w:rFonts w:ascii="Calibri" w:hAnsi="Calibri" w:cs="Arial"/>
          <w:b/>
          <w:sz w:val="28"/>
          <w:szCs w:val="28"/>
        </w:rPr>
        <w:t>Student Responsibilities</w:t>
      </w:r>
    </w:p>
    <w:p w:rsidR="0027672B" w:rsidRPr="00263496" w:rsidRDefault="0027672B" w:rsidP="0027672B">
      <w:pPr>
        <w:numPr>
          <w:ilvl w:val="0"/>
          <w:numId w:val="12"/>
        </w:numPr>
        <w:tabs>
          <w:tab w:val="clear" w:pos="1080"/>
          <w:tab w:val="num" w:pos="720"/>
        </w:tabs>
        <w:ind w:left="720"/>
        <w:rPr>
          <w:sz w:val="23"/>
          <w:szCs w:val="23"/>
        </w:rPr>
      </w:pPr>
      <w:r w:rsidRPr="00263496">
        <w:rPr>
          <w:sz w:val="23"/>
          <w:szCs w:val="23"/>
        </w:rPr>
        <w:t xml:space="preserve">You are responsible for meeting all TAG requirements and notifying </w:t>
      </w:r>
      <w:r>
        <w:rPr>
          <w:sz w:val="23"/>
          <w:szCs w:val="23"/>
        </w:rPr>
        <w:t>MC</w:t>
      </w:r>
      <w:r w:rsidRPr="00263496">
        <w:rPr>
          <w:sz w:val="23"/>
          <w:szCs w:val="23"/>
        </w:rPr>
        <w:t xml:space="preserve"> of any changes that may affect your TAG eligibility</w:t>
      </w:r>
    </w:p>
    <w:p w:rsidR="0027672B" w:rsidRPr="00263496" w:rsidRDefault="0027672B" w:rsidP="0027672B">
      <w:pPr>
        <w:numPr>
          <w:ilvl w:val="0"/>
          <w:numId w:val="12"/>
        </w:numPr>
        <w:tabs>
          <w:tab w:val="clear" w:pos="1080"/>
          <w:tab w:val="num" w:pos="720"/>
        </w:tabs>
        <w:ind w:left="720"/>
        <w:rPr>
          <w:sz w:val="23"/>
          <w:szCs w:val="23"/>
        </w:rPr>
      </w:pPr>
      <w:r w:rsidRPr="00263496">
        <w:rPr>
          <w:sz w:val="23"/>
          <w:szCs w:val="23"/>
        </w:rPr>
        <w:t>You must submit a written notification of any changes in your mailing address, email ad</w:t>
      </w:r>
      <w:r>
        <w:rPr>
          <w:sz w:val="23"/>
          <w:szCs w:val="23"/>
        </w:rPr>
        <w:t xml:space="preserve">dress, and phone numbers to </w:t>
      </w:r>
      <w:r w:rsidRPr="00263496">
        <w:rPr>
          <w:sz w:val="23"/>
          <w:szCs w:val="23"/>
        </w:rPr>
        <w:t xml:space="preserve">AUSB and your </w:t>
      </w:r>
      <w:r>
        <w:rPr>
          <w:sz w:val="23"/>
          <w:szCs w:val="23"/>
        </w:rPr>
        <w:t>MC</w:t>
      </w:r>
      <w:r w:rsidRPr="00263496">
        <w:rPr>
          <w:sz w:val="23"/>
          <w:szCs w:val="23"/>
        </w:rPr>
        <w:t xml:space="preserve"> counselor</w:t>
      </w:r>
    </w:p>
    <w:p w:rsidR="0027672B" w:rsidRPr="00263496" w:rsidRDefault="0027672B" w:rsidP="0027672B">
      <w:pPr>
        <w:numPr>
          <w:ilvl w:val="0"/>
          <w:numId w:val="12"/>
        </w:numPr>
        <w:tabs>
          <w:tab w:val="clear" w:pos="1080"/>
          <w:tab w:val="num" w:pos="720"/>
        </w:tabs>
        <w:ind w:left="720"/>
        <w:rPr>
          <w:sz w:val="23"/>
          <w:szCs w:val="23"/>
        </w:rPr>
      </w:pPr>
      <w:r w:rsidRPr="00263496">
        <w:rPr>
          <w:sz w:val="23"/>
          <w:szCs w:val="23"/>
        </w:rPr>
        <w:t xml:space="preserve">You must submit an online application for admission to AUSB by the priority deadline for the quarter for which you are applying (see </w:t>
      </w:r>
      <w:hyperlink r:id="rId9" w:history="1">
        <w:r w:rsidRPr="00263496">
          <w:rPr>
            <w:rStyle w:val="Hyperlink"/>
            <w:sz w:val="23"/>
            <w:szCs w:val="23"/>
          </w:rPr>
          <w:t>www.antiochsb.edu</w:t>
        </w:r>
      </w:hyperlink>
      <w:r w:rsidRPr="00263496">
        <w:rPr>
          <w:sz w:val="23"/>
          <w:szCs w:val="23"/>
        </w:rPr>
        <w:t xml:space="preserve"> for dates and details) </w:t>
      </w:r>
    </w:p>
    <w:p w:rsidR="0027672B" w:rsidRPr="00263496" w:rsidRDefault="0027672B" w:rsidP="0027672B">
      <w:pPr>
        <w:numPr>
          <w:ilvl w:val="0"/>
          <w:numId w:val="12"/>
        </w:numPr>
        <w:tabs>
          <w:tab w:val="clear" w:pos="1080"/>
          <w:tab w:val="num" w:pos="720"/>
        </w:tabs>
        <w:ind w:left="720"/>
        <w:rPr>
          <w:sz w:val="23"/>
          <w:szCs w:val="23"/>
        </w:rPr>
      </w:pPr>
      <w:r w:rsidRPr="00263496">
        <w:rPr>
          <w:sz w:val="23"/>
          <w:szCs w:val="23"/>
        </w:rPr>
        <w:t>You are responsible for meeting all AUSB deadlines communicated to you through the AUSB Admissions Office</w:t>
      </w:r>
    </w:p>
    <w:p w:rsidR="0027672B" w:rsidRPr="00263496" w:rsidRDefault="0027672B" w:rsidP="0027672B">
      <w:pPr>
        <w:rPr>
          <w:sz w:val="23"/>
          <w:szCs w:val="23"/>
        </w:rPr>
      </w:pPr>
    </w:p>
    <w:p w:rsidR="0027672B" w:rsidRPr="00A74394" w:rsidRDefault="0027672B" w:rsidP="0027672B">
      <w:pPr>
        <w:rPr>
          <w:sz w:val="28"/>
          <w:szCs w:val="28"/>
        </w:rPr>
      </w:pPr>
      <w:r w:rsidRPr="00A74394">
        <w:rPr>
          <w:rFonts w:ascii="Calibri" w:hAnsi="Calibri" w:cs="Arial"/>
          <w:b/>
          <w:sz w:val="28"/>
          <w:szCs w:val="28"/>
        </w:rPr>
        <w:t xml:space="preserve">Questions? </w:t>
      </w:r>
    </w:p>
    <w:p w:rsidR="0027672B" w:rsidRPr="00263496" w:rsidRDefault="0027672B" w:rsidP="0027672B">
      <w:pPr>
        <w:rPr>
          <w:rFonts w:ascii="Calibri" w:hAnsi="Calibri" w:cs="Arial"/>
          <w:b/>
          <w:sz w:val="23"/>
          <w:szCs w:val="23"/>
        </w:rPr>
      </w:pPr>
      <w:r w:rsidRPr="00263496">
        <w:rPr>
          <w:sz w:val="23"/>
          <w:szCs w:val="23"/>
        </w:rPr>
        <w:t xml:space="preserve">Contact Antioch University Santa Barbara at </w:t>
      </w:r>
      <w:r w:rsidRPr="00263496">
        <w:rPr>
          <w:sz w:val="23"/>
          <w:szCs w:val="23"/>
        </w:rPr>
        <w:br/>
      </w:r>
      <w:r>
        <w:rPr>
          <w:sz w:val="23"/>
          <w:szCs w:val="23"/>
        </w:rPr>
        <w:t>805.962.</w:t>
      </w:r>
      <w:r w:rsidRPr="00263496">
        <w:rPr>
          <w:sz w:val="23"/>
          <w:szCs w:val="23"/>
        </w:rPr>
        <w:t>8179, x5</w:t>
      </w:r>
      <w:r>
        <w:rPr>
          <w:sz w:val="23"/>
          <w:szCs w:val="23"/>
        </w:rPr>
        <w:t>301</w:t>
      </w:r>
      <w:r w:rsidRPr="00263496">
        <w:rPr>
          <w:sz w:val="23"/>
          <w:szCs w:val="23"/>
        </w:rPr>
        <w:t xml:space="preserve"> or by email at </w:t>
      </w:r>
      <w:r w:rsidRPr="00A74394">
        <w:rPr>
          <w:sz w:val="23"/>
          <w:szCs w:val="23"/>
        </w:rPr>
        <w:t>admissions.ausb@antioch.edu</w:t>
      </w:r>
      <w:r>
        <w:rPr>
          <w:sz w:val="23"/>
          <w:szCs w:val="23"/>
        </w:rPr>
        <w:t xml:space="preserve"> </w:t>
      </w:r>
    </w:p>
    <w:p w:rsidR="0027672B" w:rsidRDefault="0027672B" w:rsidP="0027672B">
      <w:r w:rsidRPr="00263496">
        <w:rPr>
          <w:sz w:val="22"/>
          <w:szCs w:val="22"/>
        </w:rPr>
        <w:br w:type="page"/>
      </w:r>
    </w:p>
    <w:p w:rsidR="0027672B" w:rsidRPr="001B5935" w:rsidRDefault="00833B3F" w:rsidP="0027672B">
      <w:pPr>
        <w:ind w:left="3120"/>
        <w:jc w:val="center"/>
        <w:rPr>
          <w:rFonts w:ascii="Calibri" w:hAnsi="Calibri"/>
          <w:b/>
          <w:color w:val="008080"/>
          <w:sz w:val="44"/>
          <w:szCs w:val="44"/>
        </w:rPr>
      </w:pPr>
      <w:r>
        <w:rPr>
          <w:noProof/>
          <w:color w:val="008080"/>
          <w:sz w:val="44"/>
          <w:szCs w:val="44"/>
        </w:rPr>
        <w:drawing>
          <wp:anchor distT="0" distB="0" distL="114300" distR="114300" simplePos="0" relativeHeight="251657216" behindDoc="0" locked="0" layoutInCell="1" allowOverlap="1">
            <wp:simplePos x="0" y="0"/>
            <wp:positionH relativeFrom="column">
              <wp:posOffset>0</wp:posOffset>
            </wp:positionH>
            <wp:positionV relativeFrom="paragraph">
              <wp:posOffset>-55245</wp:posOffset>
            </wp:positionV>
            <wp:extent cx="1676400" cy="741045"/>
            <wp:effectExtent l="19050" t="0" r="0" b="0"/>
            <wp:wrapNone/>
            <wp:docPr id="10" name="Picture 10" descr="small-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black-logo"/>
                    <pic:cNvPicPr>
                      <a:picLocks noChangeAspect="1" noChangeArrowheads="1"/>
                    </pic:cNvPicPr>
                  </pic:nvPicPr>
                  <pic:blipFill>
                    <a:blip r:embed="rId7"/>
                    <a:srcRect/>
                    <a:stretch>
                      <a:fillRect/>
                    </a:stretch>
                  </pic:blipFill>
                  <pic:spPr bwMode="auto">
                    <a:xfrm>
                      <a:off x="0" y="0"/>
                      <a:ext cx="1676400" cy="741045"/>
                    </a:xfrm>
                    <a:prstGeom prst="rect">
                      <a:avLst/>
                    </a:prstGeom>
                    <a:noFill/>
                    <a:ln w="9525">
                      <a:noFill/>
                      <a:miter lim="800000"/>
                      <a:headEnd/>
                      <a:tailEnd/>
                    </a:ln>
                  </pic:spPr>
                </pic:pic>
              </a:graphicData>
            </a:graphic>
          </wp:anchor>
        </w:drawing>
      </w:r>
      <w:r w:rsidR="0027672B" w:rsidRPr="001B5935">
        <w:rPr>
          <w:rFonts w:ascii="Calibri" w:hAnsi="Calibri"/>
          <w:b/>
          <w:color w:val="008080"/>
          <w:sz w:val="44"/>
          <w:szCs w:val="44"/>
        </w:rPr>
        <w:t xml:space="preserve">2011-12 Transfer Admission </w:t>
      </w:r>
    </w:p>
    <w:p w:rsidR="0027672B" w:rsidRPr="001B5935" w:rsidRDefault="0027672B" w:rsidP="0027672B">
      <w:pPr>
        <w:ind w:left="3120"/>
        <w:jc w:val="center"/>
        <w:rPr>
          <w:rFonts w:ascii="Calibri" w:hAnsi="Calibri"/>
          <w:b/>
          <w:color w:val="008080"/>
          <w:sz w:val="44"/>
          <w:szCs w:val="44"/>
        </w:rPr>
      </w:pPr>
      <w:r w:rsidRPr="001B5935">
        <w:rPr>
          <w:rFonts w:ascii="Calibri" w:hAnsi="Calibri"/>
          <w:b/>
          <w:color w:val="008080"/>
          <w:sz w:val="44"/>
          <w:szCs w:val="44"/>
        </w:rPr>
        <w:t>Guarantee (TAG) with MC</w:t>
      </w:r>
    </w:p>
    <w:p w:rsidR="0027672B" w:rsidRDefault="0027672B" w:rsidP="0027672B">
      <w:pPr>
        <w:ind w:left="3840"/>
        <w:jc w:val="right"/>
        <w:rPr>
          <w:rFonts w:ascii="Calibri" w:hAnsi="Calibri"/>
          <w:sz w:val="10"/>
          <w:szCs w:val="10"/>
        </w:rPr>
      </w:pPr>
    </w:p>
    <w:p w:rsidR="0027672B" w:rsidRPr="00466BDE" w:rsidRDefault="0027672B" w:rsidP="0027672B">
      <w:pPr>
        <w:rPr>
          <w:rFonts w:ascii="Calibri" w:hAnsi="Calibri"/>
        </w:rPr>
      </w:pPr>
    </w:p>
    <w:tbl>
      <w:tblPr>
        <w:tblW w:w="5000" w:type="pct"/>
        <w:tblLook w:val="01E0"/>
      </w:tblPr>
      <w:tblGrid>
        <w:gridCol w:w="3503"/>
        <w:gridCol w:w="2889"/>
        <w:gridCol w:w="3904"/>
      </w:tblGrid>
      <w:tr w:rsidR="0027672B" w:rsidRPr="00920DF1">
        <w:tc>
          <w:tcPr>
            <w:tcW w:w="1701" w:type="pct"/>
            <w:tcBorders>
              <w:bottom w:val="single" w:sz="4" w:space="0" w:color="auto"/>
            </w:tcBorders>
          </w:tcPr>
          <w:p w:rsidR="0027672B" w:rsidRPr="00920DF1" w:rsidRDefault="0027672B" w:rsidP="0027672B">
            <w:pPr>
              <w:outlineLvl w:val="0"/>
              <w:rPr>
                <w:rFonts w:ascii="Calibri" w:hAnsi="Calibri"/>
                <w:b/>
                <w:sz w:val="15"/>
                <w:szCs w:val="15"/>
              </w:rPr>
            </w:pPr>
            <w:r w:rsidRPr="00920DF1">
              <w:rPr>
                <w:rFonts w:ascii="Calibri" w:hAnsi="Calibri"/>
                <w:b/>
                <w:sz w:val="15"/>
                <w:szCs w:val="15"/>
              </w:rPr>
              <w:t>Student</w:t>
            </w:r>
          </w:p>
        </w:tc>
        <w:tc>
          <w:tcPr>
            <w:tcW w:w="1403"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897" w:type="pct"/>
            <w:tcBorders>
              <w:bottom w:val="single" w:sz="4" w:space="0" w:color="auto"/>
            </w:tcBorders>
          </w:tcPr>
          <w:p w:rsidR="0027672B" w:rsidRPr="00920DF1" w:rsidRDefault="0027672B" w:rsidP="0027672B">
            <w:pPr>
              <w:jc w:val="right"/>
              <w:outlineLvl w:val="0"/>
              <w:rPr>
                <w:rFonts w:ascii="Calibri" w:hAnsi="Calibri"/>
                <w:b/>
                <w:sz w:val="15"/>
                <w:szCs w:val="15"/>
              </w:rPr>
            </w:pPr>
          </w:p>
        </w:tc>
      </w:tr>
      <w:tr w:rsidR="0027672B" w:rsidRPr="00920DF1">
        <w:tc>
          <w:tcPr>
            <w:tcW w:w="1701"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 xml:space="preserve">                                   </w:t>
            </w:r>
            <w:r w:rsidRPr="00920DF1">
              <w:rPr>
                <w:rFonts w:ascii="Calibri" w:hAnsi="Calibri"/>
                <w:b/>
                <w:sz w:val="15"/>
                <w:szCs w:val="15"/>
              </w:rPr>
              <w:t>First</w:t>
            </w:r>
          </w:p>
        </w:tc>
        <w:tc>
          <w:tcPr>
            <w:tcW w:w="1403"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Middle</w:t>
            </w:r>
          </w:p>
        </w:tc>
        <w:tc>
          <w:tcPr>
            <w:tcW w:w="1897"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Last</w:t>
            </w:r>
          </w:p>
        </w:tc>
      </w:tr>
    </w:tbl>
    <w:p w:rsidR="0027672B" w:rsidRPr="00466BDE" w:rsidRDefault="0027672B" w:rsidP="0027672B">
      <w:pPr>
        <w:rPr>
          <w:rFonts w:ascii="Calibri" w:hAnsi="Calibri"/>
        </w:rPr>
      </w:pPr>
    </w:p>
    <w:tbl>
      <w:tblPr>
        <w:tblW w:w="5000" w:type="pct"/>
        <w:tblLook w:val="01E0"/>
      </w:tblPr>
      <w:tblGrid>
        <w:gridCol w:w="2553"/>
        <w:gridCol w:w="1921"/>
        <w:gridCol w:w="1919"/>
        <w:gridCol w:w="262"/>
        <w:gridCol w:w="3641"/>
      </w:tblGrid>
      <w:tr w:rsidR="0027672B" w:rsidRPr="00920DF1">
        <w:tc>
          <w:tcPr>
            <w:tcW w:w="1240"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SS #:</w:t>
            </w:r>
          </w:p>
        </w:tc>
        <w:tc>
          <w:tcPr>
            <w:tcW w:w="933"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932"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Date of Birth:</w:t>
            </w:r>
          </w:p>
        </w:tc>
      </w:tr>
      <w:tr w:rsidR="0027672B" w:rsidRPr="00920DF1">
        <w:tc>
          <w:tcPr>
            <w:tcW w:w="1240"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3"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2"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top w:val="single" w:sz="4" w:space="0" w:color="auto"/>
            </w:tcBorders>
          </w:tcPr>
          <w:p w:rsidR="0027672B" w:rsidRPr="00920DF1" w:rsidRDefault="0027672B" w:rsidP="0027672B">
            <w:pPr>
              <w:jc w:val="right"/>
              <w:outlineLvl w:val="0"/>
              <w:rPr>
                <w:rFonts w:ascii="Calibri" w:hAnsi="Calibri"/>
                <w:b/>
                <w:sz w:val="15"/>
                <w:szCs w:val="15"/>
              </w:rPr>
            </w:pPr>
          </w:p>
        </w:tc>
      </w:tr>
    </w:tbl>
    <w:p w:rsidR="0027672B" w:rsidRPr="00466BDE" w:rsidRDefault="0027672B" w:rsidP="0027672B">
      <w:pPr>
        <w:rPr>
          <w:rFonts w:ascii="Calibri" w:hAnsi="Calibri"/>
        </w:rPr>
      </w:pPr>
    </w:p>
    <w:tbl>
      <w:tblPr>
        <w:tblW w:w="5000" w:type="pct"/>
        <w:tblLook w:val="01E0"/>
      </w:tblPr>
      <w:tblGrid>
        <w:gridCol w:w="3503"/>
        <w:gridCol w:w="2889"/>
        <w:gridCol w:w="3904"/>
      </w:tblGrid>
      <w:tr w:rsidR="0027672B" w:rsidRPr="00920DF1">
        <w:tc>
          <w:tcPr>
            <w:tcW w:w="1701"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Address</w:t>
            </w:r>
          </w:p>
        </w:tc>
        <w:tc>
          <w:tcPr>
            <w:tcW w:w="1403"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897" w:type="pct"/>
            <w:tcBorders>
              <w:bottom w:val="single" w:sz="4" w:space="0" w:color="auto"/>
            </w:tcBorders>
          </w:tcPr>
          <w:p w:rsidR="0027672B" w:rsidRPr="00920DF1" w:rsidRDefault="0027672B" w:rsidP="0027672B">
            <w:pPr>
              <w:jc w:val="right"/>
              <w:outlineLvl w:val="0"/>
              <w:rPr>
                <w:rFonts w:ascii="Calibri" w:hAnsi="Calibri"/>
                <w:b/>
                <w:sz w:val="15"/>
                <w:szCs w:val="15"/>
              </w:rPr>
            </w:pPr>
          </w:p>
        </w:tc>
      </w:tr>
      <w:tr w:rsidR="0027672B" w:rsidRPr="00920DF1">
        <w:tc>
          <w:tcPr>
            <w:tcW w:w="1701"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 xml:space="preserve">                                  Street</w:t>
            </w:r>
          </w:p>
        </w:tc>
        <w:tc>
          <w:tcPr>
            <w:tcW w:w="1403"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City</w:t>
            </w:r>
          </w:p>
        </w:tc>
        <w:tc>
          <w:tcPr>
            <w:tcW w:w="1897"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 xml:space="preserve">                               State                                Zip</w:t>
            </w:r>
          </w:p>
        </w:tc>
      </w:tr>
    </w:tbl>
    <w:p w:rsidR="0027672B" w:rsidRPr="00466BDE" w:rsidRDefault="0027672B" w:rsidP="0027672B">
      <w:pPr>
        <w:rPr>
          <w:rFonts w:ascii="Calibri" w:hAnsi="Calibri"/>
        </w:rPr>
      </w:pPr>
    </w:p>
    <w:tbl>
      <w:tblPr>
        <w:tblW w:w="5000" w:type="pct"/>
        <w:tblLook w:val="01E0"/>
      </w:tblPr>
      <w:tblGrid>
        <w:gridCol w:w="2553"/>
        <w:gridCol w:w="1921"/>
        <w:gridCol w:w="1919"/>
        <w:gridCol w:w="262"/>
        <w:gridCol w:w="3641"/>
      </w:tblGrid>
      <w:tr w:rsidR="0027672B" w:rsidRPr="00920DF1">
        <w:tc>
          <w:tcPr>
            <w:tcW w:w="1240"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Email:</w:t>
            </w:r>
          </w:p>
        </w:tc>
        <w:tc>
          <w:tcPr>
            <w:tcW w:w="933"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932"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Phone 1:</w:t>
            </w:r>
          </w:p>
        </w:tc>
      </w:tr>
      <w:tr w:rsidR="0027672B" w:rsidRPr="00920DF1">
        <w:tc>
          <w:tcPr>
            <w:tcW w:w="1240"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3"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2"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top w:val="single" w:sz="4" w:space="0" w:color="auto"/>
            </w:tcBorders>
          </w:tcPr>
          <w:p w:rsidR="0027672B" w:rsidRPr="00920DF1" w:rsidRDefault="0027672B" w:rsidP="0027672B">
            <w:pPr>
              <w:jc w:val="right"/>
              <w:outlineLvl w:val="0"/>
              <w:rPr>
                <w:rFonts w:ascii="Calibri" w:hAnsi="Calibri"/>
                <w:b/>
                <w:sz w:val="15"/>
                <w:szCs w:val="15"/>
              </w:rPr>
            </w:pPr>
          </w:p>
        </w:tc>
      </w:tr>
    </w:tbl>
    <w:p w:rsidR="0027672B" w:rsidRPr="00466BDE" w:rsidRDefault="0027672B" w:rsidP="0027672B">
      <w:pPr>
        <w:rPr>
          <w:rFonts w:ascii="Calibri" w:hAnsi="Calibri"/>
        </w:rPr>
      </w:pPr>
    </w:p>
    <w:tbl>
      <w:tblPr>
        <w:tblW w:w="5000" w:type="pct"/>
        <w:tblLook w:val="01E0"/>
      </w:tblPr>
      <w:tblGrid>
        <w:gridCol w:w="2553"/>
        <w:gridCol w:w="1921"/>
        <w:gridCol w:w="1919"/>
        <w:gridCol w:w="262"/>
        <w:gridCol w:w="3641"/>
      </w:tblGrid>
      <w:tr w:rsidR="0027672B" w:rsidRPr="00920DF1">
        <w:tc>
          <w:tcPr>
            <w:tcW w:w="1240"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Concentration:</w:t>
            </w:r>
          </w:p>
        </w:tc>
        <w:tc>
          <w:tcPr>
            <w:tcW w:w="933"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932"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Phone 2:</w:t>
            </w:r>
          </w:p>
        </w:tc>
      </w:tr>
      <w:tr w:rsidR="0027672B" w:rsidRPr="00920DF1">
        <w:tc>
          <w:tcPr>
            <w:tcW w:w="1240"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3"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2"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9" w:type="pct"/>
            <w:tcBorders>
              <w:top w:val="single" w:sz="4" w:space="0" w:color="auto"/>
            </w:tcBorders>
          </w:tcPr>
          <w:p w:rsidR="0027672B" w:rsidRPr="00920DF1" w:rsidRDefault="0027672B" w:rsidP="0027672B">
            <w:pPr>
              <w:jc w:val="right"/>
              <w:outlineLvl w:val="0"/>
              <w:rPr>
                <w:rFonts w:ascii="Calibri" w:hAnsi="Calibri"/>
                <w:b/>
                <w:sz w:val="15"/>
                <w:szCs w:val="15"/>
              </w:rPr>
            </w:pPr>
          </w:p>
        </w:tc>
      </w:tr>
    </w:tbl>
    <w:p w:rsidR="0027672B" w:rsidRPr="00466BDE" w:rsidRDefault="0027672B" w:rsidP="0027672B">
      <w:pPr>
        <w:rPr>
          <w:rFonts w:ascii="Calibri" w:hAnsi="Calibri"/>
        </w:rPr>
      </w:pPr>
    </w:p>
    <w:tbl>
      <w:tblPr>
        <w:tblW w:w="5000" w:type="pct"/>
        <w:tblLook w:val="01E0"/>
      </w:tblPr>
      <w:tblGrid>
        <w:gridCol w:w="2553"/>
        <w:gridCol w:w="1921"/>
        <w:gridCol w:w="1919"/>
        <w:gridCol w:w="262"/>
        <w:gridCol w:w="3641"/>
      </w:tblGrid>
      <w:tr w:rsidR="0027672B" w:rsidRPr="00920DF1">
        <w:tc>
          <w:tcPr>
            <w:tcW w:w="2173" w:type="pct"/>
            <w:gridSpan w:val="2"/>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Current College:     Moorpark College</w:t>
            </w:r>
          </w:p>
        </w:tc>
        <w:tc>
          <w:tcPr>
            <w:tcW w:w="932"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8" w:type="pct"/>
            <w:tcBorders>
              <w:bottom w:val="single" w:sz="4" w:space="0" w:color="auto"/>
            </w:tcBorders>
          </w:tcPr>
          <w:p w:rsidR="0027672B" w:rsidRPr="00920DF1" w:rsidRDefault="0027672B" w:rsidP="0027672B">
            <w:pPr>
              <w:outlineLvl w:val="0"/>
              <w:rPr>
                <w:rFonts w:ascii="Calibri" w:hAnsi="Calibri"/>
                <w:b/>
                <w:sz w:val="15"/>
                <w:szCs w:val="15"/>
              </w:rPr>
            </w:pPr>
            <w:r>
              <w:rPr>
                <w:rFonts w:ascii="Calibri" w:hAnsi="Calibri"/>
                <w:b/>
                <w:sz w:val="15"/>
                <w:szCs w:val="15"/>
              </w:rPr>
              <w:t>Quarter of Transfer:</w:t>
            </w:r>
          </w:p>
        </w:tc>
      </w:tr>
      <w:tr w:rsidR="0027672B" w:rsidRPr="00920DF1">
        <w:tc>
          <w:tcPr>
            <w:tcW w:w="1240"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3"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932" w:type="pct"/>
            <w:tcBorders>
              <w:top w:val="single" w:sz="4" w:space="0" w:color="auto"/>
            </w:tcBorders>
          </w:tcPr>
          <w:p w:rsidR="0027672B" w:rsidRPr="00920DF1" w:rsidRDefault="0027672B" w:rsidP="0027672B">
            <w:pPr>
              <w:jc w:val="center"/>
              <w:outlineLvl w:val="0"/>
              <w:rPr>
                <w:rFonts w:ascii="Calibri" w:hAnsi="Calibri"/>
                <w:b/>
                <w:sz w:val="15"/>
                <w:szCs w:val="15"/>
              </w:rPr>
            </w:pPr>
          </w:p>
        </w:tc>
        <w:tc>
          <w:tcPr>
            <w:tcW w:w="127" w:type="pct"/>
          </w:tcPr>
          <w:p w:rsidR="0027672B" w:rsidRPr="00920DF1" w:rsidRDefault="0027672B" w:rsidP="0027672B">
            <w:pPr>
              <w:jc w:val="right"/>
              <w:outlineLvl w:val="0"/>
              <w:rPr>
                <w:rFonts w:ascii="Calibri" w:hAnsi="Calibri"/>
                <w:b/>
                <w:sz w:val="15"/>
                <w:szCs w:val="15"/>
              </w:rPr>
            </w:pPr>
          </w:p>
        </w:tc>
        <w:tc>
          <w:tcPr>
            <w:tcW w:w="1768" w:type="pct"/>
            <w:tcBorders>
              <w:top w:val="single" w:sz="4" w:space="0" w:color="auto"/>
            </w:tcBorders>
          </w:tcPr>
          <w:p w:rsidR="0027672B" w:rsidRPr="00920DF1" w:rsidRDefault="0027672B" w:rsidP="0027672B">
            <w:pPr>
              <w:jc w:val="right"/>
              <w:outlineLvl w:val="0"/>
              <w:rPr>
                <w:rFonts w:ascii="Calibri" w:hAnsi="Calibri"/>
                <w:b/>
                <w:sz w:val="15"/>
                <w:szCs w:val="15"/>
              </w:rPr>
            </w:pPr>
          </w:p>
        </w:tc>
      </w:tr>
    </w:tbl>
    <w:p w:rsidR="0027672B" w:rsidRDefault="0027672B" w:rsidP="0027672B">
      <w:pPr>
        <w:outlineLvl w:val="0"/>
      </w:pPr>
    </w:p>
    <w:p w:rsidR="0027672B" w:rsidRPr="00A74394" w:rsidRDefault="0027672B" w:rsidP="0027672B">
      <w:pPr>
        <w:outlineLvl w:val="0"/>
        <w:rPr>
          <w:rFonts w:ascii="Calibri" w:hAnsi="Calibri"/>
          <w:b/>
          <w:sz w:val="28"/>
          <w:szCs w:val="28"/>
        </w:rPr>
      </w:pPr>
      <w:r w:rsidRPr="00A74394">
        <w:rPr>
          <w:rFonts w:ascii="Calibri" w:hAnsi="Calibri"/>
          <w:b/>
          <w:sz w:val="28"/>
          <w:szCs w:val="28"/>
        </w:rPr>
        <w:t>Verification of Completion of Requirements</w:t>
      </w:r>
    </w:p>
    <w:p w:rsidR="0027672B" w:rsidRPr="00263496" w:rsidRDefault="0027672B" w:rsidP="0027672B">
      <w:pPr>
        <w:outlineLvl w:val="0"/>
        <w:rPr>
          <w:sz w:val="23"/>
          <w:szCs w:val="23"/>
        </w:rPr>
      </w:pPr>
      <w:r w:rsidRPr="00263496">
        <w:rPr>
          <w:sz w:val="23"/>
          <w:szCs w:val="23"/>
        </w:rPr>
        <w:t>Initial each requirement to certify that, based on your academic plan, you will have met the requirement no later than 15 days prior to the quarter for which you are applying for admission (i.e., by Sept. 15 for Fall, Dec. 15 for Winter, March 15 for Spring, and June 15 for Summer)</w:t>
      </w:r>
    </w:p>
    <w:p w:rsidR="0027672B" w:rsidRPr="00263496" w:rsidRDefault="0027672B" w:rsidP="0027672B">
      <w:pPr>
        <w:outlineLvl w:val="0"/>
        <w:rPr>
          <w:sz w:val="23"/>
          <w:szCs w:val="23"/>
        </w:rPr>
      </w:pPr>
    </w:p>
    <w:p w:rsidR="0027672B" w:rsidRPr="00263496" w:rsidRDefault="0027672B" w:rsidP="0027672B">
      <w:pPr>
        <w:tabs>
          <w:tab w:val="left" w:pos="720"/>
        </w:tabs>
        <w:spacing w:after="120"/>
        <w:ind w:left="720" w:hanging="720"/>
        <w:rPr>
          <w:sz w:val="23"/>
          <w:szCs w:val="23"/>
        </w:rPr>
      </w:pPr>
      <w:r w:rsidRPr="00263496">
        <w:rPr>
          <w:sz w:val="23"/>
          <w:szCs w:val="23"/>
        </w:rPr>
        <w:t>_____</w:t>
      </w:r>
      <w:r w:rsidRPr="00263496">
        <w:rPr>
          <w:sz w:val="23"/>
          <w:szCs w:val="23"/>
        </w:rPr>
        <w:tab/>
        <w:t xml:space="preserve">Complete a minimum of 30 transferable semester units </w:t>
      </w:r>
    </w:p>
    <w:p w:rsidR="0027672B" w:rsidRPr="00263496" w:rsidRDefault="0027672B" w:rsidP="0027672B">
      <w:pPr>
        <w:tabs>
          <w:tab w:val="left" w:pos="720"/>
        </w:tabs>
        <w:spacing w:after="120"/>
        <w:ind w:left="720" w:hanging="720"/>
        <w:rPr>
          <w:sz w:val="23"/>
          <w:szCs w:val="23"/>
        </w:rPr>
      </w:pPr>
      <w:r w:rsidRPr="00263496">
        <w:rPr>
          <w:sz w:val="23"/>
          <w:szCs w:val="23"/>
        </w:rPr>
        <w:t>_____</w:t>
      </w:r>
      <w:r w:rsidRPr="00263496">
        <w:rPr>
          <w:sz w:val="23"/>
          <w:szCs w:val="23"/>
        </w:rPr>
        <w:tab/>
        <w:t>Complete the AUSB Breadth Requirement (28 semester units) or a fully certified General Education package (CSU GE or IGETC)</w:t>
      </w:r>
    </w:p>
    <w:p w:rsidR="0027672B" w:rsidRPr="00263496" w:rsidRDefault="00425948" w:rsidP="0027672B">
      <w:pPr>
        <w:tabs>
          <w:tab w:val="left" w:pos="720"/>
        </w:tabs>
        <w:spacing w:after="120"/>
        <w:ind w:left="720" w:hanging="720"/>
        <w:rPr>
          <w:sz w:val="23"/>
          <w:szCs w:val="23"/>
        </w:rPr>
      </w:pPr>
      <w:r>
        <w:rPr>
          <w:sz w:val="23"/>
          <w:szCs w:val="23"/>
        </w:rPr>
        <w:t>_____</w:t>
      </w:r>
      <w:r>
        <w:rPr>
          <w:sz w:val="23"/>
          <w:szCs w:val="23"/>
        </w:rPr>
        <w:tab/>
        <w:t xml:space="preserve">If pursuing a </w:t>
      </w:r>
      <w:r w:rsidR="0027672B">
        <w:rPr>
          <w:sz w:val="23"/>
          <w:szCs w:val="23"/>
        </w:rPr>
        <w:t>C</w:t>
      </w:r>
      <w:r w:rsidR="0027672B" w:rsidRPr="00263496">
        <w:rPr>
          <w:sz w:val="23"/>
          <w:szCs w:val="23"/>
        </w:rPr>
        <w:t>oncentration at</w:t>
      </w:r>
      <w:r w:rsidR="0027672B">
        <w:rPr>
          <w:sz w:val="23"/>
          <w:szCs w:val="23"/>
        </w:rPr>
        <w:t xml:space="preserve"> AUSB, c</w:t>
      </w:r>
      <w:r w:rsidR="0027672B" w:rsidRPr="00263496">
        <w:rPr>
          <w:sz w:val="23"/>
          <w:szCs w:val="23"/>
        </w:rPr>
        <w:t xml:space="preserve">omplete </w:t>
      </w:r>
      <w:r w:rsidR="0027672B">
        <w:rPr>
          <w:sz w:val="23"/>
          <w:szCs w:val="23"/>
        </w:rPr>
        <w:t xml:space="preserve">all lower-division pre-requisite courses </w:t>
      </w:r>
    </w:p>
    <w:p w:rsidR="0027672B" w:rsidRPr="00263496" w:rsidRDefault="0027672B" w:rsidP="0027672B">
      <w:pPr>
        <w:tabs>
          <w:tab w:val="left" w:pos="720"/>
        </w:tabs>
        <w:spacing w:after="120"/>
        <w:ind w:left="720" w:hanging="720"/>
        <w:rPr>
          <w:sz w:val="23"/>
          <w:szCs w:val="23"/>
        </w:rPr>
      </w:pPr>
      <w:r w:rsidRPr="00263496">
        <w:rPr>
          <w:sz w:val="23"/>
          <w:szCs w:val="23"/>
        </w:rPr>
        <w:t>_____</w:t>
      </w:r>
      <w:r w:rsidRPr="00263496">
        <w:rPr>
          <w:sz w:val="23"/>
          <w:szCs w:val="23"/>
        </w:rPr>
        <w:tab/>
        <w:t xml:space="preserve">Earn a minimum cumulative GPA of 2.75 in all lower-division coursework </w:t>
      </w:r>
    </w:p>
    <w:p w:rsidR="0027672B" w:rsidRPr="00263496" w:rsidRDefault="0027672B" w:rsidP="003400D9">
      <w:pPr>
        <w:tabs>
          <w:tab w:val="left" w:pos="720"/>
        </w:tabs>
        <w:spacing w:after="120"/>
        <w:ind w:left="720" w:hanging="720"/>
        <w:rPr>
          <w:sz w:val="23"/>
          <w:szCs w:val="23"/>
        </w:rPr>
      </w:pPr>
      <w:r w:rsidRPr="00263496">
        <w:rPr>
          <w:sz w:val="23"/>
          <w:szCs w:val="23"/>
        </w:rPr>
        <w:t>_____</w:t>
      </w:r>
      <w:r w:rsidRPr="00263496">
        <w:rPr>
          <w:sz w:val="23"/>
          <w:szCs w:val="23"/>
        </w:rPr>
        <w:tab/>
      </w:r>
      <w:r w:rsidR="003400D9" w:rsidRPr="003400D9">
        <w:rPr>
          <w:sz w:val="23"/>
          <w:szCs w:val="23"/>
        </w:rPr>
        <w:t>International Students whose native language is not English must submit an official Test of</w:t>
      </w:r>
      <w:r w:rsidR="003400D9">
        <w:rPr>
          <w:sz w:val="23"/>
          <w:szCs w:val="23"/>
        </w:rPr>
        <w:t xml:space="preserve"> </w:t>
      </w:r>
      <w:r w:rsidR="003400D9" w:rsidRPr="003400D9">
        <w:rPr>
          <w:sz w:val="23"/>
          <w:szCs w:val="23"/>
        </w:rPr>
        <w:t>English as a Foreign Language (TOEFL) test results with a minimum score of 550 (paper-based) or 213</w:t>
      </w:r>
      <w:r w:rsidR="003400D9">
        <w:rPr>
          <w:sz w:val="23"/>
          <w:szCs w:val="23"/>
        </w:rPr>
        <w:t xml:space="preserve"> </w:t>
      </w:r>
      <w:r w:rsidR="003400D9" w:rsidRPr="003400D9">
        <w:rPr>
          <w:sz w:val="23"/>
          <w:szCs w:val="23"/>
        </w:rPr>
        <w:t>(computer-based) or 79 on the Internet test. Contact the Office of Admissions for more details.</w:t>
      </w:r>
    </w:p>
    <w:p w:rsidR="0027672B" w:rsidRPr="00A74394" w:rsidRDefault="0027672B" w:rsidP="0027672B">
      <w:pPr>
        <w:rPr>
          <w:rFonts w:ascii="Calibri" w:hAnsi="Calibri"/>
          <w:sz w:val="16"/>
          <w:szCs w:val="16"/>
        </w:rPr>
      </w:pPr>
    </w:p>
    <w:p w:rsidR="0027672B" w:rsidRPr="00A74394" w:rsidRDefault="0027672B" w:rsidP="0027672B">
      <w:pPr>
        <w:rPr>
          <w:rFonts w:ascii="Calibri" w:hAnsi="Calibri"/>
          <w:b/>
          <w:sz w:val="28"/>
          <w:szCs w:val="28"/>
        </w:rPr>
      </w:pPr>
      <w:r w:rsidRPr="00A74394">
        <w:rPr>
          <w:rFonts w:ascii="Calibri" w:hAnsi="Calibri"/>
          <w:b/>
          <w:sz w:val="28"/>
          <w:szCs w:val="28"/>
        </w:rPr>
        <w:t>Signatures Below Verify That:</w:t>
      </w:r>
    </w:p>
    <w:p w:rsidR="0027672B" w:rsidRPr="005A077A" w:rsidRDefault="0027672B" w:rsidP="0027672B">
      <w:pPr>
        <w:numPr>
          <w:ilvl w:val="0"/>
          <w:numId w:val="16"/>
        </w:numPr>
        <w:tabs>
          <w:tab w:val="clear" w:pos="1080"/>
          <w:tab w:val="num" w:pos="360"/>
        </w:tabs>
        <w:ind w:left="360"/>
        <w:rPr>
          <w:sz w:val="23"/>
          <w:szCs w:val="23"/>
        </w:rPr>
      </w:pPr>
      <w:r w:rsidRPr="005A077A">
        <w:rPr>
          <w:sz w:val="23"/>
          <w:szCs w:val="23"/>
        </w:rPr>
        <w:t>I have disc</w:t>
      </w:r>
      <w:r>
        <w:rPr>
          <w:sz w:val="23"/>
          <w:szCs w:val="23"/>
        </w:rPr>
        <w:t>losed</w:t>
      </w:r>
      <w:r w:rsidRPr="005A077A">
        <w:rPr>
          <w:sz w:val="23"/>
          <w:szCs w:val="23"/>
        </w:rPr>
        <w:t xml:space="preserve"> all previous c</w:t>
      </w:r>
      <w:r>
        <w:rPr>
          <w:sz w:val="23"/>
          <w:szCs w:val="23"/>
        </w:rPr>
        <w:t xml:space="preserve">oursework </w:t>
      </w:r>
      <w:r w:rsidRPr="005A077A">
        <w:rPr>
          <w:sz w:val="23"/>
          <w:szCs w:val="23"/>
        </w:rPr>
        <w:t xml:space="preserve">attempted at </w:t>
      </w:r>
      <w:r w:rsidRPr="00066F40">
        <w:rPr>
          <w:b/>
          <w:sz w:val="23"/>
          <w:szCs w:val="23"/>
        </w:rPr>
        <w:t>all</w:t>
      </w:r>
      <w:r w:rsidRPr="005A077A">
        <w:rPr>
          <w:sz w:val="23"/>
          <w:szCs w:val="23"/>
        </w:rPr>
        <w:t xml:space="preserve"> institutions with my </w:t>
      </w:r>
      <w:r>
        <w:rPr>
          <w:sz w:val="23"/>
          <w:szCs w:val="23"/>
        </w:rPr>
        <w:t>MC</w:t>
      </w:r>
      <w:r w:rsidRPr="005A077A">
        <w:rPr>
          <w:sz w:val="23"/>
          <w:szCs w:val="23"/>
        </w:rPr>
        <w:t xml:space="preserve"> counselor.</w:t>
      </w:r>
    </w:p>
    <w:p w:rsidR="0027672B" w:rsidRDefault="0027672B" w:rsidP="0027672B">
      <w:pPr>
        <w:numPr>
          <w:ilvl w:val="0"/>
          <w:numId w:val="16"/>
        </w:numPr>
        <w:tabs>
          <w:tab w:val="clear" w:pos="1080"/>
          <w:tab w:val="num" w:pos="360"/>
        </w:tabs>
        <w:ind w:left="360"/>
        <w:rPr>
          <w:sz w:val="23"/>
          <w:szCs w:val="23"/>
        </w:rPr>
      </w:pPr>
      <w:r w:rsidRPr="005A077A">
        <w:rPr>
          <w:sz w:val="23"/>
          <w:szCs w:val="23"/>
        </w:rPr>
        <w:t>I have read and understand all of the requirements for admission to Antioch University Santa Barbara under the Transfer Admission Gua</w:t>
      </w:r>
      <w:r>
        <w:rPr>
          <w:sz w:val="23"/>
          <w:szCs w:val="23"/>
        </w:rPr>
        <w:t>rantee (TAG) Agreement.</w:t>
      </w:r>
    </w:p>
    <w:p w:rsidR="0027672B" w:rsidRDefault="0027672B" w:rsidP="0027672B">
      <w:pPr>
        <w:numPr>
          <w:ilvl w:val="0"/>
          <w:numId w:val="16"/>
        </w:numPr>
        <w:tabs>
          <w:tab w:val="clear" w:pos="1080"/>
          <w:tab w:val="num" w:pos="360"/>
        </w:tabs>
        <w:ind w:left="360"/>
        <w:rPr>
          <w:sz w:val="23"/>
          <w:szCs w:val="23"/>
        </w:rPr>
      </w:pPr>
      <w:r w:rsidRPr="005A077A">
        <w:rPr>
          <w:sz w:val="23"/>
          <w:szCs w:val="23"/>
        </w:rPr>
        <w:t>My community colleg</w:t>
      </w:r>
      <w:r w:rsidR="003400D9">
        <w:rPr>
          <w:sz w:val="23"/>
          <w:szCs w:val="23"/>
        </w:rPr>
        <w:t>e has my permission to release m</w:t>
      </w:r>
      <w:r w:rsidRPr="005A077A">
        <w:rPr>
          <w:sz w:val="23"/>
          <w:szCs w:val="23"/>
        </w:rPr>
        <w:t>y academic record to AUSB.</w:t>
      </w:r>
    </w:p>
    <w:p w:rsidR="0027672B" w:rsidRPr="008F68E6" w:rsidRDefault="0027672B" w:rsidP="0027672B">
      <w:pPr>
        <w:rPr>
          <w:sz w:val="16"/>
          <w:szCs w:val="16"/>
        </w:rPr>
      </w:pPr>
    </w:p>
    <w:p w:rsidR="0027672B" w:rsidRPr="00907907" w:rsidRDefault="0027672B" w:rsidP="0027672B"/>
    <w:tbl>
      <w:tblPr>
        <w:tblW w:w="5000" w:type="pct"/>
        <w:tblLook w:val="01E0"/>
      </w:tblPr>
      <w:tblGrid>
        <w:gridCol w:w="3678"/>
        <w:gridCol w:w="1656"/>
        <w:gridCol w:w="253"/>
        <w:gridCol w:w="3311"/>
        <w:gridCol w:w="1398"/>
      </w:tblGrid>
      <w:tr w:rsidR="0027672B" w:rsidRPr="00920DF1">
        <w:tc>
          <w:tcPr>
            <w:tcW w:w="1786" w:type="pct"/>
            <w:tcBorders>
              <w:bottom w:val="single" w:sz="4" w:space="0" w:color="auto"/>
            </w:tcBorders>
          </w:tcPr>
          <w:p w:rsidR="0027672B" w:rsidRPr="00920DF1" w:rsidRDefault="0027672B" w:rsidP="0027672B">
            <w:pPr>
              <w:outlineLvl w:val="0"/>
              <w:rPr>
                <w:rFonts w:ascii="Calibri" w:hAnsi="Calibri"/>
                <w:b/>
                <w:sz w:val="15"/>
                <w:szCs w:val="15"/>
              </w:rPr>
            </w:pPr>
          </w:p>
        </w:tc>
        <w:tc>
          <w:tcPr>
            <w:tcW w:w="804"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3" w:type="pct"/>
          </w:tcPr>
          <w:p w:rsidR="0027672B" w:rsidRPr="00920DF1" w:rsidRDefault="0027672B" w:rsidP="0027672B">
            <w:pPr>
              <w:jc w:val="right"/>
              <w:outlineLvl w:val="0"/>
              <w:rPr>
                <w:rFonts w:ascii="Calibri" w:hAnsi="Calibri"/>
                <w:b/>
                <w:sz w:val="15"/>
                <w:szCs w:val="15"/>
              </w:rPr>
            </w:pPr>
          </w:p>
        </w:tc>
        <w:tc>
          <w:tcPr>
            <w:tcW w:w="1608" w:type="pct"/>
            <w:tcBorders>
              <w:bottom w:val="single" w:sz="4" w:space="0" w:color="auto"/>
            </w:tcBorders>
          </w:tcPr>
          <w:p w:rsidR="0027672B" w:rsidRPr="00920DF1" w:rsidRDefault="0027672B" w:rsidP="0027672B">
            <w:pPr>
              <w:outlineLvl w:val="0"/>
              <w:rPr>
                <w:rFonts w:ascii="Calibri" w:hAnsi="Calibri"/>
                <w:b/>
                <w:sz w:val="15"/>
                <w:szCs w:val="15"/>
              </w:rPr>
            </w:pPr>
          </w:p>
        </w:tc>
        <w:tc>
          <w:tcPr>
            <w:tcW w:w="679" w:type="pct"/>
            <w:tcBorders>
              <w:bottom w:val="single" w:sz="4" w:space="0" w:color="auto"/>
            </w:tcBorders>
          </w:tcPr>
          <w:p w:rsidR="0027672B" w:rsidRPr="00920DF1" w:rsidRDefault="0027672B" w:rsidP="0027672B">
            <w:pPr>
              <w:jc w:val="right"/>
              <w:outlineLvl w:val="0"/>
              <w:rPr>
                <w:rFonts w:ascii="Calibri" w:hAnsi="Calibri"/>
                <w:b/>
                <w:sz w:val="15"/>
                <w:szCs w:val="15"/>
              </w:rPr>
            </w:pPr>
          </w:p>
        </w:tc>
      </w:tr>
      <w:tr w:rsidR="0027672B" w:rsidRPr="00920DF1">
        <w:tc>
          <w:tcPr>
            <w:tcW w:w="1786"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Student Signature</w:t>
            </w:r>
          </w:p>
        </w:tc>
        <w:tc>
          <w:tcPr>
            <w:tcW w:w="804" w:type="pct"/>
            <w:tcBorders>
              <w:top w:val="single" w:sz="4" w:space="0" w:color="auto"/>
            </w:tcBorders>
          </w:tcPr>
          <w:p w:rsidR="0027672B" w:rsidRPr="00920DF1" w:rsidRDefault="0027672B" w:rsidP="0027672B">
            <w:pPr>
              <w:jc w:val="right"/>
              <w:outlineLvl w:val="0"/>
              <w:rPr>
                <w:rFonts w:ascii="Calibri" w:hAnsi="Calibri"/>
                <w:b/>
                <w:sz w:val="15"/>
                <w:szCs w:val="15"/>
              </w:rPr>
            </w:pPr>
            <w:r>
              <w:rPr>
                <w:rFonts w:ascii="Calibri" w:hAnsi="Calibri"/>
                <w:b/>
                <w:sz w:val="15"/>
                <w:szCs w:val="15"/>
              </w:rPr>
              <w:t>Date</w:t>
            </w:r>
          </w:p>
        </w:tc>
        <w:tc>
          <w:tcPr>
            <w:tcW w:w="123" w:type="pct"/>
          </w:tcPr>
          <w:p w:rsidR="0027672B" w:rsidRPr="00920DF1" w:rsidRDefault="0027672B" w:rsidP="0027672B">
            <w:pPr>
              <w:jc w:val="right"/>
              <w:outlineLvl w:val="0"/>
              <w:rPr>
                <w:rFonts w:ascii="Calibri" w:hAnsi="Calibri"/>
                <w:b/>
                <w:sz w:val="15"/>
                <w:szCs w:val="15"/>
              </w:rPr>
            </w:pPr>
          </w:p>
        </w:tc>
        <w:tc>
          <w:tcPr>
            <w:tcW w:w="1608"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MC Counselor Signature</w:t>
            </w:r>
          </w:p>
        </w:tc>
        <w:tc>
          <w:tcPr>
            <w:tcW w:w="679" w:type="pct"/>
            <w:tcBorders>
              <w:top w:val="single" w:sz="4" w:space="0" w:color="auto"/>
            </w:tcBorders>
          </w:tcPr>
          <w:p w:rsidR="0027672B" w:rsidRPr="00920DF1" w:rsidRDefault="0027672B" w:rsidP="0027672B">
            <w:pPr>
              <w:jc w:val="right"/>
              <w:outlineLvl w:val="0"/>
              <w:rPr>
                <w:rFonts w:ascii="Calibri" w:hAnsi="Calibri"/>
                <w:b/>
                <w:sz w:val="15"/>
                <w:szCs w:val="15"/>
              </w:rPr>
            </w:pPr>
            <w:r>
              <w:rPr>
                <w:rFonts w:ascii="Calibri" w:hAnsi="Calibri"/>
                <w:b/>
                <w:sz w:val="15"/>
                <w:szCs w:val="15"/>
              </w:rPr>
              <w:t>Date</w:t>
            </w:r>
          </w:p>
        </w:tc>
      </w:tr>
    </w:tbl>
    <w:p w:rsidR="0027672B" w:rsidRPr="00F736DF" w:rsidRDefault="0027672B" w:rsidP="0027672B">
      <w:pPr>
        <w:outlineLvl w:val="0"/>
      </w:pPr>
    </w:p>
    <w:p w:rsidR="0027672B" w:rsidRPr="00466BDE" w:rsidRDefault="0027672B" w:rsidP="0027672B">
      <w:pPr>
        <w:rPr>
          <w:rFonts w:ascii="Calibri" w:hAnsi="Calibri"/>
        </w:rPr>
      </w:pPr>
    </w:p>
    <w:tbl>
      <w:tblPr>
        <w:tblW w:w="5000" w:type="pct"/>
        <w:tblLook w:val="01E0"/>
      </w:tblPr>
      <w:tblGrid>
        <w:gridCol w:w="3678"/>
        <w:gridCol w:w="1656"/>
        <w:gridCol w:w="253"/>
        <w:gridCol w:w="3311"/>
        <w:gridCol w:w="1398"/>
      </w:tblGrid>
      <w:tr w:rsidR="0027672B" w:rsidRPr="00920DF1">
        <w:tc>
          <w:tcPr>
            <w:tcW w:w="1786" w:type="pct"/>
            <w:tcBorders>
              <w:bottom w:val="single" w:sz="4" w:space="0" w:color="auto"/>
            </w:tcBorders>
          </w:tcPr>
          <w:p w:rsidR="0027672B" w:rsidRPr="00920DF1" w:rsidRDefault="0027672B" w:rsidP="0027672B">
            <w:pPr>
              <w:outlineLvl w:val="0"/>
              <w:rPr>
                <w:rFonts w:ascii="Calibri" w:hAnsi="Calibri"/>
                <w:b/>
                <w:sz w:val="15"/>
                <w:szCs w:val="15"/>
              </w:rPr>
            </w:pPr>
          </w:p>
        </w:tc>
        <w:tc>
          <w:tcPr>
            <w:tcW w:w="804" w:type="pct"/>
            <w:tcBorders>
              <w:bottom w:val="single" w:sz="4" w:space="0" w:color="auto"/>
            </w:tcBorders>
          </w:tcPr>
          <w:p w:rsidR="0027672B" w:rsidRPr="00920DF1" w:rsidRDefault="0027672B" w:rsidP="0027672B">
            <w:pPr>
              <w:jc w:val="right"/>
              <w:outlineLvl w:val="0"/>
              <w:rPr>
                <w:rFonts w:ascii="Calibri" w:hAnsi="Calibri"/>
                <w:b/>
                <w:sz w:val="15"/>
                <w:szCs w:val="15"/>
              </w:rPr>
            </w:pPr>
          </w:p>
        </w:tc>
        <w:tc>
          <w:tcPr>
            <w:tcW w:w="123" w:type="pct"/>
          </w:tcPr>
          <w:p w:rsidR="0027672B" w:rsidRPr="00920DF1" w:rsidRDefault="0027672B" w:rsidP="0027672B">
            <w:pPr>
              <w:jc w:val="right"/>
              <w:outlineLvl w:val="0"/>
              <w:rPr>
                <w:rFonts w:ascii="Calibri" w:hAnsi="Calibri"/>
                <w:b/>
                <w:sz w:val="15"/>
                <w:szCs w:val="15"/>
              </w:rPr>
            </w:pPr>
          </w:p>
        </w:tc>
        <w:tc>
          <w:tcPr>
            <w:tcW w:w="1608" w:type="pct"/>
            <w:tcBorders>
              <w:bottom w:val="single" w:sz="4" w:space="0" w:color="auto"/>
            </w:tcBorders>
          </w:tcPr>
          <w:p w:rsidR="0027672B" w:rsidRPr="00920DF1" w:rsidRDefault="0027672B" w:rsidP="0027672B">
            <w:pPr>
              <w:outlineLvl w:val="0"/>
              <w:rPr>
                <w:rFonts w:ascii="Calibri" w:hAnsi="Calibri"/>
                <w:b/>
                <w:sz w:val="15"/>
                <w:szCs w:val="15"/>
              </w:rPr>
            </w:pPr>
          </w:p>
        </w:tc>
        <w:tc>
          <w:tcPr>
            <w:tcW w:w="679" w:type="pct"/>
            <w:tcBorders>
              <w:bottom w:val="single" w:sz="4" w:space="0" w:color="auto"/>
            </w:tcBorders>
          </w:tcPr>
          <w:p w:rsidR="0027672B" w:rsidRPr="00920DF1" w:rsidRDefault="0027672B" w:rsidP="0027672B">
            <w:pPr>
              <w:jc w:val="right"/>
              <w:outlineLvl w:val="0"/>
              <w:rPr>
                <w:rFonts w:ascii="Calibri" w:hAnsi="Calibri"/>
                <w:b/>
                <w:sz w:val="15"/>
                <w:szCs w:val="15"/>
              </w:rPr>
            </w:pPr>
          </w:p>
        </w:tc>
      </w:tr>
      <w:tr w:rsidR="0027672B" w:rsidRPr="00920DF1">
        <w:tc>
          <w:tcPr>
            <w:tcW w:w="1786"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noProof/>
                <w:sz w:val="15"/>
                <w:szCs w:val="15"/>
              </w:rPr>
              <w:pict>
                <v:shape id="_x0000_s1037" type="#_x0000_t172" style="position:absolute;left:0;text-align:left;margin-left:117pt;margin-top:-617.6pt;width:183pt;height:215.35pt;z-index:-251658240;mso-position-horizontal-relative:text;mso-position-vertical-relative:text" fillcolor="black" stroked="f">
                  <v:fill opacity="9830f"/>
                  <v:shadow color="#868686"/>
                  <v:textpath style="font-family:&quot;Arial Black&quot;;v-text-kern:t" trim="t" fitpath="t" string="Draft"/>
                </v:shape>
              </w:pict>
            </w:r>
            <w:r>
              <w:rPr>
                <w:rFonts w:ascii="Calibri" w:hAnsi="Calibri"/>
                <w:b/>
                <w:sz w:val="15"/>
                <w:szCs w:val="15"/>
              </w:rPr>
              <w:t>MC Transfer Center Director/Representative</w:t>
            </w:r>
          </w:p>
        </w:tc>
        <w:tc>
          <w:tcPr>
            <w:tcW w:w="804" w:type="pct"/>
            <w:tcBorders>
              <w:top w:val="single" w:sz="4" w:space="0" w:color="auto"/>
            </w:tcBorders>
          </w:tcPr>
          <w:p w:rsidR="0027672B" w:rsidRPr="00920DF1" w:rsidRDefault="0027672B" w:rsidP="0027672B">
            <w:pPr>
              <w:jc w:val="right"/>
              <w:outlineLvl w:val="0"/>
              <w:rPr>
                <w:rFonts w:ascii="Calibri" w:hAnsi="Calibri"/>
                <w:b/>
                <w:sz w:val="15"/>
                <w:szCs w:val="15"/>
              </w:rPr>
            </w:pPr>
            <w:r>
              <w:rPr>
                <w:rFonts w:ascii="Calibri" w:hAnsi="Calibri"/>
                <w:b/>
                <w:sz w:val="15"/>
                <w:szCs w:val="15"/>
              </w:rPr>
              <w:t>Date</w:t>
            </w:r>
          </w:p>
        </w:tc>
        <w:tc>
          <w:tcPr>
            <w:tcW w:w="123" w:type="pct"/>
          </w:tcPr>
          <w:p w:rsidR="0027672B" w:rsidRPr="00920DF1" w:rsidRDefault="0027672B" w:rsidP="0027672B">
            <w:pPr>
              <w:jc w:val="right"/>
              <w:outlineLvl w:val="0"/>
              <w:rPr>
                <w:rFonts w:ascii="Calibri" w:hAnsi="Calibri"/>
                <w:b/>
                <w:sz w:val="15"/>
                <w:szCs w:val="15"/>
              </w:rPr>
            </w:pPr>
          </w:p>
        </w:tc>
        <w:tc>
          <w:tcPr>
            <w:tcW w:w="1608" w:type="pct"/>
            <w:tcBorders>
              <w:top w:val="single" w:sz="4" w:space="0" w:color="auto"/>
            </w:tcBorders>
          </w:tcPr>
          <w:p w:rsidR="0027672B" w:rsidRPr="00920DF1" w:rsidRDefault="0027672B" w:rsidP="0027672B">
            <w:pPr>
              <w:jc w:val="center"/>
              <w:outlineLvl w:val="0"/>
              <w:rPr>
                <w:rFonts w:ascii="Calibri" w:hAnsi="Calibri"/>
                <w:b/>
                <w:sz w:val="15"/>
                <w:szCs w:val="15"/>
              </w:rPr>
            </w:pPr>
            <w:r>
              <w:rPr>
                <w:rFonts w:ascii="Calibri" w:hAnsi="Calibri"/>
                <w:b/>
                <w:sz w:val="15"/>
                <w:szCs w:val="15"/>
              </w:rPr>
              <w:t>AUSB Representative</w:t>
            </w:r>
          </w:p>
        </w:tc>
        <w:tc>
          <w:tcPr>
            <w:tcW w:w="679" w:type="pct"/>
            <w:tcBorders>
              <w:top w:val="single" w:sz="4" w:space="0" w:color="auto"/>
            </w:tcBorders>
          </w:tcPr>
          <w:p w:rsidR="0027672B" w:rsidRPr="00920DF1" w:rsidRDefault="0027672B" w:rsidP="0027672B">
            <w:pPr>
              <w:jc w:val="right"/>
              <w:outlineLvl w:val="0"/>
              <w:rPr>
                <w:rFonts w:ascii="Calibri" w:hAnsi="Calibri"/>
                <w:b/>
                <w:sz w:val="15"/>
                <w:szCs w:val="15"/>
              </w:rPr>
            </w:pPr>
            <w:r>
              <w:rPr>
                <w:rFonts w:ascii="Calibri" w:hAnsi="Calibri"/>
                <w:b/>
                <w:sz w:val="15"/>
                <w:szCs w:val="15"/>
              </w:rPr>
              <w:t>Date</w:t>
            </w:r>
          </w:p>
        </w:tc>
      </w:tr>
    </w:tbl>
    <w:p w:rsidR="0027672B" w:rsidRDefault="0027672B" w:rsidP="0027672B">
      <w:pPr>
        <w:outlineLvl w:val="0"/>
      </w:pPr>
    </w:p>
    <w:p w:rsidR="0027672B" w:rsidRPr="00A74394" w:rsidRDefault="0027672B" w:rsidP="0027672B">
      <w:pPr>
        <w:rPr>
          <w:sz w:val="23"/>
          <w:szCs w:val="23"/>
        </w:rPr>
      </w:pPr>
    </w:p>
    <w:sectPr w:rsidR="0027672B" w:rsidRPr="00A74394" w:rsidSect="0027672B">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9E" w:rsidRDefault="002F359E">
      <w:r>
        <w:separator/>
      </w:r>
    </w:p>
  </w:endnote>
  <w:endnote w:type="continuationSeparator" w:id="0">
    <w:p w:rsidR="002F359E" w:rsidRDefault="002F35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A" w:rsidRDefault="00ED2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2B" w:rsidRPr="008F68E6" w:rsidRDefault="0027672B" w:rsidP="0027672B">
    <w:pPr>
      <w:pStyle w:val="Footer"/>
      <w:jc w:val="right"/>
      <w:rPr>
        <w:rFonts w:ascii="Calibri" w:hAnsi="Calibri"/>
        <w:sz w:val="16"/>
        <w:szCs w:val="16"/>
      </w:rPr>
    </w:pPr>
    <w:r>
      <w:rPr>
        <w:rFonts w:ascii="Calibri" w:hAnsi="Calibri"/>
        <w:sz w:val="16"/>
        <w:szCs w:val="16"/>
      </w:rPr>
      <w:t xml:space="preserve">AUSB/MC TAG Agreement </w:t>
    </w:r>
    <w:r w:rsidR="00ED2CBA">
      <w:rPr>
        <w:rFonts w:ascii="Calibri" w:hAnsi="Calibri"/>
        <w:sz w:val="16"/>
        <w:szCs w:val="16"/>
      </w:rPr>
      <w:t>12.15.</w:t>
    </w:r>
    <w:r w:rsidRPr="008F68E6">
      <w:rPr>
        <w:rFonts w:ascii="Calibri" w:hAnsi="Calibri"/>
        <w:sz w:val="16"/>
        <w:szCs w:val="16"/>
      </w:rPr>
      <w:t>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A" w:rsidRDefault="00ED2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9E" w:rsidRDefault="002F359E">
      <w:r>
        <w:separator/>
      </w:r>
    </w:p>
  </w:footnote>
  <w:footnote w:type="continuationSeparator" w:id="0">
    <w:p w:rsidR="002F359E" w:rsidRDefault="002F3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A" w:rsidRDefault="00ED2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A" w:rsidRDefault="00ED2C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A" w:rsidRDefault="00ED2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10AD"/>
    <w:multiLevelType w:val="hybridMultilevel"/>
    <w:tmpl w:val="0562CBB6"/>
    <w:lvl w:ilvl="0" w:tplc="E6224C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B4058"/>
    <w:multiLevelType w:val="multilevel"/>
    <w:tmpl w:val="06C40E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16F5754"/>
    <w:multiLevelType w:val="hybridMultilevel"/>
    <w:tmpl w:val="01B0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540CD"/>
    <w:multiLevelType w:val="hybridMultilevel"/>
    <w:tmpl w:val="E48C58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A2EC2"/>
    <w:multiLevelType w:val="hybridMultilevel"/>
    <w:tmpl w:val="294A7EE8"/>
    <w:lvl w:ilvl="0" w:tplc="E6224C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AF2D1E"/>
    <w:multiLevelType w:val="hybridMultilevel"/>
    <w:tmpl w:val="06C40E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EB164F"/>
    <w:multiLevelType w:val="hybridMultilevel"/>
    <w:tmpl w:val="BA26D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5C65A9"/>
    <w:multiLevelType w:val="hybridMultilevel"/>
    <w:tmpl w:val="C3682148"/>
    <w:lvl w:ilvl="0" w:tplc="CAA255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5E0677"/>
    <w:multiLevelType w:val="hybridMultilevel"/>
    <w:tmpl w:val="7018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3C62BC"/>
    <w:multiLevelType w:val="hybridMultilevel"/>
    <w:tmpl w:val="3850DB7E"/>
    <w:lvl w:ilvl="0" w:tplc="CAA255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E420F"/>
    <w:multiLevelType w:val="hybridMultilevel"/>
    <w:tmpl w:val="E88E0F56"/>
    <w:lvl w:ilvl="0" w:tplc="E6224C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A5F2C"/>
    <w:multiLevelType w:val="hybridMultilevel"/>
    <w:tmpl w:val="EF0C4214"/>
    <w:lvl w:ilvl="0" w:tplc="E6224C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640DCA"/>
    <w:multiLevelType w:val="hybridMultilevel"/>
    <w:tmpl w:val="4B4C2700"/>
    <w:lvl w:ilvl="0" w:tplc="CAA255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207EA7"/>
    <w:multiLevelType w:val="hybridMultilevel"/>
    <w:tmpl w:val="49A0F8A8"/>
    <w:lvl w:ilvl="0" w:tplc="E6224C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6D348B"/>
    <w:multiLevelType w:val="hybridMultilevel"/>
    <w:tmpl w:val="C4F8E8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5550DC"/>
    <w:multiLevelType w:val="hybridMultilevel"/>
    <w:tmpl w:val="7E0AA638"/>
    <w:lvl w:ilvl="0" w:tplc="E6224C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A1123E"/>
    <w:multiLevelType w:val="multilevel"/>
    <w:tmpl w:val="3850DB7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4"/>
  </w:num>
  <w:num w:numId="4">
    <w:abstractNumId w:val="6"/>
  </w:num>
  <w:num w:numId="5">
    <w:abstractNumId w:val="5"/>
  </w:num>
  <w:num w:numId="6">
    <w:abstractNumId w:val="1"/>
  </w:num>
  <w:num w:numId="7">
    <w:abstractNumId w:val="7"/>
  </w:num>
  <w:num w:numId="8">
    <w:abstractNumId w:val="12"/>
  </w:num>
  <w:num w:numId="9">
    <w:abstractNumId w:val="9"/>
  </w:num>
  <w:num w:numId="10">
    <w:abstractNumId w:val="16"/>
  </w:num>
  <w:num w:numId="11">
    <w:abstractNumId w:val="0"/>
  </w:num>
  <w:num w:numId="12">
    <w:abstractNumId w:val="10"/>
  </w:num>
  <w:num w:numId="13">
    <w:abstractNumId w:val="13"/>
  </w:num>
  <w:num w:numId="14">
    <w:abstractNumId w:val="4"/>
  </w:num>
  <w:num w:numId="15">
    <w:abstractNumId w:val="11"/>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grammar="clean"/>
  <w:stylePaneFormatFilter w:val="3F0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F284D"/>
    <w:rsid w:val="0027672B"/>
    <w:rsid w:val="002F359E"/>
    <w:rsid w:val="003400D9"/>
    <w:rsid w:val="00425948"/>
    <w:rsid w:val="00540B6A"/>
    <w:rsid w:val="005F5F78"/>
    <w:rsid w:val="00833B3F"/>
    <w:rsid w:val="00B72656"/>
    <w:rsid w:val="00D42646"/>
    <w:rsid w:val="00ED2CB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E267F"/>
    <w:rPr>
      <w:rFonts w:ascii="Tahoma" w:hAnsi="Tahoma" w:cs="Tahoma"/>
      <w:sz w:val="16"/>
      <w:szCs w:val="16"/>
    </w:rPr>
  </w:style>
  <w:style w:type="character" w:styleId="Hyperlink">
    <w:name w:val="Hyperlink"/>
    <w:rsid w:val="00A37BB6"/>
    <w:rPr>
      <w:color w:val="0000FF"/>
      <w:u w:val="single"/>
    </w:rPr>
  </w:style>
  <w:style w:type="paragraph" w:styleId="Header">
    <w:name w:val="header"/>
    <w:basedOn w:val="Normal"/>
    <w:rsid w:val="008F68E6"/>
    <w:pPr>
      <w:tabs>
        <w:tab w:val="center" w:pos="4320"/>
        <w:tab w:val="right" w:pos="8640"/>
      </w:tabs>
    </w:pPr>
  </w:style>
  <w:style w:type="paragraph" w:styleId="Footer">
    <w:name w:val="footer"/>
    <w:basedOn w:val="Normal"/>
    <w:rsid w:val="008F68E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42173954">
      <w:bodyDiv w:val="1"/>
      <w:marLeft w:val="0"/>
      <w:marRight w:val="0"/>
      <w:marTop w:val="0"/>
      <w:marBottom w:val="0"/>
      <w:divBdr>
        <w:top w:val="none" w:sz="0" w:space="0" w:color="auto"/>
        <w:left w:val="none" w:sz="0" w:space="0" w:color="auto"/>
        <w:bottom w:val="none" w:sz="0" w:space="0" w:color="auto"/>
        <w:right w:val="none" w:sz="0" w:space="0" w:color="auto"/>
      </w:divBdr>
      <w:divsChild>
        <w:div w:id="187291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ochs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tiochsb.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Transfer Agreement</vt:lpstr>
    </vt:vector>
  </TitlesOfParts>
  <Company>Antioch University Santa Barbara</Company>
  <LinksUpToDate>false</LinksUpToDate>
  <CharactersWithSpaces>5173</CharactersWithSpaces>
  <SharedDoc>false</SharedDoc>
  <HLinks>
    <vt:vector size="24" baseType="variant">
      <vt:variant>
        <vt:i4>4915234</vt:i4>
      </vt:variant>
      <vt:variant>
        <vt:i4>3</vt:i4>
      </vt:variant>
      <vt:variant>
        <vt:i4>0</vt:i4>
      </vt:variant>
      <vt:variant>
        <vt:i4>5</vt:i4>
      </vt:variant>
      <vt:variant>
        <vt:lpwstr>http://www.antiochsb.edu/</vt:lpwstr>
      </vt:variant>
      <vt:variant>
        <vt:lpwstr/>
      </vt:variant>
      <vt:variant>
        <vt:i4>4915234</vt:i4>
      </vt:variant>
      <vt:variant>
        <vt:i4>0</vt:i4>
      </vt:variant>
      <vt:variant>
        <vt:i4>0</vt:i4>
      </vt:variant>
      <vt:variant>
        <vt:i4>5</vt:i4>
      </vt:variant>
      <vt:variant>
        <vt:lpwstr>http://www.antiochsb.edu/</vt:lpwstr>
      </vt:variant>
      <vt:variant>
        <vt:lpwstr/>
      </vt:variant>
      <vt:variant>
        <vt:i4>917533</vt:i4>
      </vt:variant>
      <vt:variant>
        <vt:i4>-1</vt:i4>
      </vt:variant>
      <vt:variant>
        <vt:i4>1028</vt:i4>
      </vt:variant>
      <vt:variant>
        <vt:i4>1</vt:i4>
      </vt:variant>
      <vt:variant>
        <vt:lpwstr>small-black-logo</vt:lpwstr>
      </vt:variant>
      <vt:variant>
        <vt:lpwstr/>
      </vt:variant>
      <vt:variant>
        <vt:i4>917533</vt:i4>
      </vt:variant>
      <vt:variant>
        <vt:i4>-1</vt:i4>
      </vt:variant>
      <vt:variant>
        <vt:i4>1034</vt:i4>
      </vt:variant>
      <vt:variant>
        <vt:i4>1</vt:i4>
      </vt:variant>
      <vt:variant>
        <vt:lpwstr>small-black-logo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Agreement</dc:title>
  <dc:creator>IT Department</dc:creator>
  <cp:lastModifiedBy>LTL</cp:lastModifiedBy>
  <cp:revision>2</cp:revision>
  <cp:lastPrinted>2011-02-23T21:05:00Z</cp:lastPrinted>
  <dcterms:created xsi:type="dcterms:W3CDTF">2012-01-03T02:55:00Z</dcterms:created>
  <dcterms:modified xsi:type="dcterms:W3CDTF">2012-01-03T02:55:00Z</dcterms:modified>
</cp:coreProperties>
</file>