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bookmarkStart w:id="0" w:name="_GoBack"/>
      <w:bookmarkEnd w:id="0"/>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EB0F9A" w:rsidRPr="00CA45EB" w14:paraId="4D451D0E" w14:textId="77777777" w:rsidTr="006567E4">
                              <w:trPr>
                                <w:trHeight w:val="269"/>
                              </w:trPr>
                              <w:tc>
                                <w:tcPr>
                                  <w:tcW w:w="3937" w:type="dxa"/>
                                  <w:gridSpan w:val="2"/>
                                  <w:shd w:val="clear" w:color="auto" w:fill="B8CCE4" w:themeFill="accent1" w:themeFillTint="66"/>
                                </w:tcPr>
                                <w:p w14:paraId="070B082B" w14:textId="77777777" w:rsidR="00EB0F9A" w:rsidRPr="005646D4" w:rsidRDefault="00EB0F9A" w:rsidP="00AF03B8">
                                  <w:pPr>
                                    <w:spacing w:after="0"/>
                                    <w:jc w:val="center"/>
                                    <w:rPr>
                                      <w:b/>
                                      <w:sz w:val="20"/>
                                      <w:szCs w:val="20"/>
                                    </w:rPr>
                                  </w:pPr>
                                  <w:r>
                                    <w:rPr>
                                      <w:b/>
                                      <w:sz w:val="20"/>
                                      <w:szCs w:val="20"/>
                                    </w:rPr>
                                    <w:t>MEETING DATES</w:t>
                                  </w:r>
                                </w:p>
                              </w:tc>
                            </w:tr>
                            <w:tr w:rsidR="00EB0F9A" w:rsidRPr="00CA45EB" w14:paraId="00DBC06F" w14:textId="77777777" w:rsidTr="006567E4">
                              <w:trPr>
                                <w:trHeight w:val="269"/>
                              </w:trPr>
                              <w:tc>
                                <w:tcPr>
                                  <w:tcW w:w="722" w:type="dxa"/>
                                </w:tcPr>
                                <w:p w14:paraId="6F788E34" w14:textId="3EA26ECA" w:rsidR="00EB0F9A" w:rsidRDefault="00EB0F9A" w:rsidP="00D02E95">
                                  <w:pPr>
                                    <w:spacing w:after="0"/>
                                    <w:jc w:val="center"/>
                                    <w:rPr>
                                      <w:sz w:val="20"/>
                                      <w:szCs w:val="20"/>
                                    </w:rPr>
                                  </w:pPr>
                                  <w:r>
                                    <w:rPr>
                                      <w:sz w:val="20"/>
                                      <w:szCs w:val="20"/>
                                    </w:rPr>
                                    <w:t>2020</w:t>
                                  </w:r>
                                </w:p>
                              </w:tc>
                              <w:tc>
                                <w:tcPr>
                                  <w:tcW w:w="3215" w:type="dxa"/>
                                  <w:vAlign w:val="center"/>
                                </w:tcPr>
                                <w:p w14:paraId="7EF46536" w14:textId="5A0BE969" w:rsidR="00EB0F9A" w:rsidRPr="00F66B0A" w:rsidRDefault="00EB0F9A" w:rsidP="006567E4">
                                  <w:pPr>
                                    <w:spacing w:after="0"/>
                                    <w:rPr>
                                      <w:sz w:val="20"/>
                                      <w:szCs w:val="20"/>
                                    </w:rPr>
                                  </w:pPr>
                                  <w:r w:rsidRPr="00E13092">
                                    <w:rPr>
                                      <w:strike/>
                                      <w:sz w:val="20"/>
                                      <w:szCs w:val="20"/>
                                    </w:rPr>
                                    <w:t>8/26</w:t>
                                  </w:r>
                                  <w:r>
                                    <w:rPr>
                                      <w:sz w:val="20"/>
                                      <w:szCs w:val="20"/>
                                    </w:rPr>
                                    <w:t>; 9/23; 10/28; 11/25</w:t>
                                  </w:r>
                                </w:p>
                              </w:tc>
                            </w:tr>
                            <w:tr w:rsidR="00EB0F9A" w:rsidRPr="00CA45EB" w14:paraId="69559662" w14:textId="77777777" w:rsidTr="006567E4">
                              <w:trPr>
                                <w:trHeight w:val="269"/>
                              </w:trPr>
                              <w:tc>
                                <w:tcPr>
                                  <w:tcW w:w="722" w:type="dxa"/>
                                </w:tcPr>
                                <w:p w14:paraId="09720086" w14:textId="0EED1F6A" w:rsidR="00EB0F9A" w:rsidRDefault="00EB0F9A" w:rsidP="00D02E95">
                                  <w:pPr>
                                    <w:spacing w:after="0"/>
                                    <w:jc w:val="center"/>
                                    <w:rPr>
                                      <w:sz w:val="20"/>
                                      <w:szCs w:val="20"/>
                                    </w:rPr>
                                  </w:pPr>
                                  <w:r>
                                    <w:rPr>
                                      <w:sz w:val="20"/>
                                      <w:szCs w:val="20"/>
                                    </w:rPr>
                                    <w:t>2021</w:t>
                                  </w:r>
                                </w:p>
                              </w:tc>
                              <w:tc>
                                <w:tcPr>
                                  <w:tcW w:w="3215" w:type="dxa"/>
                                  <w:vAlign w:val="center"/>
                                </w:tcPr>
                                <w:p w14:paraId="758ACFDF" w14:textId="6745EC8C" w:rsidR="00EB0F9A" w:rsidRPr="00CA45EB" w:rsidRDefault="00EB0F9A" w:rsidP="00DE6A52">
                                  <w:pPr>
                                    <w:spacing w:after="0"/>
                                    <w:rPr>
                                      <w:sz w:val="20"/>
                                      <w:szCs w:val="20"/>
                                    </w:rPr>
                                  </w:pPr>
                                  <w:r>
                                    <w:rPr>
                                      <w:sz w:val="20"/>
                                      <w:szCs w:val="20"/>
                                    </w:rPr>
                                    <w:t>1/27; 2/24; 3/24; 4/28; 5/26</w:t>
                                  </w:r>
                                </w:p>
                              </w:tc>
                            </w:tr>
                          </w:tbl>
                          <w:p w14:paraId="13771348" w14:textId="77777777" w:rsidR="00EB0F9A" w:rsidRDefault="00EB0F9A"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EB0F9A" w:rsidRPr="00CA45EB" w14:paraId="4D451D0E" w14:textId="77777777" w:rsidTr="006567E4">
                        <w:trPr>
                          <w:trHeight w:val="269"/>
                        </w:trPr>
                        <w:tc>
                          <w:tcPr>
                            <w:tcW w:w="3937" w:type="dxa"/>
                            <w:gridSpan w:val="2"/>
                            <w:shd w:val="clear" w:color="auto" w:fill="B8CCE4" w:themeFill="accent1" w:themeFillTint="66"/>
                          </w:tcPr>
                          <w:p w14:paraId="070B082B" w14:textId="77777777" w:rsidR="00EB0F9A" w:rsidRPr="005646D4" w:rsidRDefault="00EB0F9A" w:rsidP="00AF03B8">
                            <w:pPr>
                              <w:spacing w:after="0"/>
                              <w:jc w:val="center"/>
                              <w:rPr>
                                <w:b/>
                                <w:sz w:val="20"/>
                                <w:szCs w:val="20"/>
                              </w:rPr>
                            </w:pPr>
                            <w:r>
                              <w:rPr>
                                <w:b/>
                                <w:sz w:val="20"/>
                                <w:szCs w:val="20"/>
                              </w:rPr>
                              <w:t>MEETING DATES</w:t>
                            </w:r>
                          </w:p>
                        </w:tc>
                      </w:tr>
                      <w:tr w:rsidR="00EB0F9A" w:rsidRPr="00CA45EB" w14:paraId="00DBC06F" w14:textId="77777777" w:rsidTr="006567E4">
                        <w:trPr>
                          <w:trHeight w:val="269"/>
                        </w:trPr>
                        <w:tc>
                          <w:tcPr>
                            <w:tcW w:w="722" w:type="dxa"/>
                          </w:tcPr>
                          <w:p w14:paraId="6F788E34" w14:textId="3EA26ECA" w:rsidR="00EB0F9A" w:rsidRDefault="00EB0F9A" w:rsidP="00D02E95">
                            <w:pPr>
                              <w:spacing w:after="0"/>
                              <w:jc w:val="center"/>
                              <w:rPr>
                                <w:sz w:val="20"/>
                                <w:szCs w:val="20"/>
                              </w:rPr>
                            </w:pPr>
                            <w:r>
                              <w:rPr>
                                <w:sz w:val="20"/>
                                <w:szCs w:val="20"/>
                              </w:rPr>
                              <w:t>2020</w:t>
                            </w:r>
                          </w:p>
                        </w:tc>
                        <w:tc>
                          <w:tcPr>
                            <w:tcW w:w="3215" w:type="dxa"/>
                            <w:vAlign w:val="center"/>
                          </w:tcPr>
                          <w:p w14:paraId="7EF46536" w14:textId="5A0BE969" w:rsidR="00EB0F9A" w:rsidRPr="00F66B0A" w:rsidRDefault="00EB0F9A" w:rsidP="006567E4">
                            <w:pPr>
                              <w:spacing w:after="0"/>
                              <w:rPr>
                                <w:sz w:val="20"/>
                                <w:szCs w:val="20"/>
                              </w:rPr>
                            </w:pPr>
                            <w:r w:rsidRPr="00E13092">
                              <w:rPr>
                                <w:strike/>
                                <w:sz w:val="20"/>
                                <w:szCs w:val="20"/>
                              </w:rPr>
                              <w:t>8/26</w:t>
                            </w:r>
                            <w:r>
                              <w:rPr>
                                <w:sz w:val="20"/>
                                <w:szCs w:val="20"/>
                              </w:rPr>
                              <w:t>; 9/23; 10/28; 11/25</w:t>
                            </w:r>
                          </w:p>
                        </w:tc>
                      </w:tr>
                      <w:tr w:rsidR="00EB0F9A" w:rsidRPr="00CA45EB" w14:paraId="69559662" w14:textId="77777777" w:rsidTr="006567E4">
                        <w:trPr>
                          <w:trHeight w:val="269"/>
                        </w:trPr>
                        <w:tc>
                          <w:tcPr>
                            <w:tcW w:w="722" w:type="dxa"/>
                          </w:tcPr>
                          <w:p w14:paraId="09720086" w14:textId="0EED1F6A" w:rsidR="00EB0F9A" w:rsidRDefault="00EB0F9A" w:rsidP="00D02E95">
                            <w:pPr>
                              <w:spacing w:after="0"/>
                              <w:jc w:val="center"/>
                              <w:rPr>
                                <w:sz w:val="20"/>
                                <w:szCs w:val="20"/>
                              </w:rPr>
                            </w:pPr>
                            <w:r>
                              <w:rPr>
                                <w:sz w:val="20"/>
                                <w:szCs w:val="20"/>
                              </w:rPr>
                              <w:t>2021</w:t>
                            </w:r>
                          </w:p>
                        </w:tc>
                        <w:tc>
                          <w:tcPr>
                            <w:tcW w:w="3215" w:type="dxa"/>
                            <w:vAlign w:val="center"/>
                          </w:tcPr>
                          <w:p w14:paraId="758ACFDF" w14:textId="6745EC8C" w:rsidR="00EB0F9A" w:rsidRPr="00CA45EB" w:rsidRDefault="00EB0F9A" w:rsidP="00DE6A52">
                            <w:pPr>
                              <w:spacing w:after="0"/>
                              <w:rPr>
                                <w:sz w:val="20"/>
                                <w:szCs w:val="20"/>
                              </w:rPr>
                            </w:pPr>
                            <w:r>
                              <w:rPr>
                                <w:sz w:val="20"/>
                                <w:szCs w:val="20"/>
                              </w:rPr>
                              <w:t>1/27; 2/24; 3/24; 4/28; 5/26</w:t>
                            </w:r>
                          </w:p>
                        </w:tc>
                      </w:tr>
                    </w:tbl>
                    <w:p w14:paraId="13771348" w14:textId="77777777" w:rsidR="00EB0F9A" w:rsidRDefault="00EB0F9A"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1E9FC566" w:rsidR="00F66443" w:rsidRPr="00CA45EB" w:rsidRDefault="00E13092" w:rsidP="00F66443">
      <w:pPr>
        <w:spacing w:after="0" w:line="240" w:lineRule="auto"/>
        <w:jc w:val="center"/>
        <w:rPr>
          <w:rFonts w:eastAsia="Times New Roman" w:cs="Times New Roman"/>
          <w:b/>
          <w:szCs w:val="24"/>
        </w:rPr>
      </w:pPr>
      <w:r>
        <w:rPr>
          <w:rFonts w:eastAsia="Times New Roman" w:cs="Times New Roman"/>
          <w:b/>
          <w:szCs w:val="24"/>
        </w:rPr>
        <w:t>September 23</w:t>
      </w:r>
      <w:r w:rsidR="005662D7">
        <w:rPr>
          <w:rFonts w:eastAsia="Times New Roman" w:cs="Times New Roman"/>
          <w:b/>
          <w:szCs w:val="24"/>
        </w:rPr>
        <w:t>, 2020</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02DF044B" w:rsidR="003E63F0" w:rsidRPr="0049430C" w:rsidRDefault="00E50266" w:rsidP="00F66443">
      <w:pPr>
        <w:spacing w:after="0" w:line="240" w:lineRule="auto"/>
        <w:jc w:val="center"/>
        <w:rPr>
          <w:rFonts w:eastAsia="Times New Roman" w:cs="Times New Roman"/>
          <w:sz w:val="28"/>
          <w:szCs w:val="28"/>
        </w:rPr>
      </w:pPr>
      <w:r>
        <w:rPr>
          <w:rFonts w:eastAsia="Times New Roman" w:cs="Times New Roman"/>
          <w:b/>
          <w:sz w:val="28"/>
          <w:szCs w:val="28"/>
        </w:rPr>
        <w:t>MINUTES</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EB0F9A">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EB0F9A">
        <w:tc>
          <w:tcPr>
            <w:tcW w:w="3623" w:type="dxa"/>
          </w:tcPr>
          <w:p w14:paraId="3805C301" w14:textId="77777777" w:rsidR="001C31BC" w:rsidRPr="00091D17" w:rsidRDefault="001C31BC" w:rsidP="00EB0F9A">
            <w:pPr>
              <w:jc w:val="center"/>
              <w:rPr>
                <w:sz w:val="20"/>
                <w:szCs w:val="20"/>
              </w:rPr>
            </w:pPr>
            <w:r w:rsidRPr="00091D17">
              <w:rPr>
                <w:b/>
                <w:sz w:val="20"/>
                <w:szCs w:val="20"/>
              </w:rPr>
              <w:t>POSITION</w:t>
            </w:r>
          </w:p>
        </w:tc>
        <w:tc>
          <w:tcPr>
            <w:tcW w:w="2312" w:type="dxa"/>
          </w:tcPr>
          <w:p w14:paraId="5016CC90" w14:textId="77777777" w:rsidR="001C31BC" w:rsidRPr="00091D17" w:rsidRDefault="001C31BC" w:rsidP="00EB0F9A">
            <w:pPr>
              <w:jc w:val="center"/>
              <w:rPr>
                <w:sz w:val="20"/>
                <w:szCs w:val="20"/>
              </w:rPr>
            </w:pPr>
            <w:r w:rsidRPr="00091D17">
              <w:rPr>
                <w:b/>
                <w:sz w:val="20"/>
                <w:szCs w:val="20"/>
              </w:rPr>
              <w:t>NAME</w:t>
            </w:r>
          </w:p>
        </w:tc>
        <w:tc>
          <w:tcPr>
            <w:tcW w:w="900" w:type="dxa"/>
          </w:tcPr>
          <w:p w14:paraId="15B289EE" w14:textId="77777777" w:rsidR="001C31BC" w:rsidRPr="00091D17" w:rsidRDefault="001C31BC" w:rsidP="00EB0F9A">
            <w:pPr>
              <w:rPr>
                <w:sz w:val="20"/>
                <w:szCs w:val="20"/>
              </w:rPr>
            </w:pPr>
          </w:p>
        </w:tc>
      </w:tr>
      <w:tr w:rsidR="001C31BC" w:rsidRPr="00091D17" w14:paraId="61F68A2C" w14:textId="77777777" w:rsidTr="00EB0F9A">
        <w:tc>
          <w:tcPr>
            <w:tcW w:w="3623" w:type="dxa"/>
          </w:tcPr>
          <w:p w14:paraId="3A4792D3" w14:textId="77777777" w:rsidR="001C31BC" w:rsidRPr="00091D17" w:rsidRDefault="001C31BC" w:rsidP="00EB0F9A">
            <w:pPr>
              <w:rPr>
                <w:b/>
                <w:sz w:val="20"/>
                <w:szCs w:val="20"/>
              </w:rPr>
            </w:pPr>
            <w:r w:rsidRPr="00091D17">
              <w:rPr>
                <w:b/>
                <w:sz w:val="20"/>
                <w:szCs w:val="20"/>
              </w:rPr>
              <w:t>Co-Chair</w:t>
            </w:r>
          </w:p>
        </w:tc>
        <w:tc>
          <w:tcPr>
            <w:tcW w:w="2312" w:type="dxa"/>
          </w:tcPr>
          <w:p w14:paraId="66D875E7" w14:textId="77777777" w:rsidR="001C31BC" w:rsidRPr="00091D17" w:rsidRDefault="001C31BC" w:rsidP="00EB0F9A">
            <w:pPr>
              <w:rPr>
                <w:sz w:val="20"/>
                <w:szCs w:val="20"/>
              </w:rPr>
            </w:pPr>
            <w:r w:rsidRPr="00091D17">
              <w:rPr>
                <w:sz w:val="20"/>
                <w:szCs w:val="20"/>
              </w:rPr>
              <w:t>Amanuel Gebru</w:t>
            </w:r>
          </w:p>
        </w:tc>
        <w:tc>
          <w:tcPr>
            <w:tcW w:w="900" w:type="dxa"/>
          </w:tcPr>
          <w:p w14:paraId="1930032D" w14:textId="42E32F98" w:rsidR="001C31BC" w:rsidRPr="00091D17" w:rsidRDefault="009A162A" w:rsidP="00EB0F9A">
            <w:pPr>
              <w:rPr>
                <w:sz w:val="20"/>
                <w:szCs w:val="20"/>
              </w:rPr>
            </w:pPr>
            <w:r>
              <w:rPr>
                <w:sz w:val="20"/>
                <w:szCs w:val="20"/>
              </w:rPr>
              <w:t>X</w:t>
            </w:r>
          </w:p>
        </w:tc>
      </w:tr>
      <w:tr w:rsidR="001C31BC" w:rsidRPr="00091D17" w14:paraId="0ED60C9B" w14:textId="77777777" w:rsidTr="00EB0F9A">
        <w:tc>
          <w:tcPr>
            <w:tcW w:w="3623" w:type="dxa"/>
          </w:tcPr>
          <w:p w14:paraId="4A1F95FF" w14:textId="77777777" w:rsidR="001C31BC" w:rsidRPr="00091D17" w:rsidRDefault="001C31BC" w:rsidP="00EB0F9A">
            <w:pPr>
              <w:rPr>
                <w:b/>
                <w:sz w:val="20"/>
                <w:szCs w:val="20"/>
              </w:rPr>
            </w:pPr>
            <w:r w:rsidRPr="00091D17">
              <w:rPr>
                <w:b/>
                <w:sz w:val="20"/>
                <w:szCs w:val="20"/>
              </w:rPr>
              <w:t>Co-Chair</w:t>
            </w:r>
          </w:p>
        </w:tc>
        <w:tc>
          <w:tcPr>
            <w:tcW w:w="2312" w:type="dxa"/>
          </w:tcPr>
          <w:p w14:paraId="38CA3393" w14:textId="77777777" w:rsidR="001C31BC" w:rsidRPr="00091D17" w:rsidRDefault="001C31BC" w:rsidP="00EB0F9A">
            <w:pPr>
              <w:rPr>
                <w:sz w:val="20"/>
                <w:szCs w:val="20"/>
              </w:rPr>
            </w:pPr>
            <w:r w:rsidRPr="00091D17">
              <w:rPr>
                <w:sz w:val="20"/>
                <w:szCs w:val="20"/>
              </w:rPr>
              <w:t>Trulie Thompson</w:t>
            </w:r>
          </w:p>
        </w:tc>
        <w:tc>
          <w:tcPr>
            <w:tcW w:w="900" w:type="dxa"/>
          </w:tcPr>
          <w:p w14:paraId="4029635F" w14:textId="7BFC459B" w:rsidR="001C31BC" w:rsidRPr="00091D17" w:rsidRDefault="00393C0A" w:rsidP="00EB0F9A">
            <w:pPr>
              <w:rPr>
                <w:sz w:val="20"/>
                <w:szCs w:val="20"/>
              </w:rPr>
            </w:pPr>
            <w:r>
              <w:rPr>
                <w:sz w:val="20"/>
                <w:szCs w:val="20"/>
              </w:rPr>
              <w:t>X</w:t>
            </w:r>
          </w:p>
        </w:tc>
      </w:tr>
      <w:tr w:rsidR="001C31BC" w:rsidRPr="00091D17" w14:paraId="626C01A2" w14:textId="77777777" w:rsidTr="00EB0F9A">
        <w:tc>
          <w:tcPr>
            <w:tcW w:w="3623" w:type="dxa"/>
          </w:tcPr>
          <w:p w14:paraId="44AE48A9" w14:textId="77777777" w:rsidR="001C31BC" w:rsidRPr="00091D17" w:rsidRDefault="001C31BC" w:rsidP="00EB0F9A">
            <w:pPr>
              <w:rPr>
                <w:b/>
                <w:sz w:val="20"/>
                <w:szCs w:val="20"/>
              </w:rPr>
            </w:pPr>
            <w:r w:rsidRPr="00091D17">
              <w:rPr>
                <w:b/>
                <w:sz w:val="20"/>
                <w:szCs w:val="20"/>
              </w:rPr>
              <w:t>Dean</w:t>
            </w:r>
          </w:p>
        </w:tc>
        <w:tc>
          <w:tcPr>
            <w:tcW w:w="2312" w:type="dxa"/>
          </w:tcPr>
          <w:p w14:paraId="6D2657A1" w14:textId="77777777" w:rsidR="001C31BC" w:rsidRPr="00091D17" w:rsidRDefault="001C31BC" w:rsidP="00EB0F9A">
            <w:pPr>
              <w:rPr>
                <w:sz w:val="20"/>
                <w:szCs w:val="20"/>
              </w:rPr>
            </w:pPr>
            <w:r w:rsidRPr="00091D17">
              <w:rPr>
                <w:sz w:val="20"/>
                <w:szCs w:val="20"/>
              </w:rPr>
              <w:t>Khushnur Dadabhoy</w:t>
            </w:r>
          </w:p>
        </w:tc>
        <w:tc>
          <w:tcPr>
            <w:tcW w:w="900" w:type="dxa"/>
          </w:tcPr>
          <w:p w14:paraId="72FCAC54" w14:textId="20A5A154" w:rsidR="001C31BC" w:rsidRPr="00091D17" w:rsidRDefault="009A162A" w:rsidP="00EB0F9A">
            <w:pPr>
              <w:rPr>
                <w:sz w:val="20"/>
                <w:szCs w:val="20"/>
              </w:rPr>
            </w:pPr>
            <w:r>
              <w:rPr>
                <w:sz w:val="20"/>
                <w:szCs w:val="20"/>
              </w:rPr>
              <w:t>X</w:t>
            </w:r>
          </w:p>
        </w:tc>
      </w:tr>
      <w:tr w:rsidR="001C31BC" w:rsidRPr="00091D17" w14:paraId="05241EFE" w14:textId="77777777" w:rsidTr="00EB0F9A">
        <w:tc>
          <w:tcPr>
            <w:tcW w:w="3623" w:type="dxa"/>
          </w:tcPr>
          <w:p w14:paraId="64878C13" w14:textId="77777777" w:rsidR="001C31BC" w:rsidRPr="00091D17" w:rsidRDefault="001C31BC" w:rsidP="00EB0F9A">
            <w:pPr>
              <w:rPr>
                <w:b/>
                <w:sz w:val="20"/>
                <w:szCs w:val="20"/>
              </w:rPr>
            </w:pPr>
            <w:r w:rsidRPr="00091D17">
              <w:rPr>
                <w:b/>
                <w:sz w:val="20"/>
                <w:szCs w:val="20"/>
              </w:rPr>
              <w:t>Dean</w:t>
            </w:r>
          </w:p>
        </w:tc>
        <w:tc>
          <w:tcPr>
            <w:tcW w:w="2312" w:type="dxa"/>
          </w:tcPr>
          <w:p w14:paraId="3F15A824" w14:textId="77777777" w:rsidR="001C31BC" w:rsidRPr="00091D17" w:rsidRDefault="001C31BC" w:rsidP="00EB0F9A">
            <w:pPr>
              <w:rPr>
                <w:sz w:val="20"/>
                <w:szCs w:val="20"/>
              </w:rPr>
            </w:pPr>
            <w:r w:rsidRPr="00091D17">
              <w:rPr>
                <w:sz w:val="20"/>
                <w:szCs w:val="20"/>
              </w:rPr>
              <w:t>Matt Calfin</w:t>
            </w:r>
          </w:p>
        </w:tc>
        <w:tc>
          <w:tcPr>
            <w:tcW w:w="900" w:type="dxa"/>
          </w:tcPr>
          <w:p w14:paraId="3CE054DB" w14:textId="6FD11095" w:rsidR="001C31BC" w:rsidRPr="00091D17" w:rsidRDefault="00393C0A" w:rsidP="00EB0F9A">
            <w:pPr>
              <w:rPr>
                <w:sz w:val="20"/>
                <w:szCs w:val="20"/>
              </w:rPr>
            </w:pPr>
            <w:r>
              <w:rPr>
                <w:sz w:val="20"/>
                <w:szCs w:val="20"/>
              </w:rPr>
              <w:t>X</w:t>
            </w:r>
          </w:p>
        </w:tc>
      </w:tr>
      <w:tr w:rsidR="001C31BC" w:rsidRPr="00091D17" w14:paraId="6618CD29" w14:textId="77777777" w:rsidTr="00EB0F9A">
        <w:tc>
          <w:tcPr>
            <w:tcW w:w="3623" w:type="dxa"/>
          </w:tcPr>
          <w:p w14:paraId="55C5AA0C" w14:textId="77777777" w:rsidR="001C31BC" w:rsidRPr="00091D17" w:rsidRDefault="001C31BC" w:rsidP="00EB0F9A">
            <w:pPr>
              <w:rPr>
                <w:b/>
                <w:sz w:val="20"/>
                <w:szCs w:val="20"/>
              </w:rPr>
            </w:pPr>
            <w:r w:rsidRPr="00091D17">
              <w:rPr>
                <w:b/>
                <w:sz w:val="20"/>
                <w:szCs w:val="20"/>
              </w:rPr>
              <w:t>Dean</w:t>
            </w:r>
          </w:p>
        </w:tc>
        <w:tc>
          <w:tcPr>
            <w:tcW w:w="2312" w:type="dxa"/>
          </w:tcPr>
          <w:p w14:paraId="1B197BE8" w14:textId="1F5B6C34" w:rsidR="001C31BC" w:rsidRPr="00091D17" w:rsidRDefault="00AE5904" w:rsidP="00EB0F9A">
            <w:pPr>
              <w:rPr>
                <w:sz w:val="20"/>
                <w:szCs w:val="20"/>
              </w:rPr>
            </w:pPr>
            <w:r>
              <w:rPr>
                <w:sz w:val="20"/>
                <w:szCs w:val="20"/>
              </w:rPr>
              <w:t>Monica Garcia</w:t>
            </w:r>
          </w:p>
        </w:tc>
        <w:tc>
          <w:tcPr>
            <w:tcW w:w="900" w:type="dxa"/>
          </w:tcPr>
          <w:p w14:paraId="3BB33C30" w14:textId="741CF309" w:rsidR="001C31BC" w:rsidRPr="00091D17" w:rsidRDefault="006318D9" w:rsidP="00EB0F9A">
            <w:pPr>
              <w:rPr>
                <w:sz w:val="20"/>
                <w:szCs w:val="20"/>
              </w:rPr>
            </w:pPr>
            <w:r>
              <w:rPr>
                <w:sz w:val="20"/>
                <w:szCs w:val="20"/>
              </w:rPr>
              <w:t>X</w:t>
            </w:r>
          </w:p>
        </w:tc>
      </w:tr>
      <w:tr w:rsidR="001C31BC" w:rsidRPr="00091D17" w14:paraId="2EC80DDA" w14:textId="77777777" w:rsidTr="00EB0F9A">
        <w:tc>
          <w:tcPr>
            <w:tcW w:w="3623" w:type="dxa"/>
          </w:tcPr>
          <w:p w14:paraId="608381EC" w14:textId="77777777" w:rsidR="001C31BC" w:rsidRPr="00091D17" w:rsidRDefault="001C31BC" w:rsidP="00EB0F9A">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EB0F9A">
            <w:pPr>
              <w:rPr>
                <w:sz w:val="20"/>
                <w:szCs w:val="20"/>
              </w:rPr>
            </w:pPr>
            <w:r w:rsidRPr="00091D17">
              <w:rPr>
                <w:sz w:val="20"/>
                <w:szCs w:val="20"/>
              </w:rPr>
              <w:t>Dave Anter</w:t>
            </w:r>
          </w:p>
        </w:tc>
        <w:tc>
          <w:tcPr>
            <w:tcW w:w="900" w:type="dxa"/>
          </w:tcPr>
          <w:p w14:paraId="431F9C9D" w14:textId="06A4616E" w:rsidR="001C31BC" w:rsidRPr="00091D17" w:rsidRDefault="009A162A" w:rsidP="00EB0F9A">
            <w:pPr>
              <w:rPr>
                <w:sz w:val="20"/>
                <w:szCs w:val="20"/>
              </w:rPr>
            </w:pPr>
            <w:r>
              <w:rPr>
                <w:sz w:val="20"/>
                <w:szCs w:val="20"/>
              </w:rPr>
              <w:t>X</w:t>
            </w:r>
          </w:p>
        </w:tc>
      </w:tr>
      <w:tr w:rsidR="001C31BC" w:rsidRPr="00091D17" w14:paraId="30FFE15F" w14:textId="77777777" w:rsidTr="00EB0F9A">
        <w:tc>
          <w:tcPr>
            <w:tcW w:w="3623" w:type="dxa"/>
          </w:tcPr>
          <w:p w14:paraId="4BC81D5D" w14:textId="77777777" w:rsidR="001C31BC" w:rsidRPr="009955A4" w:rsidRDefault="001C31BC" w:rsidP="00EB0F9A">
            <w:pPr>
              <w:rPr>
                <w:b/>
                <w:sz w:val="20"/>
                <w:szCs w:val="20"/>
              </w:rPr>
            </w:pPr>
            <w:r w:rsidRPr="009955A4">
              <w:rPr>
                <w:b/>
                <w:sz w:val="20"/>
                <w:szCs w:val="20"/>
              </w:rPr>
              <w:t>Student Services Representative</w:t>
            </w:r>
          </w:p>
        </w:tc>
        <w:tc>
          <w:tcPr>
            <w:tcW w:w="2312" w:type="dxa"/>
          </w:tcPr>
          <w:p w14:paraId="571B6954" w14:textId="15C813D1" w:rsidR="001C31BC" w:rsidRPr="009955A4" w:rsidRDefault="009955A4" w:rsidP="00EB0F9A">
            <w:pPr>
              <w:rPr>
                <w:sz w:val="20"/>
                <w:szCs w:val="20"/>
              </w:rPr>
            </w:pPr>
            <w:r w:rsidRPr="009955A4">
              <w:rPr>
                <w:sz w:val="20"/>
                <w:szCs w:val="20"/>
              </w:rPr>
              <w:t>?</w:t>
            </w:r>
          </w:p>
        </w:tc>
        <w:tc>
          <w:tcPr>
            <w:tcW w:w="900" w:type="dxa"/>
          </w:tcPr>
          <w:p w14:paraId="51A48E9C" w14:textId="6D20A45B" w:rsidR="001C31BC" w:rsidRPr="00091D17" w:rsidRDefault="001C31BC" w:rsidP="00EB0F9A">
            <w:pPr>
              <w:rPr>
                <w:sz w:val="20"/>
                <w:szCs w:val="20"/>
              </w:rPr>
            </w:pPr>
          </w:p>
        </w:tc>
      </w:tr>
      <w:tr w:rsidR="001C31BC" w:rsidRPr="00091D17" w14:paraId="7B4F88AB" w14:textId="77777777" w:rsidTr="00EB0F9A">
        <w:tc>
          <w:tcPr>
            <w:tcW w:w="3623" w:type="dxa"/>
          </w:tcPr>
          <w:p w14:paraId="6375C629" w14:textId="77777777" w:rsidR="001C31BC" w:rsidRPr="00091D17" w:rsidRDefault="001C31BC" w:rsidP="00EB0F9A">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EB0F9A">
            <w:pPr>
              <w:rPr>
                <w:sz w:val="20"/>
                <w:szCs w:val="20"/>
              </w:rPr>
            </w:pPr>
            <w:r w:rsidRPr="00091D17">
              <w:rPr>
                <w:sz w:val="20"/>
                <w:szCs w:val="20"/>
              </w:rPr>
              <w:t>Johnny Conley</w:t>
            </w:r>
          </w:p>
        </w:tc>
        <w:tc>
          <w:tcPr>
            <w:tcW w:w="900" w:type="dxa"/>
          </w:tcPr>
          <w:p w14:paraId="0C1E23C9" w14:textId="6AC35417" w:rsidR="001C31BC" w:rsidRPr="00091D17" w:rsidRDefault="00393C0A" w:rsidP="00EB0F9A">
            <w:pPr>
              <w:rPr>
                <w:sz w:val="20"/>
                <w:szCs w:val="20"/>
              </w:rPr>
            </w:pPr>
            <w:r>
              <w:rPr>
                <w:sz w:val="20"/>
                <w:szCs w:val="20"/>
              </w:rPr>
              <w:t>No</w:t>
            </w:r>
          </w:p>
        </w:tc>
      </w:tr>
      <w:tr w:rsidR="001C31BC" w:rsidRPr="00091D17" w14:paraId="4952D136" w14:textId="77777777" w:rsidTr="00EB0F9A">
        <w:tc>
          <w:tcPr>
            <w:tcW w:w="3623" w:type="dxa"/>
          </w:tcPr>
          <w:p w14:paraId="353B003B" w14:textId="77777777" w:rsidR="001C31BC" w:rsidRPr="00091D17" w:rsidRDefault="001C31BC" w:rsidP="00EB0F9A">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EB0F9A">
            <w:pPr>
              <w:rPr>
                <w:sz w:val="20"/>
                <w:szCs w:val="20"/>
              </w:rPr>
            </w:pPr>
            <w:r w:rsidRPr="00091D17">
              <w:rPr>
                <w:sz w:val="20"/>
                <w:szCs w:val="20"/>
              </w:rPr>
              <w:t>Claudia Sitlington</w:t>
            </w:r>
          </w:p>
        </w:tc>
        <w:tc>
          <w:tcPr>
            <w:tcW w:w="900" w:type="dxa"/>
          </w:tcPr>
          <w:p w14:paraId="058E90BA" w14:textId="058238FE" w:rsidR="001C31BC" w:rsidRPr="00091D17" w:rsidRDefault="00393C0A" w:rsidP="00EB0F9A">
            <w:pPr>
              <w:rPr>
                <w:sz w:val="20"/>
                <w:szCs w:val="20"/>
              </w:rPr>
            </w:pPr>
            <w:r>
              <w:rPr>
                <w:sz w:val="20"/>
                <w:szCs w:val="20"/>
              </w:rPr>
              <w:t>X</w:t>
            </w:r>
          </w:p>
        </w:tc>
      </w:tr>
      <w:tr w:rsidR="001C31BC" w:rsidRPr="00091D17" w14:paraId="345145AD" w14:textId="77777777" w:rsidTr="00EB0F9A">
        <w:tc>
          <w:tcPr>
            <w:tcW w:w="3623" w:type="dxa"/>
          </w:tcPr>
          <w:p w14:paraId="0930F3D0" w14:textId="77777777" w:rsidR="001C31BC" w:rsidRPr="00091D17" w:rsidRDefault="001C31BC" w:rsidP="00EB0F9A">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EB0F9A">
            <w:pPr>
              <w:rPr>
                <w:sz w:val="20"/>
                <w:szCs w:val="20"/>
              </w:rPr>
            </w:pPr>
            <w:r>
              <w:rPr>
                <w:sz w:val="20"/>
                <w:szCs w:val="20"/>
              </w:rPr>
              <w:t>Erik Reese</w:t>
            </w:r>
          </w:p>
        </w:tc>
        <w:tc>
          <w:tcPr>
            <w:tcW w:w="900" w:type="dxa"/>
          </w:tcPr>
          <w:p w14:paraId="281E7A94" w14:textId="5FD3B277" w:rsidR="001C31BC" w:rsidRPr="00091D17" w:rsidRDefault="001C31BC" w:rsidP="00EB0F9A">
            <w:pPr>
              <w:rPr>
                <w:sz w:val="20"/>
                <w:szCs w:val="20"/>
              </w:rPr>
            </w:pPr>
          </w:p>
        </w:tc>
      </w:tr>
      <w:tr w:rsidR="001C31BC" w:rsidRPr="00091D17" w14:paraId="378C0B17" w14:textId="77777777" w:rsidTr="00EB0F9A">
        <w:tc>
          <w:tcPr>
            <w:tcW w:w="3623" w:type="dxa"/>
          </w:tcPr>
          <w:p w14:paraId="2CEAC362" w14:textId="77777777" w:rsidR="001C31BC" w:rsidRPr="00091D17" w:rsidRDefault="001C31BC" w:rsidP="00EB0F9A">
            <w:pPr>
              <w:rPr>
                <w:b/>
                <w:sz w:val="20"/>
                <w:szCs w:val="20"/>
              </w:rPr>
            </w:pPr>
            <w:r w:rsidRPr="00091D17">
              <w:rPr>
                <w:b/>
                <w:sz w:val="20"/>
                <w:szCs w:val="20"/>
              </w:rPr>
              <w:t>Student Representative</w:t>
            </w:r>
          </w:p>
        </w:tc>
        <w:tc>
          <w:tcPr>
            <w:tcW w:w="2312" w:type="dxa"/>
          </w:tcPr>
          <w:p w14:paraId="45564FA8" w14:textId="69EA2B15" w:rsidR="001C31BC" w:rsidRPr="00091D17" w:rsidRDefault="008F725D" w:rsidP="00EB0F9A">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Gheidari</w:t>
            </w:r>
            <w:proofErr w:type="spellEnd"/>
          </w:p>
        </w:tc>
        <w:tc>
          <w:tcPr>
            <w:tcW w:w="900" w:type="dxa"/>
          </w:tcPr>
          <w:p w14:paraId="1B3ABDB2" w14:textId="57F85A41" w:rsidR="001C31BC" w:rsidRPr="00091D17" w:rsidRDefault="00393C0A" w:rsidP="00EB0F9A">
            <w:pPr>
              <w:rPr>
                <w:sz w:val="20"/>
                <w:szCs w:val="20"/>
              </w:rPr>
            </w:pPr>
            <w:r>
              <w:rPr>
                <w:sz w:val="20"/>
                <w:szCs w:val="20"/>
              </w:rPr>
              <w:t>X</w:t>
            </w:r>
          </w:p>
        </w:tc>
      </w:tr>
      <w:tr w:rsidR="00C83BBB" w:rsidRPr="00091D17" w14:paraId="142B20AF" w14:textId="77777777" w:rsidTr="00EB0F9A">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6DAB5A3C" w:rsidR="00C83BBB" w:rsidRPr="00091D17" w:rsidRDefault="00393C0A" w:rsidP="00C83BBB">
            <w:pPr>
              <w:rPr>
                <w:sz w:val="20"/>
                <w:szCs w:val="20"/>
              </w:rPr>
            </w:pPr>
            <w:r>
              <w:rPr>
                <w:sz w:val="20"/>
                <w:szCs w:val="20"/>
              </w:rPr>
              <w:t>X</w:t>
            </w:r>
          </w:p>
        </w:tc>
      </w:tr>
      <w:tr w:rsidR="00C83BBB" w:rsidRPr="00091D17" w14:paraId="403BFA4C" w14:textId="77777777" w:rsidTr="00EB0F9A">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EB0F9A">
        <w:tc>
          <w:tcPr>
            <w:tcW w:w="3623" w:type="dxa"/>
          </w:tcPr>
          <w:p w14:paraId="2019703D" w14:textId="59D9B804"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Basic Needs Workgroup Representative</w:t>
            </w:r>
          </w:p>
        </w:tc>
        <w:tc>
          <w:tcPr>
            <w:tcW w:w="2312" w:type="dxa"/>
          </w:tcPr>
          <w:p w14:paraId="0AF3AA8E" w14:textId="0D02E8E6" w:rsidR="00C83BBB" w:rsidRPr="009955A4" w:rsidRDefault="00C83BBB" w:rsidP="00C83BBB">
            <w:pPr>
              <w:rPr>
                <w:sz w:val="20"/>
                <w:szCs w:val="20"/>
              </w:rPr>
            </w:pPr>
            <w:r w:rsidRPr="009955A4">
              <w:rPr>
                <w:sz w:val="20"/>
                <w:szCs w:val="20"/>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EB0F9A">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29503807" w:rsidR="00C83BBB" w:rsidRPr="00091D17" w:rsidRDefault="00393C0A" w:rsidP="00C83BBB">
            <w:pPr>
              <w:rPr>
                <w:sz w:val="20"/>
                <w:szCs w:val="20"/>
              </w:rPr>
            </w:pPr>
            <w:r>
              <w:rPr>
                <w:sz w:val="20"/>
                <w:szCs w:val="20"/>
              </w:rPr>
              <w:t>X</w:t>
            </w:r>
          </w:p>
        </w:tc>
      </w:tr>
      <w:tr w:rsidR="00C83BBB" w:rsidRPr="00091D17" w14:paraId="60373B18" w14:textId="77777777" w:rsidTr="00EB0F9A">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9955A4">
              <w:rPr>
                <w:sz w:val="20"/>
                <w:szCs w:val="20"/>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EB0F9A">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EB0F9A">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EB0F9A">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C83BBB" w:rsidRPr="00091D17" w:rsidRDefault="00C83BBB" w:rsidP="00C83BBB">
            <w:pPr>
              <w:rPr>
                <w:sz w:val="20"/>
                <w:szCs w:val="20"/>
              </w:rPr>
            </w:pPr>
            <w:r w:rsidRPr="00091D17">
              <w:rPr>
                <w:sz w:val="20"/>
                <w:szCs w:val="20"/>
              </w:rPr>
              <w:t>Vance Manakas</w:t>
            </w:r>
          </w:p>
        </w:tc>
        <w:tc>
          <w:tcPr>
            <w:tcW w:w="900" w:type="dxa"/>
          </w:tcPr>
          <w:p w14:paraId="4C5C53CD" w14:textId="13F5CE4F" w:rsidR="00C83BBB" w:rsidRPr="00091D17" w:rsidRDefault="00393C0A" w:rsidP="00C83BBB">
            <w:pPr>
              <w:rPr>
                <w:sz w:val="20"/>
                <w:szCs w:val="20"/>
              </w:rPr>
            </w:pPr>
            <w:r>
              <w:rPr>
                <w:sz w:val="20"/>
                <w:szCs w:val="20"/>
              </w:rPr>
              <w:t>X</w:t>
            </w:r>
          </w:p>
        </w:tc>
      </w:tr>
      <w:tr w:rsidR="00C83BBB" w:rsidRPr="00091D17" w14:paraId="64EB0764" w14:textId="77777777" w:rsidTr="00EB0F9A">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 xml:space="preserve">Kevin </w:t>
            </w:r>
            <w:proofErr w:type="spellStart"/>
            <w:r w:rsidRPr="00091D17">
              <w:rPr>
                <w:sz w:val="20"/>
                <w:szCs w:val="20"/>
              </w:rPr>
              <w:t>Balas</w:t>
            </w:r>
            <w:proofErr w:type="spellEnd"/>
            <w:r w:rsidRPr="00091D17">
              <w:rPr>
                <w:sz w:val="20"/>
                <w:szCs w:val="20"/>
              </w:rPr>
              <w:t xml:space="preserve"> (ALT)</w:t>
            </w:r>
          </w:p>
        </w:tc>
        <w:tc>
          <w:tcPr>
            <w:tcW w:w="900" w:type="dxa"/>
          </w:tcPr>
          <w:p w14:paraId="79D113A1" w14:textId="15A48EA4" w:rsidR="00C83BBB" w:rsidRPr="00091D17" w:rsidRDefault="006318D9" w:rsidP="00C83BBB">
            <w:pPr>
              <w:rPr>
                <w:sz w:val="20"/>
                <w:szCs w:val="20"/>
              </w:rPr>
            </w:pPr>
            <w:r>
              <w:rPr>
                <w:sz w:val="20"/>
                <w:szCs w:val="20"/>
              </w:rPr>
              <w:t>X</w:t>
            </w:r>
          </w:p>
        </w:tc>
      </w:tr>
      <w:tr w:rsidR="00C83BBB" w:rsidRPr="00091D17" w14:paraId="63B6BFED" w14:textId="77777777" w:rsidTr="00EB0F9A">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627DECE4" w:rsidR="00C83BBB" w:rsidRPr="00091D17" w:rsidRDefault="00393C0A" w:rsidP="00C83BBB">
            <w:pPr>
              <w:rPr>
                <w:sz w:val="20"/>
                <w:szCs w:val="20"/>
              </w:rPr>
            </w:pPr>
            <w:r>
              <w:rPr>
                <w:sz w:val="20"/>
                <w:szCs w:val="20"/>
              </w:rPr>
              <w:t>X</w:t>
            </w:r>
          </w:p>
        </w:tc>
      </w:tr>
      <w:tr w:rsidR="00C83BBB" w:rsidRPr="00091D17" w14:paraId="3982C837" w14:textId="77777777" w:rsidTr="00EB0F9A">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77F49B13" w14:textId="77777777" w:rsidR="00C83BBB" w:rsidRDefault="00EB0F9A" w:rsidP="00C83BBB">
            <w:pPr>
              <w:rPr>
                <w:sz w:val="20"/>
                <w:szCs w:val="20"/>
              </w:rPr>
            </w:pPr>
            <w:r>
              <w:rPr>
                <w:sz w:val="20"/>
                <w:szCs w:val="20"/>
              </w:rPr>
              <w:t>X</w:t>
            </w:r>
          </w:p>
          <w:p w14:paraId="28ED7A8A" w14:textId="0DBF1E28" w:rsidR="00EB0F9A" w:rsidRPr="00091D17" w:rsidRDefault="00EB0F9A" w:rsidP="00C83BBB">
            <w:pPr>
              <w:rPr>
                <w:sz w:val="20"/>
                <w:szCs w:val="20"/>
              </w:rPr>
            </w:pPr>
          </w:p>
        </w:tc>
      </w:tr>
      <w:tr w:rsidR="00C83BBB" w:rsidRPr="00091D17" w14:paraId="6BBD5B82" w14:textId="77777777" w:rsidTr="00EB0F9A">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61B19BD7" w:rsidR="00C83BBB" w:rsidRPr="00091D17" w:rsidRDefault="00393C0A" w:rsidP="00C83BBB">
            <w:pPr>
              <w:rPr>
                <w:sz w:val="20"/>
                <w:szCs w:val="20"/>
              </w:rPr>
            </w:pPr>
            <w:r>
              <w:rPr>
                <w:sz w:val="20"/>
                <w:szCs w:val="20"/>
              </w:rPr>
              <w:t>X</w:t>
            </w:r>
          </w:p>
        </w:tc>
      </w:tr>
      <w:tr w:rsidR="00C83BBB" w:rsidRPr="00091D17" w14:paraId="4FD5EECD" w14:textId="77777777" w:rsidTr="00EB0F9A">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EB0F9A">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EB0F9A">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EB0F9A">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w:t>
            </w:r>
            <w:proofErr w:type="spellStart"/>
            <w:r w:rsidRPr="00091D17">
              <w:rPr>
                <w:rFonts w:eastAsia="Times New Roman" w:cs="Times New Roman"/>
                <w:b/>
                <w:sz w:val="20"/>
                <w:szCs w:val="20"/>
              </w:rPr>
              <w:t>Ctr</w:t>
            </w:r>
            <w:proofErr w:type="spellEnd"/>
            <w:r w:rsidRPr="00091D17">
              <w:rPr>
                <w:rFonts w:eastAsia="Times New Roman" w:cs="Times New Roman"/>
                <w:b/>
                <w:sz w:val="20"/>
                <w:szCs w:val="20"/>
              </w:rPr>
              <w:t xml:space="preserve"> Rep </w:t>
            </w:r>
          </w:p>
        </w:tc>
        <w:tc>
          <w:tcPr>
            <w:tcW w:w="2312" w:type="dxa"/>
          </w:tcPr>
          <w:p w14:paraId="1E7D275F" w14:textId="77777777" w:rsidR="00C83BBB" w:rsidRPr="00091D17" w:rsidRDefault="00C83BBB" w:rsidP="00C83BBB">
            <w:pPr>
              <w:rPr>
                <w:sz w:val="20"/>
                <w:szCs w:val="20"/>
              </w:rPr>
            </w:pPr>
            <w:r w:rsidRPr="00091D17">
              <w:rPr>
                <w:sz w:val="20"/>
                <w:szCs w:val="20"/>
              </w:rPr>
              <w:t>Sharon Manakas</w:t>
            </w:r>
          </w:p>
        </w:tc>
        <w:tc>
          <w:tcPr>
            <w:tcW w:w="900" w:type="dxa"/>
          </w:tcPr>
          <w:p w14:paraId="425C1B4A" w14:textId="4A8CF775" w:rsidR="00C83BBB" w:rsidRPr="00091D17" w:rsidRDefault="006318D9" w:rsidP="00C83BBB">
            <w:pPr>
              <w:rPr>
                <w:sz w:val="20"/>
                <w:szCs w:val="20"/>
              </w:rPr>
            </w:pPr>
            <w:r>
              <w:rPr>
                <w:sz w:val="20"/>
                <w:szCs w:val="20"/>
              </w:rPr>
              <w:t>X</w:t>
            </w:r>
          </w:p>
        </w:tc>
      </w:tr>
      <w:tr w:rsidR="00C83BBB" w:rsidRPr="00091D17" w14:paraId="2701C8DB" w14:textId="77777777" w:rsidTr="00EB0F9A">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5B4849B" w:rsidR="00C83BBB" w:rsidRPr="00091D17" w:rsidRDefault="00393C0A" w:rsidP="00C83BBB">
            <w:pPr>
              <w:rPr>
                <w:sz w:val="20"/>
                <w:szCs w:val="20"/>
              </w:rPr>
            </w:pPr>
            <w:r>
              <w:rPr>
                <w:sz w:val="20"/>
                <w:szCs w:val="20"/>
              </w:rPr>
              <w:t>X</w:t>
            </w:r>
          </w:p>
        </w:tc>
      </w:tr>
      <w:tr w:rsidR="00C83BBB" w:rsidRPr="00091D17" w14:paraId="102BEC1E" w14:textId="77777777" w:rsidTr="00EB0F9A">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045BC787" w:rsidR="00C83BBB" w:rsidRPr="00091D17" w:rsidRDefault="00EB0F9A" w:rsidP="00C83BBB">
            <w:pPr>
              <w:rPr>
                <w:sz w:val="20"/>
                <w:szCs w:val="20"/>
              </w:rPr>
            </w:pPr>
            <w:r>
              <w:rPr>
                <w:sz w:val="20"/>
                <w:szCs w:val="20"/>
              </w:rPr>
              <w:t>X</w:t>
            </w:r>
          </w:p>
        </w:tc>
      </w:tr>
      <w:tr w:rsidR="00C83BBB" w:rsidRPr="00091D17" w14:paraId="08F9BEDE" w14:textId="77777777" w:rsidTr="00EB0F9A">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7ABECA17" w:rsidR="00C83BBB" w:rsidRPr="00091D17" w:rsidRDefault="00EB0F9A" w:rsidP="00C83BBB">
            <w:pPr>
              <w:rPr>
                <w:sz w:val="20"/>
                <w:szCs w:val="20"/>
              </w:rPr>
            </w:pPr>
            <w:r>
              <w:rPr>
                <w:sz w:val="20"/>
                <w:szCs w:val="20"/>
              </w:rPr>
              <w:t>X</w:t>
            </w:r>
          </w:p>
        </w:tc>
      </w:tr>
      <w:tr w:rsidR="00C83BBB" w:rsidRPr="00091D17" w14:paraId="0A806D2E" w14:textId="77777777" w:rsidTr="00EB0F9A">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proofErr w:type="spellStart"/>
            <w:r>
              <w:rPr>
                <w:sz w:val="20"/>
                <w:szCs w:val="20"/>
              </w:rPr>
              <w:t>Loay</w:t>
            </w:r>
            <w:proofErr w:type="spellEnd"/>
            <w:r>
              <w:rPr>
                <w:sz w:val="20"/>
                <w:szCs w:val="20"/>
              </w:rPr>
              <w:t xml:space="preserve"> </w:t>
            </w:r>
            <w:proofErr w:type="spellStart"/>
            <w:r>
              <w:rPr>
                <w:sz w:val="20"/>
                <w:szCs w:val="20"/>
              </w:rPr>
              <w:t>Alnaji</w:t>
            </w:r>
            <w:proofErr w:type="spellEnd"/>
          </w:p>
        </w:tc>
        <w:tc>
          <w:tcPr>
            <w:tcW w:w="900" w:type="dxa"/>
          </w:tcPr>
          <w:p w14:paraId="69B2C6C5" w14:textId="002DDE88" w:rsidR="00EB0F9A" w:rsidRPr="00EB0F9A" w:rsidRDefault="00EB0F9A" w:rsidP="00C83BBB">
            <w:pPr>
              <w:rPr>
                <w:bCs/>
                <w:sz w:val="20"/>
                <w:szCs w:val="20"/>
              </w:rPr>
            </w:pPr>
            <w:r>
              <w:rPr>
                <w:bCs/>
                <w:sz w:val="20"/>
                <w:szCs w:val="20"/>
              </w:rPr>
              <w:t>X</w:t>
            </w:r>
          </w:p>
        </w:tc>
      </w:tr>
      <w:tr w:rsidR="00C83BBB" w:rsidRPr="00091D17" w14:paraId="6D9FECED" w14:textId="77777777" w:rsidTr="00EB0F9A">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EB0F9A">
        <w:tc>
          <w:tcPr>
            <w:tcW w:w="3623" w:type="dxa"/>
          </w:tcPr>
          <w:p w14:paraId="2B513882" w14:textId="1F5DE464" w:rsidR="006318D9" w:rsidRPr="00D301A1" w:rsidRDefault="006318D9" w:rsidP="00C83BBB">
            <w:pPr>
              <w:rPr>
                <w:sz w:val="20"/>
                <w:szCs w:val="20"/>
              </w:rPr>
            </w:pPr>
            <w:r>
              <w:rPr>
                <w:sz w:val="20"/>
                <w:szCs w:val="20"/>
              </w:rPr>
              <w:t>Mary Rees</w:t>
            </w: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EB0F9A">
        <w:tc>
          <w:tcPr>
            <w:tcW w:w="3623" w:type="dxa"/>
          </w:tcPr>
          <w:p w14:paraId="689D9A63" w14:textId="6AEB4DC6" w:rsidR="00C83BBB" w:rsidRPr="00D301A1" w:rsidRDefault="006318D9" w:rsidP="00C83BBB">
            <w:pPr>
              <w:rPr>
                <w:sz w:val="20"/>
                <w:szCs w:val="20"/>
              </w:rPr>
            </w:pPr>
            <w:r>
              <w:rPr>
                <w:sz w:val="20"/>
                <w:szCs w:val="20"/>
              </w:rPr>
              <w:t>Oleg</w:t>
            </w: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r w:rsidR="00C83BBB" w:rsidRPr="00091D17" w14:paraId="1C7F0423" w14:textId="77777777" w:rsidTr="00EB0F9A">
        <w:tc>
          <w:tcPr>
            <w:tcW w:w="3623" w:type="dxa"/>
          </w:tcPr>
          <w:p w14:paraId="4200B896" w14:textId="3BAEFB15" w:rsidR="00C83BBB" w:rsidRPr="009A162A" w:rsidRDefault="009A162A" w:rsidP="009A162A">
            <w:pPr>
              <w:rPr>
                <w:sz w:val="20"/>
                <w:szCs w:val="20"/>
              </w:rPr>
            </w:pPr>
            <w:r>
              <w:rPr>
                <w:sz w:val="20"/>
                <w:szCs w:val="20"/>
              </w:rPr>
              <w:t xml:space="preserve">Marnie </w:t>
            </w:r>
          </w:p>
        </w:tc>
        <w:tc>
          <w:tcPr>
            <w:tcW w:w="2312" w:type="dxa"/>
          </w:tcPr>
          <w:p w14:paraId="30B638FF" w14:textId="77777777" w:rsidR="00C83BBB" w:rsidRPr="00091D17" w:rsidRDefault="00C83BBB" w:rsidP="00C83BBB">
            <w:pPr>
              <w:rPr>
                <w:sz w:val="20"/>
                <w:szCs w:val="20"/>
              </w:rPr>
            </w:pPr>
          </w:p>
        </w:tc>
        <w:tc>
          <w:tcPr>
            <w:tcW w:w="900" w:type="dxa"/>
          </w:tcPr>
          <w:p w14:paraId="59B554B2"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758CC9F5" w:rsidR="00C151A4" w:rsidRPr="00D46739" w:rsidRDefault="00676FEB" w:rsidP="00EB0F9A">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0591E1CC" w:rsidR="00C151A4" w:rsidRPr="00676FEB" w:rsidRDefault="00676FEB" w:rsidP="008F725D">
            <w:pPr>
              <w:spacing w:line="240" w:lineRule="auto"/>
            </w:pPr>
            <w:r w:rsidRPr="00676FEB">
              <w:t>At 1:03 meeting be</w:t>
            </w:r>
            <w:r>
              <w:t xml:space="preserve">gins.  </w:t>
            </w:r>
            <w:proofErr w:type="spellStart"/>
            <w:r w:rsidR="002C6F81">
              <w:t>Shayan</w:t>
            </w:r>
            <w:proofErr w:type="spellEnd"/>
            <w:r w:rsidR="002C6F81">
              <w:t xml:space="preserve"> </w:t>
            </w:r>
            <w:r>
              <w:t>“</w:t>
            </w:r>
            <w:r w:rsidRPr="00676FEB">
              <w:t>G</w:t>
            </w:r>
            <w:r>
              <w:t xml:space="preserve">” </w:t>
            </w:r>
            <w:proofErr w:type="spellStart"/>
            <w:r w:rsidR="008F725D">
              <w:t>Gheidari</w:t>
            </w:r>
            <w:proofErr w:type="spellEnd"/>
            <w:r>
              <w:t xml:space="preserve">, Sergio Gonzalez and Monica Garcia are introduced by </w:t>
            </w:r>
            <w:r w:rsidR="008F725D">
              <w:t>Trulie</w:t>
            </w:r>
            <w:r>
              <w:t xml:space="preserve">.  </w:t>
            </w:r>
          </w:p>
        </w:tc>
      </w:tr>
      <w:tr w:rsidR="00676FEB" w:rsidRPr="00D46739" w14:paraId="639CFDA7"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215D7F1" w14:textId="59B32D5E" w:rsidR="00676FEB" w:rsidRDefault="00676FEB" w:rsidP="00EB0F9A">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Pr="00D46739">
              <w:rPr>
                <w:rFonts w:asciiTheme="minorHAnsi" w:eastAsiaTheme="minorHAnsi" w:hAnsiTheme="minorHAnsi" w:cstheme="minorBidi"/>
                <w:bCs w:val="0"/>
                <w:szCs w:val="22"/>
              </w:rPr>
              <w:t xml:space="preserve"> </w:t>
            </w:r>
            <w:r>
              <w:rPr>
                <w:rFonts w:asciiTheme="minorHAnsi" w:eastAsiaTheme="minorHAnsi" w:hAnsiTheme="minorHAnsi" w:cstheme="minorBidi"/>
                <w:bCs w:val="0"/>
                <w:szCs w:val="22"/>
              </w:rPr>
              <w:t xml:space="preserve">/ </w:t>
            </w:r>
            <w:r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2A5228B9" w14:textId="5F748593" w:rsidR="008F725D" w:rsidRDefault="00676FEB" w:rsidP="008F725D">
            <w:pPr>
              <w:spacing w:after="0" w:line="240" w:lineRule="auto"/>
            </w:pPr>
            <w:r w:rsidRPr="00676FEB">
              <w:t>Vance</w:t>
            </w:r>
            <w:r w:rsidR="009D687B">
              <w:t xml:space="preserve"> Manakas</w:t>
            </w:r>
            <w:r w:rsidRPr="00676FEB">
              <w:t xml:space="preserve"> invites </w:t>
            </w:r>
            <w:r>
              <w:t xml:space="preserve">everyone to attend the </w:t>
            </w:r>
            <w:r w:rsidR="008F725D">
              <w:t>Athletics R</w:t>
            </w:r>
            <w:r>
              <w:t>acial</w:t>
            </w:r>
            <w:r w:rsidR="008F725D">
              <w:t xml:space="preserve"> and Social I</w:t>
            </w:r>
            <w:r>
              <w:t xml:space="preserve">njustice webinar on </w:t>
            </w:r>
            <w:r w:rsidR="00C977B5">
              <w:t>Wed</w:t>
            </w:r>
            <w:r w:rsidR="009D687B">
              <w:t>. 9/30/2020</w:t>
            </w:r>
            <w:r w:rsidR="00C977B5">
              <w:t xml:space="preserve"> at 4pm</w:t>
            </w:r>
            <w:r w:rsidRPr="00676FEB">
              <w:t xml:space="preserve">. </w:t>
            </w:r>
          </w:p>
          <w:p w14:paraId="0E89A782" w14:textId="73D36BB1" w:rsidR="008F725D" w:rsidRDefault="00676FEB" w:rsidP="008F725D">
            <w:pPr>
              <w:spacing w:after="0" w:line="240" w:lineRule="auto"/>
            </w:pPr>
            <w:r w:rsidRPr="00676FEB">
              <w:t>Kristen</w:t>
            </w:r>
            <w:r w:rsidR="009D687B">
              <w:t xml:space="preserve"> Robinson</w:t>
            </w:r>
            <w:r w:rsidRPr="00676FEB">
              <w:t xml:space="preserve"> </w:t>
            </w:r>
            <w:r w:rsidR="009D687B">
              <w:t xml:space="preserve">reports that </w:t>
            </w:r>
            <w:r w:rsidR="008F725D">
              <w:t xml:space="preserve">students will have a </w:t>
            </w:r>
            <w:r w:rsidRPr="00676FEB">
              <w:t xml:space="preserve">virtual </w:t>
            </w:r>
            <w:r w:rsidR="008F725D">
              <w:t>caricature</w:t>
            </w:r>
            <w:r w:rsidRPr="00676FEB">
              <w:t xml:space="preserve"> event</w:t>
            </w:r>
            <w:r w:rsidR="008F725D">
              <w:t xml:space="preserve"> tomorrow</w:t>
            </w:r>
            <w:r w:rsidR="009D687B">
              <w:t>, 9/24/2020</w:t>
            </w:r>
            <w:r w:rsidRPr="00676FEB">
              <w:t xml:space="preserve">; </w:t>
            </w:r>
            <w:r w:rsidR="009D687B">
              <w:t>Club Rush will be virtual on Oct 9-10</w:t>
            </w:r>
            <w:r w:rsidRPr="00676FEB">
              <w:t>; digital ID cards are being offered</w:t>
            </w:r>
            <w:r w:rsidR="009D687B">
              <w:t xml:space="preserve"> to students</w:t>
            </w:r>
            <w:r w:rsidR="00F86680">
              <w:t xml:space="preserve"> who purchased a card and are being</w:t>
            </w:r>
            <w:r w:rsidR="009D687B">
              <w:t xml:space="preserve"> invited to download an app</w:t>
            </w:r>
            <w:r w:rsidRPr="00676FEB">
              <w:t>; thanks to everyone w</w:t>
            </w:r>
            <w:r w:rsidR="00094031">
              <w:t xml:space="preserve">ho attended the Constitutional Day and </w:t>
            </w:r>
            <w:proofErr w:type="spellStart"/>
            <w:r w:rsidR="008F725D">
              <w:t>Latinx</w:t>
            </w:r>
            <w:proofErr w:type="spellEnd"/>
            <w:r w:rsidR="00094031">
              <w:t xml:space="preserve"> events.</w:t>
            </w:r>
          </w:p>
          <w:p w14:paraId="345D5E6F" w14:textId="3A61CE89" w:rsidR="008F725D" w:rsidRDefault="00676FEB" w:rsidP="008F725D">
            <w:pPr>
              <w:spacing w:after="0" w:line="240" w:lineRule="auto"/>
            </w:pPr>
            <w:r w:rsidRPr="00676FEB">
              <w:t>Mary</w:t>
            </w:r>
            <w:r w:rsidR="00094031">
              <w:t xml:space="preserve"> Rees</w:t>
            </w:r>
            <w:r w:rsidRPr="00676FEB">
              <w:t xml:space="preserve"> reminds if doing large scale</w:t>
            </w:r>
            <w:r w:rsidR="008F725D">
              <w:t xml:space="preserve"> zoom or webinar that M</w:t>
            </w:r>
            <w:r w:rsidRPr="00676FEB">
              <w:t>att</w:t>
            </w:r>
            <w:r w:rsidR="008F725D">
              <w:t xml:space="preserve"> Calfin</w:t>
            </w:r>
            <w:r w:rsidRPr="00676FEB">
              <w:t xml:space="preserve"> and Michael Ashton </w:t>
            </w:r>
            <w:r w:rsidR="008F725D">
              <w:t xml:space="preserve">can </w:t>
            </w:r>
            <w:r w:rsidRPr="00676FEB">
              <w:t>help with set up and management</w:t>
            </w:r>
            <w:r w:rsidR="008F725D">
              <w:t xml:space="preserve">. Also </w:t>
            </w:r>
            <w:r w:rsidR="00094031">
              <w:t xml:space="preserve">if going to be posted, Matt </w:t>
            </w:r>
            <w:r w:rsidR="008F725D">
              <w:t>can help with closed captioning</w:t>
            </w:r>
            <w:r w:rsidRPr="00676FEB">
              <w:t xml:space="preserve">.  </w:t>
            </w:r>
          </w:p>
          <w:p w14:paraId="03087562" w14:textId="2EC19144" w:rsidR="008F725D" w:rsidRDefault="00676FEB" w:rsidP="008F725D">
            <w:pPr>
              <w:spacing w:after="0" w:line="240" w:lineRule="auto"/>
            </w:pPr>
            <w:r w:rsidRPr="00676FEB">
              <w:t xml:space="preserve">Sharon </w:t>
            </w:r>
            <w:r w:rsidR="00094031">
              <w:t xml:space="preserve">Manakas reports that there will be a Suicide Prevention Training for faculty and staff </w:t>
            </w:r>
            <w:r w:rsidRPr="00676FEB">
              <w:t>tomorrow</w:t>
            </w:r>
            <w:r w:rsidR="00094031">
              <w:t>, 9/24/2020. It will address online students and things to be aware of, including cultural differences.</w:t>
            </w:r>
          </w:p>
          <w:p w14:paraId="6E04B898" w14:textId="46BE7543" w:rsidR="008F725D" w:rsidRDefault="00094031" w:rsidP="008F725D">
            <w:pPr>
              <w:spacing w:after="0" w:line="240" w:lineRule="auto"/>
            </w:pPr>
            <w:proofErr w:type="spellStart"/>
            <w:r w:rsidRPr="00094031">
              <w:t>Esmaail</w:t>
            </w:r>
            <w:proofErr w:type="spellEnd"/>
            <w:r w:rsidRPr="00094031">
              <w:t xml:space="preserve"> </w:t>
            </w:r>
            <w:proofErr w:type="spellStart"/>
            <w:r w:rsidRPr="00094031">
              <w:t>Nikjeh</w:t>
            </w:r>
            <w:proofErr w:type="spellEnd"/>
            <w:r>
              <w:t xml:space="preserve"> reminds about the Guided Pathways Retreat this Friday, 9/25/2020 from </w:t>
            </w:r>
            <w:r w:rsidR="00676FEB" w:rsidRPr="00676FEB">
              <w:t>9</w:t>
            </w:r>
            <w:r>
              <w:t xml:space="preserve">am – </w:t>
            </w:r>
            <w:r w:rsidR="00676FEB" w:rsidRPr="00676FEB">
              <w:t>4</w:t>
            </w:r>
            <w:r>
              <w:t>pm</w:t>
            </w:r>
            <w:r w:rsidR="00676FEB" w:rsidRPr="00676FEB">
              <w:t xml:space="preserve">. </w:t>
            </w:r>
          </w:p>
          <w:p w14:paraId="1B09D780" w14:textId="6931E397" w:rsidR="00676FEB" w:rsidRPr="00676FEB" w:rsidRDefault="00094031" w:rsidP="00094031">
            <w:pPr>
              <w:spacing w:after="0" w:line="240" w:lineRule="auto"/>
            </w:pPr>
            <w:r w:rsidRPr="00094031">
              <w:t>Karla Montenegro Gonzalez</w:t>
            </w:r>
            <w:r>
              <w:t xml:space="preserve"> </w:t>
            </w:r>
            <w:r w:rsidR="00676FEB" w:rsidRPr="00676FEB">
              <w:t xml:space="preserve">reminds </w:t>
            </w:r>
            <w:r>
              <w:t>about U</w:t>
            </w:r>
            <w:r w:rsidR="00F86680">
              <w:t>ndocumented Students week, more information will be sent out.</w:t>
            </w: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757CE356" w14:textId="31D0D401" w:rsidR="009A162A" w:rsidRPr="009A162A" w:rsidRDefault="00C151A4" w:rsidP="009A162A">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2566DAA5"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Minutes Approval (4/22/20) and (8/26/20)</w:t>
            </w:r>
          </w:p>
        </w:tc>
        <w:tc>
          <w:tcPr>
            <w:tcW w:w="7380" w:type="dxa"/>
            <w:gridSpan w:val="2"/>
            <w:tcBorders>
              <w:bottom w:val="single" w:sz="4" w:space="0" w:color="auto"/>
            </w:tcBorders>
          </w:tcPr>
          <w:p w14:paraId="0D600C48" w14:textId="3684F904" w:rsidR="00C151A4" w:rsidRDefault="00593131" w:rsidP="00593131">
            <w:pPr>
              <w:spacing w:after="0" w:line="240" w:lineRule="auto"/>
              <w:contextualSpacing/>
            </w:pPr>
            <w:r>
              <w:t xml:space="preserve">Motion </w:t>
            </w:r>
            <w:r w:rsidR="002C6F81">
              <w:t>to approve th</w:t>
            </w:r>
            <w:r w:rsidR="008F725D">
              <w:t xml:space="preserve">e Agenda by Claudia Sitlington and second </w:t>
            </w:r>
            <w:r>
              <w:t>by Kristen</w:t>
            </w:r>
            <w:r w:rsidR="008F725D">
              <w:t xml:space="preserve"> Robinson</w:t>
            </w:r>
            <w:r>
              <w:t>.  All in favor</w:t>
            </w:r>
            <w:r w:rsidR="002C6F81">
              <w:t>, Agenda is approved</w:t>
            </w:r>
            <w:r>
              <w:t>.</w:t>
            </w:r>
          </w:p>
          <w:p w14:paraId="0C8AF079" w14:textId="502534A5" w:rsidR="00593131" w:rsidRDefault="002C6F81" w:rsidP="00593131">
            <w:pPr>
              <w:spacing w:after="0" w:line="240" w:lineRule="auto"/>
              <w:contextualSpacing/>
            </w:pPr>
            <w:r>
              <w:t>M</w:t>
            </w:r>
            <w:r w:rsidR="00593131">
              <w:t xml:space="preserve">otion </w:t>
            </w:r>
            <w:r>
              <w:t>to approve the 4/2</w:t>
            </w:r>
            <w:r w:rsidR="00F86680">
              <w:t>2</w:t>
            </w:r>
            <w:r>
              <w:t>/20</w:t>
            </w:r>
            <w:r w:rsidR="00F86680">
              <w:t>20</w:t>
            </w:r>
            <w:r>
              <w:t xml:space="preserve"> minutes by </w:t>
            </w:r>
            <w:r w:rsidR="00593131">
              <w:t>Sharon</w:t>
            </w:r>
            <w:r w:rsidR="00F86680">
              <w:t xml:space="preserve"> Manakas and second </w:t>
            </w:r>
            <w:r w:rsidR="00593131">
              <w:t>by Khushnur</w:t>
            </w:r>
            <w:r w:rsidR="00F86680">
              <w:t xml:space="preserve"> Dadabhoy</w:t>
            </w:r>
            <w:r w:rsidR="00593131">
              <w:t xml:space="preserve">.  </w:t>
            </w:r>
            <w:r w:rsidR="00F86680">
              <w:t xml:space="preserve">All in favor; </w:t>
            </w:r>
            <w:proofErr w:type="spellStart"/>
            <w:r w:rsidR="00F86680">
              <w:t>Shayan</w:t>
            </w:r>
            <w:proofErr w:type="spellEnd"/>
            <w:r w:rsidR="00F86680">
              <w:t xml:space="preserve"> G </w:t>
            </w:r>
            <w:proofErr w:type="spellStart"/>
            <w:r w:rsidR="005762B4">
              <w:t>Gheidari</w:t>
            </w:r>
            <w:proofErr w:type="spellEnd"/>
            <w:r w:rsidR="005762B4">
              <w:t xml:space="preserve"> </w:t>
            </w:r>
            <w:r w:rsidR="00F86680">
              <w:t xml:space="preserve">and Monica </w:t>
            </w:r>
            <w:r w:rsidR="005762B4">
              <w:t xml:space="preserve">Garcia </w:t>
            </w:r>
            <w:r w:rsidR="00F86680">
              <w:t>abstain from voting. 4/22/2020 minutes approved.</w:t>
            </w:r>
          </w:p>
          <w:p w14:paraId="5137994F" w14:textId="1E3122B0" w:rsidR="00593131" w:rsidRPr="00D46739" w:rsidRDefault="00F86680" w:rsidP="00F86680">
            <w:pPr>
              <w:spacing w:after="0" w:line="240" w:lineRule="auto"/>
              <w:contextualSpacing/>
            </w:pPr>
            <w:r>
              <w:t>M</w:t>
            </w:r>
            <w:r w:rsidR="00593131">
              <w:t>otion to approve</w:t>
            </w:r>
            <w:r>
              <w:t xml:space="preserve"> the 8/26/2020 minutes by Sharon Manakas and second by Claudia Sitlington. All in favor; </w:t>
            </w:r>
            <w:r w:rsidR="005762B4">
              <w:t xml:space="preserve">Traci Allen, </w:t>
            </w:r>
            <w:r>
              <w:t>Karla Montenegro Gonzalez,</w:t>
            </w:r>
            <w:r w:rsidR="005762B4">
              <w:t xml:space="preserve"> </w:t>
            </w:r>
            <w:proofErr w:type="spellStart"/>
            <w:r w:rsidR="005762B4">
              <w:t>Shayan</w:t>
            </w:r>
            <w:proofErr w:type="spellEnd"/>
            <w:r w:rsidR="005762B4">
              <w:t xml:space="preserve"> G </w:t>
            </w:r>
            <w:proofErr w:type="spellStart"/>
            <w:r w:rsidR="005762B4">
              <w:t>Gheidari</w:t>
            </w:r>
            <w:proofErr w:type="spellEnd"/>
            <w:r w:rsidR="005762B4">
              <w:t xml:space="preserve"> and Monica Garcia</w:t>
            </w:r>
            <w:r>
              <w:t xml:space="preserve"> </w:t>
            </w:r>
            <w:r w:rsidR="00593131">
              <w:t>abstain</w:t>
            </w:r>
            <w:r w:rsidR="005762B4">
              <w:t xml:space="preserve"> from voting</w:t>
            </w:r>
            <w:r w:rsidR="00593131">
              <w:t>.</w:t>
            </w:r>
            <w:r w:rsidR="005762B4">
              <w:t xml:space="preserve"> 8/26/2020 minutes approved.</w:t>
            </w:r>
          </w:p>
        </w:tc>
      </w:tr>
      <w:tr w:rsidR="00C151A4" w:rsidRPr="00D46739" w14:paraId="45CB6996"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278"/>
        </w:trPr>
        <w:tc>
          <w:tcPr>
            <w:tcW w:w="6637" w:type="dxa"/>
            <w:gridSpan w:val="3"/>
            <w:tcBorders>
              <w:bottom w:val="single" w:sz="4" w:space="0" w:color="000000"/>
            </w:tcBorders>
          </w:tcPr>
          <w:p w14:paraId="0E5AF842" w14:textId="7C540952"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 xml:space="preserve">SEA Committee </w:t>
            </w:r>
            <w:r w:rsidR="00D46739">
              <w:rPr>
                <w:rFonts w:asciiTheme="minorHAnsi" w:hAnsiTheme="minorHAnsi" w:cstheme="minorHAnsi"/>
                <w:szCs w:val="22"/>
              </w:rPr>
              <w:t>E</w:t>
            </w:r>
            <w:r w:rsidRPr="00D46739">
              <w:rPr>
                <w:rFonts w:asciiTheme="minorHAnsi" w:hAnsiTheme="minorHAnsi" w:cstheme="minorHAnsi"/>
                <w:szCs w:val="22"/>
              </w:rPr>
              <w:t>valuations</w:t>
            </w:r>
          </w:p>
        </w:tc>
        <w:tc>
          <w:tcPr>
            <w:tcW w:w="7380" w:type="dxa"/>
            <w:gridSpan w:val="2"/>
            <w:tcBorders>
              <w:bottom w:val="single" w:sz="4" w:space="0" w:color="auto"/>
            </w:tcBorders>
          </w:tcPr>
          <w:p w14:paraId="75E38A72" w14:textId="77777777" w:rsidR="003F1BB8" w:rsidRDefault="00593131" w:rsidP="00592F91">
            <w:pPr>
              <w:spacing w:after="0" w:line="240" w:lineRule="auto"/>
              <w:contextualSpacing/>
            </w:pPr>
            <w:r>
              <w:t xml:space="preserve">Oleg presents and reviews survey results from 2019-2020.  </w:t>
            </w:r>
            <w:r w:rsidR="009A162A">
              <w:t>Kristen asks if this is consistent with other committees.  Trul</w:t>
            </w:r>
            <w:r w:rsidR="005762B4">
              <w:t>ie reaches out to members who did</w:t>
            </w:r>
            <w:r w:rsidR="009A162A">
              <w:t xml:space="preserve"> not have a positive experience to discuss improvements. Sharon comments that SEA money </w:t>
            </w:r>
            <w:r w:rsidR="00342591">
              <w:t>/</w:t>
            </w:r>
            <w:r w:rsidR="009A162A">
              <w:t xml:space="preserve"> budget not actually </w:t>
            </w:r>
            <w:r w:rsidR="00342591">
              <w:t>available</w:t>
            </w:r>
            <w:r w:rsidR="009A162A">
              <w:t xml:space="preserve"> as presented.</w:t>
            </w:r>
            <w:r w:rsidR="005762B4">
              <w:t xml:space="preserve">  Amanuel</w:t>
            </w:r>
            <w:r w:rsidR="00342591">
              <w:t xml:space="preserve"> explains </w:t>
            </w:r>
            <w:r w:rsidR="005762B4">
              <w:t xml:space="preserve">that </w:t>
            </w:r>
            <w:r w:rsidR="00592F91">
              <w:t>most of the</w:t>
            </w:r>
            <w:r w:rsidR="005762B4">
              <w:t xml:space="preserve"> </w:t>
            </w:r>
            <w:r w:rsidR="00342591">
              <w:t>money is earmarked for specific things</w:t>
            </w:r>
            <w:r w:rsidR="00592F91">
              <w:t xml:space="preserve"> but needed a process if there are leftover funds so nothing is lost</w:t>
            </w:r>
            <w:r w:rsidR="00342591">
              <w:t xml:space="preserve">. Oleg advises to compare these results with the extent </w:t>
            </w:r>
            <w:r w:rsidR="005762B4">
              <w:t xml:space="preserve">the </w:t>
            </w:r>
            <w:r w:rsidR="00342591">
              <w:t xml:space="preserve">committee completed </w:t>
            </w:r>
            <w:r w:rsidR="005762B4">
              <w:t>its’</w:t>
            </w:r>
            <w:r w:rsidR="003F1BB8">
              <w:t xml:space="preserve"> goals.  Trulie states that</w:t>
            </w:r>
            <w:r w:rsidR="00342591">
              <w:t xml:space="preserve"> most</w:t>
            </w:r>
            <w:r w:rsidR="003F1BB8">
              <w:t>,</w:t>
            </w:r>
            <w:r w:rsidR="00342591">
              <w:t xml:space="preserve"> if not all goals have been met.  </w:t>
            </w:r>
          </w:p>
          <w:p w14:paraId="52F2C063" w14:textId="3D814EC3" w:rsidR="00C151A4" w:rsidRPr="00D46739" w:rsidRDefault="003F1BB8" w:rsidP="003F1BB8">
            <w:pPr>
              <w:spacing w:after="0" w:line="240" w:lineRule="auto"/>
              <w:contextualSpacing/>
            </w:pPr>
            <w:r>
              <w:lastRenderedPageBreak/>
              <w:t xml:space="preserve">Khushnur explains that a large portion of the </w:t>
            </w:r>
            <w:r w:rsidR="00342591">
              <w:t xml:space="preserve">SEA </w:t>
            </w:r>
            <w:r>
              <w:t xml:space="preserve">budget is used for </w:t>
            </w:r>
            <w:r w:rsidR="00342591">
              <w:t>hardcoded salaries</w:t>
            </w:r>
            <w:r w:rsidR="00B95866">
              <w:t xml:space="preserve"> </w:t>
            </w:r>
            <w:r>
              <w:t>and initiatives such as Raider Central, FYE, DI communities, etc.</w:t>
            </w:r>
          </w:p>
        </w:tc>
      </w:tr>
      <w:tr w:rsidR="00C151A4" w:rsidRPr="00D46739" w14:paraId="49E32C27"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4DAD1F9D" w14:textId="0908E801"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lastRenderedPageBreak/>
              <w:t>Review of updated Goals for 2020-2021</w:t>
            </w:r>
          </w:p>
        </w:tc>
        <w:tc>
          <w:tcPr>
            <w:tcW w:w="7380" w:type="dxa"/>
            <w:gridSpan w:val="2"/>
            <w:tcBorders>
              <w:bottom w:val="single" w:sz="4" w:space="0" w:color="auto"/>
            </w:tcBorders>
          </w:tcPr>
          <w:p w14:paraId="05A29963" w14:textId="78FE0A2C" w:rsidR="00B95866" w:rsidRPr="00D46739" w:rsidRDefault="00B95866" w:rsidP="003F1BB8">
            <w:pPr>
              <w:spacing w:after="0" w:line="240" w:lineRule="auto"/>
              <w:contextualSpacing/>
            </w:pPr>
            <w:r>
              <w:t>Trulie reviews updated goals</w:t>
            </w:r>
            <w:r w:rsidR="003F1BB8">
              <w:t xml:space="preserve"> for 2020-2021</w:t>
            </w:r>
            <w:r>
              <w:t>.  Motion to approve</w:t>
            </w:r>
            <w:r w:rsidR="003F1BB8">
              <w:t xml:space="preserve"> 2020-2021 SEA G</w:t>
            </w:r>
            <w:r>
              <w:t>oals</w:t>
            </w:r>
            <w:r w:rsidR="003F1BB8">
              <w:t xml:space="preserve"> by</w:t>
            </w:r>
            <w:r>
              <w:t xml:space="preserve"> Traci</w:t>
            </w:r>
            <w:r w:rsidR="003F1BB8">
              <w:t xml:space="preserve"> Allen and second</w:t>
            </w:r>
            <w:r>
              <w:t xml:space="preserve"> by Sharon</w:t>
            </w:r>
            <w:r w:rsidR="003F1BB8">
              <w:t xml:space="preserve"> Manakas.  All in favor, 2020-2021 SEA Goals approved.</w:t>
            </w:r>
            <w:r>
              <w:t xml:space="preserve">  </w:t>
            </w:r>
          </w:p>
        </w:tc>
      </w:tr>
      <w:tr w:rsidR="00C151A4" w:rsidRPr="00D46739" w14:paraId="30297735"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1AE8497C" w14:textId="563B2C6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18-19 SEA Expenditure Report</w:t>
            </w:r>
          </w:p>
        </w:tc>
        <w:tc>
          <w:tcPr>
            <w:tcW w:w="7380" w:type="dxa"/>
            <w:gridSpan w:val="2"/>
            <w:tcBorders>
              <w:bottom w:val="single" w:sz="4" w:space="0" w:color="auto"/>
            </w:tcBorders>
          </w:tcPr>
          <w:p w14:paraId="5C57D23E" w14:textId="02A4575D" w:rsidR="00C151A4" w:rsidRPr="00D46739" w:rsidRDefault="00B95866" w:rsidP="003430B5">
            <w:pPr>
              <w:spacing w:after="0" w:line="240" w:lineRule="auto"/>
              <w:contextualSpacing/>
            </w:pPr>
            <w:r>
              <w:t>Tabled to next meeting- Johnny out today.</w:t>
            </w:r>
          </w:p>
        </w:tc>
      </w:tr>
      <w:tr w:rsidR="00C151A4" w:rsidRPr="00D46739" w14:paraId="2A4E6B94"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45E8BF31" w14:textId="444CED4A"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Disproportionately Impacted Groups (DIGs) Discussion</w:t>
            </w:r>
          </w:p>
        </w:tc>
        <w:tc>
          <w:tcPr>
            <w:tcW w:w="7380" w:type="dxa"/>
            <w:gridSpan w:val="2"/>
            <w:tcBorders>
              <w:bottom w:val="single" w:sz="4" w:space="0" w:color="auto"/>
            </w:tcBorders>
          </w:tcPr>
          <w:p w14:paraId="0CFB934B" w14:textId="1E263D64" w:rsidR="00C151A4" w:rsidRPr="00D46739" w:rsidRDefault="00B95866" w:rsidP="003430B5">
            <w:pPr>
              <w:spacing w:after="0" w:line="240" w:lineRule="auto"/>
              <w:contextualSpacing/>
            </w:pPr>
            <w:r>
              <w:t>Tabled to next meeting- Johnny out today.</w:t>
            </w:r>
          </w:p>
        </w:tc>
      </w:tr>
      <w:tr w:rsidR="00C151A4" w:rsidRPr="00D46739" w14:paraId="2F56C706"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2AAEB803" w14:textId="3B001FAC" w:rsidR="00C151A4" w:rsidRPr="00D46739" w:rsidRDefault="00C151A4" w:rsidP="005E45CF">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r w:rsidR="005E45CF" w:rsidRPr="00D46739">
              <w:rPr>
                <w:rFonts w:asciiTheme="minorHAnsi" w:hAnsiTheme="minorHAnsi" w:cstheme="minorHAnsi"/>
                <w:szCs w:val="22"/>
              </w:rPr>
              <w:t>- See Reports</w:t>
            </w:r>
            <w:r w:rsidR="00AD5A53" w:rsidRPr="00D46739">
              <w:rPr>
                <w:rFonts w:asciiTheme="minorHAnsi" w:hAnsiTheme="minorHAnsi" w:cstheme="minorHAnsi"/>
                <w:szCs w:val="22"/>
              </w:rPr>
              <w:t xml:space="preserve"> below</w:t>
            </w:r>
          </w:p>
        </w:tc>
        <w:tc>
          <w:tcPr>
            <w:tcW w:w="7380" w:type="dxa"/>
            <w:gridSpan w:val="2"/>
          </w:tcPr>
          <w:p w14:paraId="0BD617AC" w14:textId="6F4793E8" w:rsidR="00C151A4" w:rsidRPr="00D46739" w:rsidRDefault="00B95866" w:rsidP="003F1BB8">
            <w:pPr>
              <w:spacing w:after="0" w:line="240" w:lineRule="auto"/>
              <w:contextualSpacing/>
            </w:pPr>
            <w:r>
              <w:t xml:space="preserve">Moving forward, request </w:t>
            </w:r>
            <w:r w:rsidR="003F1BB8">
              <w:t>for</w:t>
            </w:r>
            <w:r>
              <w:t xml:space="preserve"> written reports</w:t>
            </w:r>
            <w:r w:rsidR="003F1BB8">
              <w:t xml:space="preserve"> will be sent out</w:t>
            </w:r>
            <w:r>
              <w:t>.</w:t>
            </w:r>
          </w:p>
        </w:tc>
      </w:tr>
      <w:tr w:rsidR="00C151A4" w:rsidRPr="00D46739" w14:paraId="0AD9E22D"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3D7DCAC6" w:rsidR="00C151A4" w:rsidRPr="00D46739" w:rsidRDefault="003F1BB8" w:rsidP="003430B5">
            <w:pPr>
              <w:spacing w:after="0" w:line="240" w:lineRule="auto"/>
              <w:contextualSpacing/>
            </w:pPr>
            <w:r>
              <w:t xml:space="preserve">Trulie and Amanuel thank everyone and </w:t>
            </w:r>
            <w:r w:rsidR="00CA3292">
              <w:t>meeting ends</w:t>
            </w:r>
            <w:r>
              <w:t xml:space="preserve"> at 2:22pm</w:t>
            </w:r>
            <w:r w:rsidR="00CA3292">
              <w:t>.</w:t>
            </w: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7BBA1B56" w:rsidR="00C151A4" w:rsidRPr="00D46739" w:rsidRDefault="00D46739" w:rsidP="00EB0F9A">
            <w:pPr>
              <w:pStyle w:val="ListParagraph"/>
              <w:jc w:val="center"/>
              <w:rPr>
                <w:rFonts w:cs="Arial"/>
                <w:b/>
                <w:szCs w:val="22"/>
              </w:rPr>
            </w:pPr>
            <w:r w:rsidRPr="00D46739">
              <w:rPr>
                <w:rFonts w:cs="Arial"/>
                <w:b/>
                <w:szCs w:val="22"/>
              </w:rPr>
              <w:t xml:space="preserve">UPDATE </w:t>
            </w:r>
            <w:r w:rsidR="00C151A4" w:rsidRPr="00D46739">
              <w:rPr>
                <w:rFonts w:cs="Arial"/>
                <w:b/>
                <w:szCs w:val="22"/>
              </w:rPr>
              <w:t>REPORT</w:t>
            </w:r>
            <w:r w:rsidRPr="00D46739">
              <w:rPr>
                <w:rFonts w:cs="Arial"/>
                <w:b/>
                <w:szCs w:val="22"/>
              </w:rPr>
              <w:t>S</w:t>
            </w:r>
          </w:p>
        </w:tc>
      </w:tr>
      <w:tr w:rsidR="00D46739" w:rsidRPr="00197414" w14:paraId="3B6B447E" w14:textId="77777777" w:rsidTr="00EB0F9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3E096AD7" w14:textId="563231B7" w:rsidR="00C51145" w:rsidRPr="00C51145" w:rsidRDefault="00C51145" w:rsidP="00C51145">
            <w:pPr>
              <w:pStyle w:val="NormalWeb"/>
              <w:numPr>
                <w:ilvl w:val="0"/>
                <w:numId w:val="20"/>
              </w:numPr>
              <w:contextualSpacing/>
              <w:rPr>
                <w:rFonts w:asciiTheme="minorHAnsi" w:hAnsiTheme="minorHAnsi" w:cstheme="minorHAnsi"/>
                <w:sz w:val="22"/>
                <w:szCs w:val="22"/>
              </w:rPr>
            </w:pPr>
            <w:r>
              <w:rPr>
                <w:rFonts w:asciiTheme="minorHAnsi" w:hAnsiTheme="minorHAnsi" w:cstheme="minorHAnsi"/>
                <w:sz w:val="22"/>
                <w:szCs w:val="22"/>
              </w:rPr>
              <w:t xml:space="preserve">Cynthia Sheaks-McGowan- </w:t>
            </w:r>
            <w:r w:rsidRPr="00C51145">
              <w:rPr>
                <w:rFonts w:asciiTheme="minorHAnsi" w:hAnsiTheme="minorHAnsi" w:cstheme="minorHAnsi"/>
                <w:sz w:val="22"/>
                <w:szCs w:val="22"/>
              </w:rPr>
              <w:t>This fall, we are offering 251 ZTC-designated courses on campus, which is a substantial increase over last fall when we offered 104 ZTC courses. This past spring, we had 172 courses. This increase reflects the hard work and dedication of many of our faculty, as well as better reporting of available ZTC courses. Please make sure your courses are properly designated in the Schedule of Classes. If you have fall courses that weren’t identified, please let Cindy know and check the spring schedule for accuracy once it is available.</w:t>
            </w:r>
          </w:p>
          <w:p w14:paraId="67807652" w14:textId="5C865E42" w:rsidR="00C51145" w:rsidRPr="00784AAA" w:rsidRDefault="00C51145" w:rsidP="00784AAA">
            <w:pPr>
              <w:pStyle w:val="NormalWeb"/>
              <w:ind w:left="720"/>
              <w:contextualSpacing/>
              <w:rPr>
                <w:rFonts w:asciiTheme="minorHAnsi" w:hAnsiTheme="minorHAnsi" w:cstheme="minorHAnsi"/>
                <w:sz w:val="22"/>
                <w:szCs w:val="22"/>
              </w:rPr>
            </w:pPr>
            <w:r w:rsidRPr="00784AAA">
              <w:rPr>
                <w:rFonts w:asciiTheme="minorHAnsi" w:hAnsiTheme="minorHAnsi" w:cstheme="minorHAnsi"/>
                <w:sz w:val="22"/>
                <w:szCs w:val="22"/>
              </w:rPr>
              <w:t>A few plans for the upcoming year to increase ZTC offerings include:</w:t>
            </w:r>
          </w:p>
          <w:p w14:paraId="46480FA4" w14:textId="77777777" w:rsidR="00C51145" w:rsidRPr="00C51145" w:rsidRDefault="00C51145" w:rsidP="00784AAA">
            <w:pPr>
              <w:pStyle w:val="NormalWeb"/>
              <w:numPr>
                <w:ilvl w:val="1"/>
                <w:numId w:val="20"/>
              </w:numPr>
              <w:contextualSpacing/>
              <w:rPr>
                <w:rFonts w:asciiTheme="minorHAnsi" w:hAnsiTheme="minorHAnsi" w:cstheme="minorHAnsi"/>
                <w:sz w:val="22"/>
                <w:szCs w:val="22"/>
              </w:rPr>
            </w:pPr>
            <w:r w:rsidRPr="00C51145">
              <w:rPr>
                <w:rFonts w:asciiTheme="minorHAnsi" w:hAnsiTheme="minorHAnsi" w:cstheme="minorHAnsi"/>
                <w:sz w:val="22"/>
                <w:szCs w:val="22"/>
              </w:rPr>
              <w:t>Additional funding to support faculty in researching and adopting OER/zero-cost resources in CE and GE courses. More information on this to come soon…</w:t>
            </w:r>
          </w:p>
          <w:p w14:paraId="558CD6FA" w14:textId="77777777" w:rsidR="00C51145" w:rsidRPr="00C51145" w:rsidRDefault="00C51145" w:rsidP="00784AAA">
            <w:pPr>
              <w:pStyle w:val="NormalWeb"/>
              <w:numPr>
                <w:ilvl w:val="1"/>
                <w:numId w:val="20"/>
              </w:numPr>
              <w:contextualSpacing/>
              <w:rPr>
                <w:rFonts w:asciiTheme="minorHAnsi" w:hAnsiTheme="minorHAnsi" w:cstheme="minorHAnsi"/>
                <w:sz w:val="22"/>
                <w:szCs w:val="22"/>
              </w:rPr>
            </w:pPr>
            <w:r w:rsidRPr="00C51145">
              <w:rPr>
                <w:rFonts w:asciiTheme="minorHAnsi" w:hAnsiTheme="minorHAnsi" w:cstheme="minorHAnsi"/>
                <w:sz w:val="22"/>
                <w:szCs w:val="22"/>
              </w:rPr>
              <w:t>The ASCCC Academic Academy (virtual) will be held on October 8-9 and will include presentations relevant to Open Education and Equity</w:t>
            </w:r>
          </w:p>
          <w:p w14:paraId="17200AD7" w14:textId="77777777" w:rsidR="00C51145" w:rsidRPr="00C51145" w:rsidRDefault="00C51145" w:rsidP="00784AAA">
            <w:pPr>
              <w:pStyle w:val="NormalWeb"/>
              <w:numPr>
                <w:ilvl w:val="1"/>
                <w:numId w:val="20"/>
              </w:numPr>
              <w:contextualSpacing/>
              <w:rPr>
                <w:rFonts w:asciiTheme="minorHAnsi" w:hAnsiTheme="minorHAnsi" w:cstheme="minorHAnsi"/>
                <w:sz w:val="22"/>
                <w:szCs w:val="22"/>
              </w:rPr>
            </w:pPr>
            <w:r w:rsidRPr="00C51145">
              <w:rPr>
                <w:rFonts w:asciiTheme="minorHAnsi" w:hAnsiTheme="minorHAnsi" w:cstheme="minorHAnsi"/>
                <w:sz w:val="22"/>
                <w:szCs w:val="22"/>
              </w:rPr>
              <w:t>Developing a MC ZTC/OER advisory group/task force – this would be a great a way to become more engaged in this campus-wide effort!</w:t>
            </w:r>
          </w:p>
          <w:p w14:paraId="4C0A1F9A" w14:textId="1F4D1120" w:rsidR="007406BF" w:rsidRPr="00D46739" w:rsidRDefault="007406BF" w:rsidP="007406BF">
            <w:pPr>
              <w:pStyle w:val="NormalWeb"/>
              <w:ind w:left="720"/>
              <w:contextualSpacing/>
              <w:rPr>
                <w:rFonts w:asciiTheme="minorHAnsi" w:hAnsiTheme="minorHAnsi" w:cstheme="minorHAnsi"/>
                <w:color w:val="000000"/>
                <w:sz w:val="22"/>
                <w:szCs w:val="22"/>
              </w:rPr>
            </w:pPr>
          </w:p>
        </w:tc>
      </w:tr>
      <w:tr w:rsidR="00D46739" w:rsidRPr="00197414" w14:paraId="58D1B8F0" w14:textId="77777777" w:rsidTr="009955A4">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4DBC9503" w14:textId="24B15CC0" w:rsidR="00D46739" w:rsidRPr="00D46739" w:rsidRDefault="00D46739" w:rsidP="00D46739">
            <w:pPr>
              <w:jc w:val="center"/>
              <w:rPr>
                <w:rFonts w:cstheme="minorHAnsi"/>
              </w:rPr>
            </w:pPr>
            <w:r w:rsidRPr="00D46739">
              <w:rPr>
                <w:rFonts w:cstheme="minorHAnsi"/>
              </w:rPr>
              <w:t>Men of Color LC</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7BFDE9A2" w:rsidR="007406BF" w:rsidRPr="002F7A1D" w:rsidRDefault="00D46739" w:rsidP="002F7A1D">
            <w:pPr>
              <w:pStyle w:val="NormalWeb"/>
              <w:numPr>
                <w:ilvl w:val="0"/>
                <w:numId w:val="20"/>
              </w:numPr>
              <w:contextualSpacing/>
              <w:rPr>
                <w:rFonts w:asciiTheme="minorHAnsi" w:hAnsiTheme="minorHAnsi" w:cstheme="minorHAnsi"/>
                <w:color w:val="000000"/>
                <w:sz w:val="22"/>
                <w:szCs w:val="22"/>
              </w:rPr>
            </w:pPr>
            <w:r w:rsidRPr="00784AAA">
              <w:rPr>
                <w:rFonts w:asciiTheme="minorHAnsi" w:hAnsiTheme="minorHAnsi" w:cstheme="minorHAnsi"/>
                <w:color w:val="000000"/>
                <w:sz w:val="22"/>
                <w:szCs w:val="22"/>
              </w:rPr>
              <w:t>Claudia Sitlington</w:t>
            </w:r>
            <w:r w:rsidR="007406BF" w:rsidRPr="00784AAA">
              <w:rPr>
                <w:rFonts w:asciiTheme="minorHAnsi" w:hAnsiTheme="minorHAnsi" w:cstheme="minorHAnsi"/>
                <w:color w:val="000000"/>
                <w:sz w:val="22"/>
                <w:szCs w:val="22"/>
              </w:rPr>
              <w:t xml:space="preserve">- </w:t>
            </w:r>
            <w:r w:rsidR="00784AAA" w:rsidRPr="00784AAA">
              <w:rPr>
                <w:rFonts w:asciiTheme="minorHAnsi" w:hAnsiTheme="minorHAnsi" w:cstheme="minorHAnsi"/>
                <w:color w:val="000000"/>
                <w:sz w:val="22"/>
                <w:szCs w:val="22"/>
              </w:rPr>
              <w:t xml:space="preserve">Currently have </w:t>
            </w:r>
            <w:r w:rsidR="007406BF" w:rsidRPr="00784AAA">
              <w:rPr>
                <w:rFonts w:asciiTheme="minorHAnsi" w:hAnsiTheme="minorHAnsi" w:cstheme="minorHAnsi"/>
                <w:color w:val="000000"/>
                <w:sz w:val="22"/>
                <w:szCs w:val="22"/>
              </w:rPr>
              <w:t xml:space="preserve">26 students </w:t>
            </w:r>
            <w:r w:rsidR="00784AAA" w:rsidRPr="00784AAA">
              <w:rPr>
                <w:rFonts w:asciiTheme="minorHAnsi" w:hAnsiTheme="minorHAnsi" w:cstheme="minorHAnsi"/>
                <w:color w:val="000000"/>
                <w:sz w:val="22"/>
                <w:szCs w:val="22"/>
              </w:rPr>
              <w:t xml:space="preserve">that </w:t>
            </w:r>
            <w:r w:rsidR="007406BF" w:rsidRPr="00784AAA">
              <w:rPr>
                <w:rFonts w:asciiTheme="minorHAnsi" w:hAnsiTheme="minorHAnsi" w:cstheme="minorHAnsi"/>
                <w:color w:val="000000"/>
                <w:sz w:val="22"/>
                <w:szCs w:val="22"/>
              </w:rPr>
              <w:t xml:space="preserve">are participating. Will be meeting </w:t>
            </w:r>
            <w:r w:rsidR="00784AAA" w:rsidRPr="00784AAA">
              <w:rPr>
                <w:rFonts w:asciiTheme="minorHAnsi" w:hAnsiTheme="minorHAnsi" w:cstheme="minorHAnsi"/>
                <w:color w:val="000000"/>
                <w:sz w:val="22"/>
                <w:szCs w:val="22"/>
              </w:rPr>
              <w:t xml:space="preserve">later </w:t>
            </w:r>
            <w:r w:rsidR="007406BF" w:rsidRPr="00784AAA">
              <w:rPr>
                <w:rFonts w:asciiTheme="minorHAnsi" w:hAnsiTheme="minorHAnsi" w:cstheme="minorHAnsi"/>
                <w:color w:val="000000"/>
                <w:sz w:val="22"/>
                <w:szCs w:val="22"/>
              </w:rPr>
              <w:t xml:space="preserve">to get </w:t>
            </w:r>
            <w:r w:rsidR="00784AAA" w:rsidRPr="00784AAA">
              <w:rPr>
                <w:rFonts w:asciiTheme="minorHAnsi" w:hAnsiTheme="minorHAnsi" w:cstheme="minorHAnsi"/>
                <w:color w:val="000000"/>
                <w:sz w:val="22"/>
                <w:szCs w:val="22"/>
              </w:rPr>
              <w:t xml:space="preserve">further </w:t>
            </w:r>
            <w:r w:rsidR="007406BF" w:rsidRPr="00784AAA">
              <w:rPr>
                <w:rFonts w:asciiTheme="minorHAnsi" w:hAnsiTheme="minorHAnsi" w:cstheme="minorHAnsi"/>
                <w:color w:val="000000"/>
                <w:sz w:val="22"/>
                <w:szCs w:val="22"/>
              </w:rPr>
              <w:t>feedback</w:t>
            </w:r>
            <w:r w:rsidR="00784AAA" w:rsidRPr="00784AAA">
              <w:rPr>
                <w:rFonts w:asciiTheme="minorHAnsi" w:hAnsiTheme="minorHAnsi" w:cstheme="minorHAnsi"/>
                <w:color w:val="000000"/>
                <w:sz w:val="22"/>
                <w:szCs w:val="22"/>
              </w:rPr>
              <w:t xml:space="preserve"> as to how the semester is going</w:t>
            </w:r>
            <w:r w:rsidR="007406BF" w:rsidRPr="00784AAA">
              <w:rPr>
                <w:rFonts w:asciiTheme="minorHAnsi" w:hAnsiTheme="minorHAnsi" w:cstheme="minorHAnsi"/>
                <w:color w:val="000000"/>
                <w:sz w:val="22"/>
                <w:szCs w:val="22"/>
              </w:rPr>
              <w:t xml:space="preserve">. </w:t>
            </w:r>
            <w:r w:rsidR="00784AAA" w:rsidRPr="00784AAA">
              <w:rPr>
                <w:rFonts w:asciiTheme="minorHAnsi" w:hAnsiTheme="minorHAnsi" w:cstheme="minorHAnsi"/>
                <w:color w:val="000000"/>
                <w:sz w:val="22"/>
                <w:szCs w:val="22"/>
              </w:rPr>
              <w:t xml:space="preserve">Students are given a </w:t>
            </w:r>
            <w:r w:rsidR="007406BF" w:rsidRPr="00784AAA">
              <w:rPr>
                <w:rFonts w:asciiTheme="minorHAnsi" w:hAnsiTheme="minorHAnsi" w:cstheme="minorHAnsi"/>
                <w:color w:val="000000"/>
                <w:sz w:val="22"/>
                <w:szCs w:val="22"/>
              </w:rPr>
              <w:t>$250 credit at bookstore and</w:t>
            </w:r>
            <w:r w:rsidR="00784AAA" w:rsidRPr="00784AAA">
              <w:rPr>
                <w:rFonts w:asciiTheme="minorHAnsi" w:hAnsiTheme="minorHAnsi" w:cstheme="minorHAnsi"/>
                <w:color w:val="000000"/>
                <w:sz w:val="22"/>
                <w:szCs w:val="22"/>
              </w:rPr>
              <w:t xml:space="preserve"> also</w:t>
            </w:r>
            <w:r w:rsidR="007406BF" w:rsidRPr="00784AAA">
              <w:rPr>
                <w:rFonts w:asciiTheme="minorHAnsi" w:hAnsiTheme="minorHAnsi" w:cstheme="minorHAnsi"/>
                <w:color w:val="000000"/>
                <w:sz w:val="22"/>
                <w:szCs w:val="22"/>
              </w:rPr>
              <w:t xml:space="preserve"> laptops to </w:t>
            </w:r>
            <w:r w:rsidR="00784AAA" w:rsidRPr="00784AAA">
              <w:rPr>
                <w:rFonts w:asciiTheme="minorHAnsi" w:hAnsiTheme="minorHAnsi" w:cstheme="minorHAnsi"/>
                <w:color w:val="000000"/>
                <w:sz w:val="22"/>
                <w:szCs w:val="22"/>
              </w:rPr>
              <w:t>borrow</w:t>
            </w:r>
            <w:r w:rsidR="007406BF" w:rsidRPr="00784AAA">
              <w:rPr>
                <w:rFonts w:asciiTheme="minorHAnsi" w:hAnsiTheme="minorHAnsi" w:cstheme="minorHAnsi"/>
                <w:color w:val="000000"/>
                <w:sz w:val="22"/>
                <w:szCs w:val="22"/>
              </w:rPr>
              <w:t xml:space="preserve"> this semester.  Meeting with faculty as to what </w:t>
            </w:r>
            <w:r w:rsidR="00784AAA" w:rsidRPr="00784AAA">
              <w:rPr>
                <w:rFonts w:asciiTheme="minorHAnsi" w:hAnsiTheme="minorHAnsi" w:cstheme="minorHAnsi"/>
                <w:color w:val="000000"/>
                <w:sz w:val="22"/>
                <w:szCs w:val="22"/>
              </w:rPr>
              <w:t>has been working and also any suggestions and</w:t>
            </w:r>
            <w:r w:rsidR="007406BF" w:rsidRPr="00784AAA">
              <w:rPr>
                <w:rFonts w:asciiTheme="minorHAnsi" w:hAnsiTheme="minorHAnsi" w:cstheme="minorHAnsi"/>
                <w:color w:val="000000"/>
                <w:sz w:val="22"/>
                <w:szCs w:val="22"/>
              </w:rPr>
              <w:t xml:space="preserve"> needs for future</w:t>
            </w:r>
            <w:r w:rsidR="00C977B5" w:rsidRPr="00784AAA">
              <w:rPr>
                <w:rFonts w:asciiTheme="minorHAnsi" w:hAnsiTheme="minorHAnsi" w:cstheme="minorHAnsi"/>
                <w:color w:val="000000"/>
                <w:sz w:val="22"/>
                <w:szCs w:val="22"/>
              </w:rPr>
              <w:t>.</w:t>
            </w:r>
            <w:r w:rsidR="007406BF" w:rsidRPr="00784AAA">
              <w:rPr>
                <w:rFonts w:asciiTheme="minorHAnsi" w:hAnsiTheme="minorHAnsi" w:cstheme="minorHAnsi"/>
                <w:color w:val="000000"/>
                <w:sz w:val="22"/>
                <w:szCs w:val="22"/>
              </w:rPr>
              <w:t xml:space="preserve">  </w:t>
            </w:r>
            <w:r w:rsidR="00784AAA" w:rsidRPr="00784AAA">
              <w:rPr>
                <w:rFonts w:asciiTheme="minorHAnsi" w:hAnsiTheme="minorHAnsi" w:cstheme="minorHAnsi"/>
                <w:color w:val="000000"/>
                <w:sz w:val="22"/>
                <w:szCs w:val="22"/>
              </w:rPr>
              <w:t>Goal is</w:t>
            </w:r>
            <w:r w:rsidR="007406BF" w:rsidRPr="00784AAA">
              <w:rPr>
                <w:rFonts w:asciiTheme="minorHAnsi" w:hAnsiTheme="minorHAnsi" w:cstheme="minorHAnsi"/>
                <w:color w:val="000000"/>
                <w:sz w:val="22"/>
                <w:szCs w:val="22"/>
              </w:rPr>
              <w:t xml:space="preserve"> to move these students to a dif</w:t>
            </w:r>
            <w:r w:rsidR="00784AAA" w:rsidRPr="00784AAA">
              <w:rPr>
                <w:rFonts w:asciiTheme="minorHAnsi" w:hAnsiTheme="minorHAnsi" w:cstheme="minorHAnsi"/>
                <w:color w:val="000000"/>
                <w:sz w:val="22"/>
                <w:szCs w:val="22"/>
              </w:rPr>
              <w:t>ferent learning community in spring.   Appreciates how a</w:t>
            </w:r>
            <w:r w:rsidR="007406BF" w:rsidRPr="00784AAA">
              <w:rPr>
                <w:rFonts w:asciiTheme="minorHAnsi" w:hAnsiTheme="minorHAnsi" w:cstheme="minorHAnsi"/>
                <w:color w:val="000000"/>
                <w:sz w:val="22"/>
                <w:szCs w:val="22"/>
              </w:rPr>
              <w:t xml:space="preserve">ll groups </w:t>
            </w:r>
            <w:r w:rsidR="00E91DEF" w:rsidRPr="00784AAA">
              <w:rPr>
                <w:rFonts w:asciiTheme="minorHAnsi" w:hAnsiTheme="minorHAnsi" w:cstheme="minorHAnsi"/>
                <w:color w:val="000000"/>
                <w:sz w:val="22"/>
                <w:szCs w:val="22"/>
              </w:rPr>
              <w:t>collaborate</w:t>
            </w:r>
            <w:r w:rsidR="007406BF" w:rsidRPr="00784AAA">
              <w:rPr>
                <w:rFonts w:asciiTheme="minorHAnsi" w:hAnsiTheme="minorHAnsi" w:cstheme="minorHAnsi"/>
                <w:color w:val="000000"/>
                <w:sz w:val="22"/>
                <w:szCs w:val="22"/>
              </w:rPr>
              <w:t xml:space="preserve"> and </w:t>
            </w:r>
            <w:r w:rsidR="00784AAA" w:rsidRPr="00784AAA">
              <w:rPr>
                <w:rFonts w:asciiTheme="minorHAnsi" w:hAnsiTheme="minorHAnsi" w:cstheme="minorHAnsi"/>
                <w:color w:val="000000"/>
                <w:sz w:val="22"/>
                <w:szCs w:val="22"/>
              </w:rPr>
              <w:t xml:space="preserve">communicate on campus. </w:t>
            </w:r>
            <w:r w:rsidR="002F7A1D">
              <w:rPr>
                <w:rFonts w:asciiTheme="minorHAnsi" w:hAnsiTheme="minorHAnsi" w:cstheme="minorHAnsi"/>
                <w:color w:val="000000"/>
                <w:sz w:val="22"/>
                <w:szCs w:val="22"/>
              </w:rPr>
              <w:t xml:space="preserve"> Reminds that Success C</w:t>
            </w:r>
            <w:r w:rsidR="007406BF" w:rsidRPr="00784AAA">
              <w:rPr>
                <w:rFonts w:asciiTheme="minorHAnsi" w:hAnsiTheme="minorHAnsi" w:cstheme="minorHAnsi"/>
                <w:color w:val="000000"/>
                <w:sz w:val="22"/>
                <w:szCs w:val="22"/>
              </w:rPr>
              <w:t>oaching</w:t>
            </w:r>
            <w:r w:rsidR="002F7A1D">
              <w:rPr>
                <w:rFonts w:asciiTheme="minorHAnsi" w:hAnsiTheme="minorHAnsi" w:cstheme="minorHAnsi"/>
                <w:color w:val="000000"/>
                <w:sz w:val="22"/>
                <w:szCs w:val="22"/>
              </w:rPr>
              <w:t xml:space="preserve"> Services</w:t>
            </w:r>
            <w:r w:rsidR="007406BF" w:rsidRPr="00784AAA">
              <w:rPr>
                <w:rFonts w:asciiTheme="minorHAnsi" w:hAnsiTheme="minorHAnsi" w:cstheme="minorHAnsi"/>
                <w:color w:val="000000"/>
                <w:sz w:val="22"/>
                <w:szCs w:val="22"/>
              </w:rPr>
              <w:t xml:space="preserve"> </w:t>
            </w:r>
            <w:r w:rsidR="002F7A1D">
              <w:rPr>
                <w:rFonts w:asciiTheme="minorHAnsi" w:hAnsiTheme="minorHAnsi" w:cstheme="minorHAnsi"/>
                <w:color w:val="000000"/>
                <w:sz w:val="22"/>
                <w:szCs w:val="22"/>
              </w:rPr>
              <w:t xml:space="preserve">is </w:t>
            </w:r>
            <w:r w:rsidR="007406BF" w:rsidRPr="00784AAA">
              <w:rPr>
                <w:rFonts w:asciiTheme="minorHAnsi" w:hAnsiTheme="minorHAnsi" w:cstheme="minorHAnsi"/>
                <w:color w:val="000000"/>
                <w:sz w:val="22"/>
                <w:szCs w:val="22"/>
              </w:rPr>
              <w:t>open to all students</w:t>
            </w:r>
            <w:r w:rsidR="002F7A1D">
              <w:rPr>
                <w:rFonts w:asciiTheme="minorHAnsi" w:hAnsiTheme="minorHAnsi" w:cstheme="minorHAnsi"/>
                <w:color w:val="000000"/>
                <w:sz w:val="22"/>
                <w:szCs w:val="22"/>
              </w:rPr>
              <w:t xml:space="preserve"> on campus.  Requests to p</w:t>
            </w:r>
            <w:r w:rsidR="007406BF" w:rsidRPr="00784AAA">
              <w:rPr>
                <w:rFonts w:asciiTheme="minorHAnsi" w:hAnsiTheme="minorHAnsi" w:cstheme="minorHAnsi"/>
                <w:color w:val="000000"/>
                <w:sz w:val="22"/>
                <w:szCs w:val="22"/>
              </w:rPr>
              <w:t xml:space="preserve">resent </w:t>
            </w:r>
            <w:r w:rsidR="002F7A1D">
              <w:rPr>
                <w:rFonts w:asciiTheme="minorHAnsi" w:hAnsiTheme="minorHAnsi" w:cstheme="minorHAnsi"/>
                <w:color w:val="000000"/>
                <w:sz w:val="22"/>
                <w:szCs w:val="22"/>
              </w:rPr>
              <w:t xml:space="preserve">and explain </w:t>
            </w:r>
            <w:r w:rsidR="007406BF" w:rsidRPr="00784AAA">
              <w:rPr>
                <w:rFonts w:asciiTheme="minorHAnsi" w:hAnsiTheme="minorHAnsi" w:cstheme="minorHAnsi"/>
                <w:color w:val="000000"/>
                <w:sz w:val="22"/>
                <w:szCs w:val="22"/>
              </w:rPr>
              <w:t>2</w:t>
            </w:r>
            <w:r w:rsidR="007406BF" w:rsidRPr="00784AAA">
              <w:rPr>
                <w:rFonts w:asciiTheme="minorHAnsi" w:hAnsiTheme="minorHAnsi" w:cstheme="minorHAnsi"/>
                <w:color w:val="000000"/>
                <w:sz w:val="22"/>
                <w:szCs w:val="22"/>
                <w:vertAlign w:val="superscript"/>
              </w:rPr>
              <w:t>nd</w:t>
            </w:r>
            <w:r w:rsidR="007406BF" w:rsidRPr="00784AAA">
              <w:rPr>
                <w:rFonts w:asciiTheme="minorHAnsi" w:hAnsiTheme="minorHAnsi" w:cstheme="minorHAnsi"/>
                <w:color w:val="000000"/>
                <w:sz w:val="22"/>
                <w:szCs w:val="22"/>
              </w:rPr>
              <w:t xml:space="preserve"> year experience and CHESS at </w:t>
            </w:r>
            <w:r w:rsidR="002F7A1D">
              <w:rPr>
                <w:rFonts w:asciiTheme="minorHAnsi" w:hAnsiTheme="minorHAnsi" w:cstheme="minorHAnsi"/>
                <w:color w:val="000000"/>
                <w:sz w:val="22"/>
                <w:szCs w:val="22"/>
              </w:rPr>
              <w:t xml:space="preserve">our </w:t>
            </w:r>
            <w:r w:rsidR="007406BF" w:rsidRPr="00784AAA">
              <w:rPr>
                <w:rFonts w:asciiTheme="minorHAnsi" w:hAnsiTheme="minorHAnsi" w:cstheme="minorHAnsi"/>
                <w:color w:val="000000"/>
                <w:sz w:val="22"/>
                <w:szCs w:val="22"/>
              </w:rPr>
              <w:t>December meeting.</w:t>
            </w:r>
            <w:r w:rsidR="002F7A1D">
              <w:rPr>
                <w:rFonts w:asciiTheme="minorHAnsi" w:hAnsiTheme="minorHAnsi" w:cstheme="minorHAnsi"/>
                <w:color w:val="000000"/>
                <w:sz w:val="22"/>
                <w:szCs w:val="22"/>
              </w:rPr>
              <w:t xml:space="preserve">  Also, </w:t>
            </w:r>
            <w:r w:rsidR="007406BF" w:rsidRPr="002F7A1D">
              <w:rPr>
                <w:rFonts w:asciiTheme="minorHAnsi" w:hAnsiTheme="minorHAnsi" w:cstheme="minorHAnsi"/>
                <w:color w:val="000000"/>
                <w:sz w:val="22"/>
                <w:szCs w:val="22"/>
              </w:rPr>
              <w:t>2</w:t>
            </w:r>
            <w:r w:rsidR="007406BF" w:rsidRPr="002F7A1D">
              <w:rPr>
                <w:rFonts w:asciiTheme="minorHAnsi" w:hAnsiTheme="minorHAnsi" w:cstheme="minorHAnsi"/>
                <w:color w:val="000000"/>
                <w:sz w:val="22"/>
                <w:szCs w:val="22"/>
                <w:vertAlign w:val="superscript"/>
              </w:rPr>
              <w:t>nd</w:t>
            </w:r>
            <w:r w:rsidR="007406BF" w:rsidRPr="002F7A1D">
              <w:rPr>
                <w:rFonts w:asciiTheme="minorHAnsi" w:hAnsiTheme="minorHAnsi" w:cstheme="minorHAnsi"/>
                <w:color w:val="000000"/>
                <w:sz w:val="22"/>
                <w:szCs w:val="22"/>
              </w:rPr>
              <w:t xml:space="preserve"> year and CHESS ha</w:t>
            </w:r>
            <w:r w:rsidR="002F7A1D">
              <w:rPr>
                <w:rFonts w:asciiTheme="minorHAnsi" w:hAnsiTheme="minorHAnsi" w:cstheme="minorHAnsi"/>
                <w:color w:val="000000"/>
                <w:sz w:val="22"/>
                <w:szCs w:val="22"/>
              </w:rPr>
              <w:t>ve a website and an Instagram and v</w:t>
            </w:r>
            <w:r w:rsidR="007406BF" w:rsidRPr="002F7A1D">
              <w:rPr>
                <w:rFonts w:asciiTheme="minorHAnsi" w:hAnsiTheme="minorHAnsi" w:cstheme="minorHAnsi"/>
                <w:color w:val="000000"/>
                <w:sz w:val="22"/>
                <w:szCs w:val="22"/>
              </w:rPr>
              <w:t>irtual community hours available.</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897F551" w14:textId="0F7A2997" w:rsidR="00D46739" w:rsidRDefault="00D46739" w:rsidP="00E91DEF">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r w:rsidR="007406BF">
              <w:rPr>
                <w:rFonts w:asciiTheme="minorHAnsi" w:hAnsiTheme="minorHAnsi" w:cstheme="minorHAnsi"/>
                <w:szCs w:val="22"/>
              </w:rPr>
              <w:t xml:space="preserve"> not present- his written report is read</w:t>
            </w:r>
            <w:r w:rsidR="002F7A1D">
              <w:rPr>
                <w:rFonts w:asciiTheme="minorHAnsi" w:hAnsiTheme="minorHAnsi" w:cstheme="minorHAnsi"/>
                <w:szCs w:val="22"/>
              </w:rPr>
              <w:t xml:space="preserve"> by Trulie.</w:t>
            </w:r>
            <w:r w:rsidR="007406BF">
              <w:rPr>
                <w:rFonts w:asciiTheme="minorHAnsi" w:hAnsiTheme="minorHAnsi" w:cstheme="minorHAnsi"/>
                <w:szCs w:val="22"/>
              </w:rPr>
              <w:t xml:space="preserve"> </w:t>
            </w:r>
            <w:r w:rsidR="00E91DEF">
              <w:rPr>
                <w:rFonts w:asciiTheme="minorHAnsi" w:hAnsiTheme="minorHAnsi" w:cstheme="minorHAnsi"/>
                <w:szCs w:val="22"/>
              </w:rPr>
              <w:t>Tim Lumas reports efforts with Ruben Castro</w:t>
            </w:r>
            <w:r w:rsidR="003F1BB8">
              <w:rPr>
                <w:rFonts w:asciiTheme="minorHAnsi" w:hAnsiTheme="minorHAnsi" w:cstheme="minorHAnsi"/>
                <w:szCs w:val="22"/>
              </w:rPr>
              <w:t xml:space="preserve"> are</w:t>
            </w:r>
            <w:r w:rsidR="00E91DEF">
              <w:rPr>
                <w:rFonts w:asciiTheme="minorHAnsi" w:hAnsiTheme="minorHAnsi" w:cstheme="minorHAnsi"/>
                <w:szCs w:val="22"/>
              </w:rPr>
              <w:t xml:space="preserve"> going great.  </w:t>
            </w:r>
            <w:r w:rsidR="002F7A1D">
              <w:rPr>
                <w:rFonts w:asciiTheme="minorHAnsi" w:hAnsiTheme="minorHAnsi" w:cstheme="minorHAnsi"/>
                <w:szCs w:val="22"/>
              </w:rPr>
              <w:t xml:space="preserve">Feels that </w:t>
            </w:r>
            <w:r w:rsidR="00E91DEF">
              <w:rPr>
                <w:rFonts w:asciiTheme="minorHAnsi" w:hAnsiTheme="minorHAnsi" w:cstheme="minorHAnsi"/>
                <w:szCs w:val="22"/>
              </w:rPr>
              <w:t>MC needs to become their own food pantry</w:t>
            </w:r>
            <w:r w:rsidR="002F7A1D">
              <w:rPr>
                <w:rFonts w:asciiTheme="minorHAnsi" w:hAnsiTheme="minorHAnsi" w:cstheme="minorHAnsi"/>
                <w:szCs w:val="22"/>
              </w:rPr>
              <w:t xml:space="preserve"> but can only be done with a non-profit so discussions are ongoing with the Foundation. </w:t>
            </w:r>
            <w:r w:rsidR="00E91DEF">
              <w:rPr>
                <w:rFonts w:asciiTheme="minorHAnsi" w:hAnsiTheme="minorHAnsi" w:cstheme="minorHAnsi"/>
                <w:szCs w:val="22"/>
              </w:rPr>
              <w:t xml:space="preserve">Cindy recommends </w:t>
            </w:r>
            <w:r w:rsidR="002F7A1D">
              <w:rPr>
                <w:rFonts w:asciiTheme="minorHAnsi" w:hAnsiTheme="minorHAnsi" w:cstheme="minorHAnsi"/>
                <w:szCs w:val="22"/>
              </w:rPr>
              <w:t xml:space="preserve">information from </w:t>
            </w:r>
            <w:r w:rsidR="00E91DEF">
              <w:rPr>
                <w:rFonts w:asciiTheme="minorHAnsi" w:hAnsiTheme="minorHAnsi" w:cstheme="minorHAnsi"/>
                <w:szCs w:val="22"/>
              </w:rPr>
              <w:t xml:space="preserve">agencies for childcare be handed out in addition.  Amanuel </w:t>
            </w:r>
            <w:r w:rsidR="00641A5F">
              <w:rPr>
                <w:rFonts w:asciiTheme="minorHAnsi" w:hAnsiTheme="minorHAnsi" w:cstheme="minorHAnsi"/>
                <w:szCs w:val="22"/>
              </w:rPr>
              <w:t>announces</w:t>
            </w:r>
            <w:r w:rsidR="00E91DEF">
              <w:rPr>
                <w:rFonts w:asciiTheme="minorHAnsi" w:hAnsiTheme="minorHAnsi" w:cstheme="minorHAnsi"/>
                <w:szCs w:val="22"/>
              </w:rPr>
              <w:t xml:space="preserve"> that </w:t>
            </w:r>
            <w:r w:rsidR="007F2638">
              <w:rPr>
                <w:rFonts w:asciiTheme="minorHAnsi" w:hAnsiTheme="minorHAnsi" w:cstheme="minorHAnsi"/>
                <w:szCs w:val="22"/>
              </w:rPr>
              <w:t>the Ventura County Community</w:t>
            </w:r>
            <w:r w:rsidR="00E91DEF">
              <w:rPr>
                <w:rFonts w:asciiTheme="minorHAnsi" w:hAnsiTheme="minorHAnsi" w:cstheme="minorHAnsi"/>
                <w:szCs w:val="22"/>
              </w:rPr>
              <w:t xml:space="preserve"> F</w:t>
            </w:r>
            <w:r w:rsidR="007F2638">
              <w:rPr>
                <w:rFonts w:asciiTheme="minorHAnsi" w:hAnsiTheme="minorHAnsi" w:cstheme="minorHAnsi"/>
                <w:szCs w:val="22"/>
              </w:rPr>
              <w:t>oundation has donated $50K to Raider Central.</w:t>
            </w:r>
          </w:p>
          <w:p w14:paraId="17989D74" w14:textId="54F3BCA4" w:rsidR="00E91DEF" w:rsidRPr="00D46739" w:rsidRDefault="00E91DEF" w:rsidP="00E91DEF">
            <w:pPr>
              <w:pStyle w:val="ListParagraph"/>
              <w:rPr>
                <w:rFonts w:asciiTheme="minorHAnsi" w:hAnsiTheme="minorHAnsi" w:cstheme="minorHAnsi"/>
                <w:szCs w:val="22"/>
              </w:rPr>
            </w:pPr>
            <w:r>
              <w:rPr>
                <w:rFonts w:asciiTheme="minorHAnsi" w:hAnsiTheme="minorHAnsi" w:cstheme="minorHAnsi"/>
                <w:szCs w:val="22"/>
              </w:rPr>
              <w:t xml:space="preserve">Any ideas </w:t>
            </w:r>
            <w:r w:rsidR="007F2638">
              <w:rPr>
                <w:rFonts w:asciiTheme="minorHAnsi" w:hAnsiTheme="minorHAnsi" w:cstheme="minorHAnsi"/>
                <w:szCs w:val="22"/>
              </w:rPr>
              <w:t xml:space="preserve">or suggestions </w:t>
            </w:r>
            <w:r>
              <w:rPr>
                <w:rFonts w:asciiTheme="minorHAnsi" w:hAnsiTheme="minorHAnsi" w:cstheme="minorHAnsi"/>
                <w:szCs w:val="22"/>
              </w:rPr>
              <w:t>you have, please reach out to R</w:t>
            </w:r>
            <w:r w:rsidR="007F2638">
              <w:rPr>
                <w:rFonts w:asciiTheme="minorHAnsi" w:hAnsiTheme="minorHAnsi" w:cstheme="minorHAnsi"/>
                <w:szCs w:val="22"/>
              </w:rPr>
              <w:t xml:space="preserve">aider </w:t>
            </w:r>
            <w:r>
              <w:rPr>
                <w:rFonts w:asciiTheme="minorHAnsi" w:hAnsiTheme="minorHAnsi" w:cstheme="minorHAnsi"/>
                <w:szCs w:val="22"/>
              </w:rPr>
              <w:t>C</w:t>
            </w:r>
            <w:r w:rsidR="007F2638">
              <w:rPr>
                <w:rFonts w:asciiTheme="minorHAnsi" w:hAnsiTheme="minorHAnsi" w:cstheme="minorHAnsi"/>
                <w:szCs w:val="22"/>
              </w:rPr>
              <w:t>entral</w:t>
            </w:r>
            <w:r>
              <w:rPr>
                <w:rFonts w:asciiTheme="minorHAnsi" w:hAnsiTheme="minorHAnsi" w:cstheme="minorHAnsi"/>
                <w:szCs w:val="22"/>
              </w:rPr>
              <w:t xml:space="preserve"> workgroup.</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4D5A3588" w14:textId="33A82789" w:rsidR="004A5659" w:rsidRDefault="00D46739" w:rsidP="004A5659">
            <w:pPr>
              <w:pStyle w:val="ListParagraph"/>
              <w:numPr>
                <w:ilvl w:val="0"/>
                <w:numId w:val="20"/>
              </w:numPr>
              <w:spacing w:before="80"/>
              <w:contextualSpacing w:val="0"/>
              <w:rPr>
                <w:rFonts w:asciiTheme="minorHAnsi" w:hAnsiTheme="minorHAnsi" w:cstheme="minorHAnsi"/>
                <w:color w:val="000000"/>
                <w:szCs w:val="22"/>
              </w:rPr>
            </w:pPr>
            <w:r w:rsidRPr="00D46739">
              <w:rPr>
                <w:rFonts w:asciiTheme="minorHAnsi" w:hAnsiTheme="minorHAnsi" w:cstheme="minorHAnsi"/>
                <w:color w:val="000000"/>
                <w:szCs w:val="22"/>
              </w:rPr>
              <w:t>Monica Garcia/Rena Petrello</w:t>
            </w:r>
            <w:r w:rsidR="007F2638">
              <w:rPr>
                <w:rFonts w:asciiTheme="minorHAnsi" w:hAnsiTheme="minorHAnsi" w:cstheme="minorHAnsi"/>
                <w:color w:val="000000"/>
                <w:szCs w:val="22"/>
              </w:rPr>
              <w:t xml:space="preserve">- </w:t>
            </w:r>
            <w:r w:rsidR="00E91DEF">
              <w:rPr>
                <w:rFonts w:asciiTheme="minorHAnsi" w:hAnsiTheme="minorHAnsi" w:cstheme="minorHAnsi"/>
                <w:color w:val="000000"/>
                <w:szCs w:val="22"/>
              </w:rPr>
              <w:t>Rena reports Learning Support Advisory Committee</w:t>
            </w:r>
            <w:r w:rsidR="007F2638">
              <w:rPr>
                <w:rFonts w:asciiTheme="minorHAnsi" w:hAnsiTheme="minorHAnsi" w:cstheme="minorHAnsi"/>
                <w:color w:val="000000"/>
                <w:szCs w:val="22"/>
              </w:rPr>
              <w:t xml:space="preserve"> was formally the Basic Skills Committee</w:t>
            </w:r>
            <w:r w:rsidR="00E91DEF">
              <w:rPr>
                <w:rFonts w:asciiTheme="minorHAnsi" w:hAnsiTheme="minorHAnsi" w:cstheme="minorHAnsi"/>
                <w:color w:val="000000"/>
                <w:szCs w:val="22"/>
              </w:rPr>
              <w:t>. Rena, Vance and Esther developed an opportunity for stu</w:t>
            </w:r>
            <w:r w:rsidR="007F2638">
              <w:rPr>
                <w:rFonts w:asciiTheme="minorHAnsi" w:hAnsiTheme="minorHAnsi" w:cstheme="minorHAnsi"/>
                <w:color w:val="000000"/>
                <w:szCs w:val="22"/>
              </w:rPr>
              <w:t xml:space="preserve">dent athletes and </w:t>
            </w:r>
            <w:r w:rsidR="00E91DEF">
              <w:rPr>
                <w:rFonts w:asciiTheme="minorHAnsi" w:hAnsiTheme="minorHAnsi" w:cstheme="minorHAnsi"/>
                <w:color w:val="000000"/>
                <w:szCs w:val="22"/>
              </w:rPr>
              <w:t>assigned</w:t>
            </w:r>
            <w:r w:rsidR="007F2638">
              <w:rPr>
                <w:rFonts w:asciiTheme="minorHAnsi" w:hAnsiTheme="minorHAnsi" w:cstheme="minorHAnsi"/>
                <w:color w:val="000000"/>
                <w:szCs w:val="22"/>
              </w:rPr>
              <w:t xml:space="preserve"> a </w:t>
            </w:r>
            <w:r w:rsidR="004A5659">
              <w:rPr>
                <w:rFonts w:asciiTheme="minorHAnsi" w:hAnsiTheme="minorHAnsi" w:cstheme="minorHAnsi"/>
                <w:color w:val="000000"/>
                <w:szCs w:val="22"/>
              </w:rPr>
              <w:t>tutor to various teams</w:t>
            </w:r>
            <w:r w:rsidR="007F2638">
              <w:rPr>
                <w:rFonts w:asciiTheme="minorHAnsi" w:hAnsiTheme="minorHAnsi" w:cstheme="minorHAnsi"/>
                <w:color w:val="000000"/>
                <w:szCs w:val="22"/>
              </w:rPr>
              <w:t>.</w:t>
            </w:r>
            <w:r w:rsidR="004A5659">
              <w:rPr>
                <w:rFonts w:asciiTheme="minorHAnsi" w:hAnsiTheme="minorHAnsi" w:cstheme="minorHAnsi"/>
                <w:color w:val="000000"/>
                <w:szCs w:val="22"/>
              </w:rPr>
              <w:t xml:space="preserve">  Vance reports that 15 of the 16 teams are participating and thanks Rena for support.  </w:t>
            </w:r>
          </w:p>
          <w:p w14:paraId="221F0246" w14:textId="5ECA5B87" w:rsidR="00E91DEF" w:rsidRPr="004A5659" w:rsidRDefault="004A5659" w:rsidP="004A5659">
            <w:pPr>
              <w:pStyle w:val="ListParagraph"/>
              <w:spacing w:before="80"/>
              <w:contextualSpacing w:val="0"/>
              <w:rPr>
                <w:rFonts w:asciiTheme="minorHAnsi" w:hAnsiTheme="minorHAnsi" w:cstheme="minorHAnsi"/>
                <w:color w:val="000000"/>
                <w:szCs w:val="22"/>
              </w:rPr>
            </w:pPr>
            <w:r>
              <w:rPr>
                <w:rFonts w:asciiTheme="minorHAnsi" w:hAnsiTheme="minorHAnsi" w:cstheme="minorHAnsi"/>
                <w:color w:val="000000"/>
                <w:szCs w:val="22"/>
              </w:rPr>
              <w:t xml:space="preserve">A new math course has been created called Mathematical Reasoning for Liberal Arts in tandem with legislation AB705 so students can get to a transfer level course faster. </w:t>
            </w:r>
            <w:r w:rsidR="007E6D3E">
              <w:rPr>
                <w:rFonts w:asciiTheme="minorHAnsi" w:hAnsiTheme="minorHAnsi" w:cstheme="minorHAnsi"/>
                <w:color w:val="000000"/>
                <w:szCs w:val="22"/>
              </w:rPr>
              <w:t xml:space="preserve">Thanks to the </w:t>
            </w:r>
            <w:r w:rsidR="00CA3292" w:rsidRPr="004A5659">
              <w:rPr>
                <w:rFonts w:asciiTheme="minorHAnsi" w:hAnsiTheme="minorHAnsi" w:cstheme="minorHAnsi"/>
                <w:color w:val="000000"/>
                <w:szCs w:val="22"/>
              </w:rPr>
              <w:t>Basic Sk</w:t>
            </w:r>
            <w:r w:rsidR="007E6D3E">
              <w:rPr>
                <w:rFonts w:asciiTheme="minorHAnsi" w:hAnsiTheme="minorHAnsi" w:cstheme="minorHAnsi"/>
                <w:color w:val="000000"/>
                <w:szCs w:val="22"/>
              </w:rPr>
              <w:t xml:space="preserve">ills money that was returned </w:t>
            </w:r>
            <w:r w:rsidR="00CA3292" w:rsidRPr="004A5659">
              <w:rPr>
                <w:rFonts w:asciiTheme="minorHAnsi" w:hAnsiTheme="minorHAnsi" w:cstheme="minorHAnsi"/>
                <w:color w:val="000000"/>
                <w:szCs w:val="22"/>
              </w:rPr>
              <w:t>were able to refurnish 3</w:t>
            </w:r>
            <w:r w:rsidR="00CA3292" w:rsidRPr="004A5659">
              <w:rPr>
                <w:rFonts w:asciiTheme="minorHAnsi" w:hAnsiTheme="minorHAnsi" w:cstheme="minorHAnsi"/>
                <w:color w:val="000000"/>
                <w:szCs w:val="22"/>
                <w:vertAlign w:val="superscript"/>
              </w:rPr>
              <w:t>rd</w:t>
            </w:r>
            <w:r w:rsidR="007E6D3E">
              <w:rPr>
                <w:rFonts w:asciiTheme="minorHAnsi" w:hAnsiTheme="minorHAnsi" w:cstheme="minorHAnsi"/>
                <w:color w:val="000000"/>
                <w:szCs w:val="22"/>
              </w:rPr>
              <w:t xml:space="preserve"> floor and should arrive and be set up by </w:t>
            </w:r>
            <w:r w:rsidR="00CA3292" w:rsidRPr="004A5659">
              <w:rPr>
                <w:rFonts w:asciiTheme="minorHAnsi" w:hAnsiTheme="minorHAnsi" w:cstheme="minorHAnsi"/>
                <w:color w:val="000000"/>
                <w:szCs w:val="22"/>
              </w:rPr>
              <w:t>October 28</w:t>
            </w:r>
            <w:r w:rsidR="00CA3292" w:rsidRPr="004A5659">
              <w:rPr>
                <w:rFonts w:asciiTheme="minorHAnsi" w:hAnsiTheme="minorHAnsi" w:cstheme="minorHAnsi"/>
                <w:color w:val="000000"/>
                <w:szCs w:val="22"/>
                <w:vertAlign w:val="superscript"/>
              </w:rPr>
              <w:t>th</w:t>
            </w:r>
            <w:r w:rsidR="00CA3292" w:rsidRPr="004A5659">
              <w:rPr>
                <w:rFonts w:asciiTheme="minorHAnsi" w:hAnsiTheme="minorHAnsi" w:cstheme="minorHAnsi"/>
                <w:color w:val="000000"/>
                <w:szCs w:val="22"/>
              </w:rPr>
              <w:t>.</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1D78458F" w:rsidR="00D46739" w:rsidRPr="00D46739" w:rsidRDefault="00D46739" w:rsidP="007E6D3E">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r w:rsidR="00CA3292">
              <w:rPr>
                <w:rFonts w:asciiTheme="minorHAnsi" w:hAnsiTheme="minorHAnsi" w:cstheme="minorHAnsi"/>
                <w:color w:val="000000"/>
                <w:szCs w:val="22"/>
              </w:rPr>
              <w:t>- G</w:t>
            </w:r>
            <w:r w:rsidR="007E6D3E">
              <w:rPr>
                <w:rFonts w:asciiTheme="minorHAnsi" w:hAnsiTheme="minorHAnsi" w:cstheme="minorHAnsi"/>
                <w:color w:val="000000"/>
                <w:szCs w:val="22"/>
              </w:rPr>
              <w:t xml:space="preserve">uided </w:t>
            </w:r>
            <w:r w:rsidR="00CA3292">
              <w:rPr>
                <w:rFonts w:asciiTheme="minorHAnsi" w:hAnsiTheme="minorHAnsi" w:cstheme="minorHAnsi"/>
                <w:color w:val="000000"/>
                <w:szCs w:val="22"/>
              </w:rPr>
              <w:t>P</w:t>
            </w:r>
            <w:r w:rsidR="007E6D3E">
              <w:rPr>
                <w:rFonts w:asciiTheme="minorHAnsi" w:hAnsiTheme="minorHAnsi" w:cstheme="minorHAnsi"/>
                <w:color w:val="000000"/>
                <w:szCs w:val="22"/>
              </w:rPr>
              <w:t>athways</w:t>
            </w:r>
            <w:r w:rsidR="00CA3292">
              <w:rPr>
                <w:rFonts w:asciiTheme="minorHAnsi" w:hAnsiTheme="minorHAnsi" w:cstheme="minorHAnsi"/>
                <w:color w:val="000000"/>
                <w:szCs w:val="22"/>
              </w:rPr>
              <w:t xml:space="preserve"> celebration and kick-off on </w:t>
            </w:r>
            <w:r w:rsidR="007E6D3E">
              <w:rPr>
                <w:rFonts w:asciiTheme="minorHAnsi" w:hAnsiTheme="minorHAnsi" w:cstheme="minorHAnsi"/>
                <w:color w:val="000000"/>
                <w:szCs w:val="22"/>
              </w:rPr>
              <w:t xml:space="preserve">this Friday the </w:t>
            </w:r>
            <w:r w:rsidR="00CA3292">
              <w:rPr>
                <w:rFonts w:asciiTheme="minorHAnsi" w:hAnsiTheme="minorHAnsi" w:cstheme="minorHAnsi"/>
                <w:color w:val="000000"/>
                <w:szCs w:val="22"/>
              </w:rPr>
              <w:t>25</w:t>
            </w:r>
            <w:r w:rsidR="00CA3292" w:rsidRPr="00CA3292">
              <w:rPr>
                <w:rFonts w:asciiTheme="minorHAnsi" w:hAnsiTheme="minorHAnsi" w:cstheme="minorHAnsi"/>
                <w:color w:val="000000"/>
                <w:szCs w:val="22"/>
                <w:vertAlign w:val="superscript"/>
              </w:rPr>
              <w:t>th</w:t>
            </w:r>
            <w:r w:rsidR="00CA3292">
              <w:rPr>
                <w:rFonts w:asciiTheme="minorHAnsi" w:hAnsiTheme="minorHAnsi" w:cstheme="minorHAnsi"/>
                <w:color w:val="000000"/>
                <w:szCs w:val="22"/>
              </w:rPr>
              <w:t xml:space="preserve">.  </w:t>
            </w:r>
            <w:r w:rsidR="007E6D3E">
              <w:rPr>
                <w:rFonts w:asciiTheme="minorHAnsi" w:hAnsiTheme="minorHAnsi" w:cstheme="minorHAnsi"/>
                <w:color w:val="000000"/>
                <w:szCs w:val="22"/>
              </w:rPr>
              <w:t>Groundwork has been laid and now in the action phase</w:t>
            </w:r>
            <w:r w:rsidR="00CA3292">
              <w:rPr>
                <w:rFonts w:asciiTheme="minorHAnsi" w:hAnsiTheme="minorHAnsi" w:cstheme="minorHAnsi"/>
                <w:color w:val="000000"/>
                <w:szCs w:val="22"/>
              </w:rPr>
              <w:t xml:space="preserve">.  Major elements </w:t>
            </w:r>
            <w:r w:rsidR="007E6D3E">
              <w:rPr>
                <w:rFonts w:asciiTheme="minorHAnsi" w:hAnsiTheme="minorHAnsi" w:cstheme="minorHAnsi"/>
                <w:color w:val="000000"/>
                <w:szCs w:val="22"/>
              </w:rPr>
              <w:t xml:space="preserve">for this year is </w:t>
            </w:r>
            <w:r w:rsidR="00CA3292">
              <w:rPr>
                <w:rFonts w:asciiTheme="minorHAnsi" w:hAnsiTheme="minorHAnsi" w:cstheme="minorHAnsi"/>
                <w:color w:val="000000"/>
                <w:szCs w:val="22"/>
              </w:rPr>
              <w:t xml:space="preserve">success teams </w:t>
            </w:r>
            <w:r w:rsidR="007E6D3E">
              <w:rPr>
                <w:rFonts w:asciiTheme="minorHAnsi" w:hAnsiTheme="minorHAnsi" w:cstheme="minorHAnsi"/>
                <w:color w:val="000000"/>
                <w:szCs w:val="22"/>
              </w:rPr>
              <w:t>are in place for the 8 areas of interest and will launch the first week in October</w:t>
            </w:r>
            <w:r w:rsidR="00CA3292">
              <w:rPr>
                <w:rFonts w:asciiTheme="minorHAnsi" w:hAnsiTheme="minorHAnsi" w:cstheme="minorHAnsi"/>
                <w:color w:val="000000"/>
                <w:szCs w:val="22"/>
              </w:rPr>
              <w:t xml:space="preserve">. </w:t>
            </w:r>
            <w:r w:rsidR="007E6D3E">
              <w:rPr>
                <w:rFonts w:asciiTheme="minorHAnsi" w:hAnsiTheme="minorHAnsi" w:cstheme="minorHAnsi"/>
                <w:color w:val="000000"/>
                <w:szCs w:val="22"/>
              </w:rPr>
              <w:t xml:space="preserve">Another huge goal is Technology, determine who students are that </w:t>
            </w:r>
            <w:r w:rsidR="00CA3292">
              <w:rPr>
                <w:rFonts w:asciiTheme="minorHAnsi" w:hAnsiTheme="minorHAnsi" w:cstheme="minorHAnsi"/>
                <w:color w:val="000000"/>
                <w:szCs w:val="22"/>
              </w:rPr>
              <w:t>nee</w:t>
            </w:r>
            <w:r w:rsidR="007E6D3E">
              <w:rPr>
                <w:rFonts w:asciiTheme="minorHAnsi" w:hAnsiTheme="minorHAnsi" w:cstheme="minorHAnsi"/>
                <w:color w:val="000000"/>
                <w:szCs w:val="22"/>
              </w:rPr>
              <w:t>d</w:t>
            </w:r>
            <w:r w:rsidR="00CA3292">
              <w:rPr>
                <w:rFonts w:asciiTheme="minorHAnsi" w:hAnsiTheme="minorHAnsi" w:cstheme="minorHAnsi"/>
                <w:color w:val="000000"/>
                <w:szCs w:val="22"/>
              </w:rPr>
              <w:t xml:space="preserve"> support.</w:t>
            </w:r>
            <w:r w:rsidR="007E6D3E">
              <w:rPr>
                <w:rFonts w:asciiTheme="minorHAnsi" w:hAnsiTheme="minorHAnsi" w:cstheme="minorHAnsi"/>
                <w:color w:val="000000"/>
                <w:szCs w:val="22"/>
              </w:rPr>
              <w:t xml:space="preserve">  Start branding so everyone on campus knows the areas of interest.  Team effort, work smarter not harder.</w:t>
            </w:r>
            <w:r w:rsidR="00CA3292">
              <w:rPr>
                <w:rFonts w:asciiTheme="minorHAnsi" w:hAnsiTheme="minorHAnsi" w:cstheme="minorHAnsi"/>
                <w:color w:val="000000"/>
                <w:szCs w:val="22"/>
              </w:rPr>
              <w:t xml:space="preserve"> </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E50266">
        <w:trPr>
          <w:tblCellSpacing w:w="0" w:type="dxa"/>
          <w:jc w:val="center"/>
        </w:trPr>
        <w:tc>
          <w:tcPr>
            <w:tcW w:w="0" w:type="auto"/>
            <w:gridSpan w:val="2"/>
            <w:shd w:val="clear" w:color="auto" w:fill="FFFFFF"/>
            <w:tcMar>
              <w:top w:w="300" w:type="dxa"/>
              <w:left w:w="0" w:type="dxa"/>
              <w:bottom w:w="120" w:type="dxa"/>
              <w:right w:w="0" w:type="dxa"/>
            </w:tcMar>
            <w:vAlign w:val="center"/>
          </w:tcPr>
          <w:p w14:paraId="262153FD" w14:textId="40B459A2" w:rsidR="009D63A6" w:rsidRPr="009D63A6" w:rsidRDefault="009D63A6" w:rsidP="009D63A6">
            <w:pPr>
              <w:spacing w:after="0" w:line="510" w:lineRule="atLeast"/>
              <w:rPr>
                <w:rFonts w:ascii="Arial" w:eastAsia="Calibri" w:hAnsi="Arial" w:cs="Arial"/>
                <w:color w:val="39394D"/>
                <w:sz w:val="20"/>
                <w:szCs w:val="20"/>
              </w:rPr>
            </w:pPr>
          </w:p>
        </w:tc>
      </w:tr>
      <w:tr w:rsidR="009D63A6" w:rsidRPr="009D63A6" w14:paraId="46689AF4" w14:textId="77777777" w:rsidTr="00E50266">
        <w:trPr>
          <w:trHeight w:val="270"/>
          <w:tblCellSpacing w:w="0" w:type="dxa"/>
          <w:jc w:val="center"/>
        </w:trPr>
        <w:tc>
          <w:tcPr>
            <w:tcW w:w="1100" w:type="pct"/>
          </w:tcPr>
          <w:p w14:paraId="7751FABA" w14:textId="54261650"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75" w:type="dxa"/>
              <w:right w:w="0" w:type="dxa"/>
            </w:tcMar>
          </w:tcPr>
          <w:p w14:paraId="1F0CBAD7" w14:textId="61DF7205"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2FDE6FE" w14:textId="77777777" w:rsidTr="00E50266">
        <w:trPr>
          <w:trHeight w:val="270"/>
          <w:tblCellSpacing w:w="0" w:type="dxa"/>
          <w:jc w:val="center"/>
        </w:trPr>
        <w:tc>
          <w:tcPr>
            <w:tcW w:w="1100" w:type="pct"/>
          </w:tcPr>
          <w:p w14:paraId="360D5C1B" w14:textId="3D35728E" w:rsidR="009D63A6" w:rsidRPr="009D63A6" w:rsidRDefault="009D63A6" w:rsidP="009D63A6">
            <w:pPr>
              <w:spacing w:after="0" w:line="300" w:lineRule="atLeast"/>
              <w:rPr>
                <w:rFonts w:ascii="Arial" w:eastAsia="Calibri" w:hAnsi="Arial" w:cs="Arial"/>
                <w:color w:val="39394D"/>
                <w:sz w:val="20"/>
                <w:szCs w:val="20"/>
              </w:rPr>
            </w:pPr>
          </w:p>
        </w:tc>
        <w:tc>
          <w:tcPr>
            <w:tcW w:w="0" w:type="auto"/>
          </w:tcPr>
          <w:p w14:paraId="39934D01" w14:textId="5432D580"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43F9857" w14:textId="77777777" w:rsidTr="00E50266">
        <w:trPr>
          <w:trHeight w:val="270"/>
          <w:tblCellSpacing w:w="0" w:type="dxa"/>
          <w:jc w:val="center"/>
        </w:trPr>
        <w:tc>
          <w:tcPr>
            <w:tcW w:w="1100" w:type="pct"/>
          </w:tcPr>
          <w:p w14:paraId="419390FD" w14:textId="1A475DBD"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552E1745" w14:textId="4678905F"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446C38DE" w14:textId="77777777" w:rsidTr="00E50266">
        <w:trPr>
          <w:trHeight w:val="270"/>
          <w:tblCellSpacing w:w="0" w:type="dxa"/>
          <w:jc w:val="center"/>
        </w:trPr>
        <w:tc>
          <w:tcPr>
            <w:tcW w:w="1100" w:type="pct"/>
          </w:tcPr>
          <w:p w14:paraId="76C43F7B" w14:textId="43F8CA1D"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61C457E1" w14:textId="3EE3CB3D"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3734A726" w14:textId="77777777" w:rsidTr="00E50266">
        <w:trPr>
          <w:tblCellSpacing w:w="0" w:type="dxa"/>
          <w:jc w:val="center"/>
        </w:trPr>
        <w:tc>
          <w:tcPr>
            <w:tcW w:w="0" w:type="auto"/>
            <w:gridSpan w:val="2"/>
            <w:tcMar>
              <w:top w:w="300" w:type="dxa"/>
              <w:left w:w="0" w:type="dxa"/>
              <w:bottom w:w="135" w:type="dxa"/>
              <w:right w:w="0" w:type="dxa"/>
            </w:tcMar>
            <w:vAlign w:val="center"/>
          </w:tcPr>
          <w:p w14:paraId="06CE663B" w14:textId="3A6E840A"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7E1E380A" w14:textId="77777777" w:rsidTr="00E50266">
        <w:trPr>
          <w:tblCellSpacing w:w="0" w:type="dxa"/>
          <w:jc w:val="center"/>
        </w:trPr>
        <w:tc>
          <w:tcPr>
            <w:tcW w:w="0" w:type="auto"/>
            <w:gridSpan w:val="2"/>
          </w:tcPr>
          <w:p w14:paraId="79FD1BBE" w14:textId="3CCC54BE"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AE592B2" w14:textId="77777777" w:rsidTr="00E50266">
        <w:trPr>
          <w:tblCellSpacing w:w="0" w:type="dxa"/>
          <w:jc w:val="center"/>
        </w:trPr>
        <w:tc>
          <w:tcPr>
            <w:tcW w:w="1100" w:type="pct"/>
          </w:tcPr>
          <w:p w14:paraId="6858C6C0" w14:textId="5A64D545"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30CD9BFA" w14:textId="05DBC017"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4B1E2ED2" w14:textId="77777777" w:rsidTr="00E50266">
        <w:trPr>
          <w:tblCellSpacing w:w="0" w:type="dxa"/>
          <w:jc w:val="center"/>
        </w:trPr>
        <w:tc>
          <w:tcPr>
            <w:tcW w:w="1100" w:type="pct"/>
          </w:tcPr>
          <w:p w14:paraId="34399E71" w14:textId="3CDCD847"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1801E7C" w14:textId="6956AAA1"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0FC01508" w14:textId="77777777" w:rsidTr="00E50266">
        <w:trPr>
          <w:tblCellSpacing w:w="0" w:type="dxa"/>
          <w:jc w:val="center"/>
        </w:trPr>
        <w:tc>
          <w:tcPr>
            <w:tcW w:w="1100" w:type="pct"/>
          </w:tcPr>
          <w:p w14:paraId="5FF71BD5" w14:textId="6972B80B"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5F3A9A6" w14:textId="7F61E3F2"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9247AAF" w14:textId="77777777" w:rsidTr="00E50266">
        <w:trPr>
          <w:tblCellSpacing w:w="0" w:type="dxa"/>
          <w:jc w:val="center"/>
        </w:trPr>
        <w:tc>
          <w:tcPr>
            <w:tcW w:w="0" w:type="auto"/>
            <w:gridSpan w:val="2"/>
          </w:tcPr>
          <w:p w14:paraId="56F39192" w14:textId="710B6505"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39040C17" w14:textId="77777777" w:rsidTr="00E50266">
        <w:trPr>
          <w:tblCellSpacing w:w="0" w:type="dxa"/>
          <w:jc w:val="center"/>
        </w:trPr>
        <w:tc>
          <w:tcPr>
            <w:tcW w:w="0" w:type="auto"/>
            <w:gridSpan w:val="2"/>
            <w:tcMar>
              <w:top w:w="300" w:type="dxa"/>
              <w:left w:w="0" w:type="dxa"/>
              <w:bottom w:w="135" w:type="dxa"/>
              <w:right w:w="0" w:type="dxa"/>
            </w:tcMar>
            <w:vAlign w:val="center"/>
          </w:tcPr>
          <w:p w14:paraId="678373F2" w14:textId="5D2F67A7"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112BCE03" w14:textId="77777777" w:rsidTr="00E50266">
        <w:trPr>
          <w:tblCellSpacing w:w="0" w:type="dxa"/>
          <w:jc w:val="center"/>
        </w:trPr>
        <w:tc>
          <w:tcPr>
            <w:tcW w:w="0" w:type="auto"/>
            <w:gridSpan w:val="2"/>
            <w:tcMar>
              <w:top w:w="0" w:type="dxa"/>
              <w:left w:w="0" w:type="dxa"/>
              <w:bottom w:w="75" w:type="dxa"/>
              <w:right w:w="0" w:type="dxa"/>
            </w:tcMar>
          </w:tcPr>
          <w:p w14:paraId="6B50ADE3" w14:textId="7EA84ECD" w:rsidR="009D63A6" w:rsidRPr="009D63A6" w:rsidRDefault="009D63A6" w:rsidP="009D63A6">
            <w:pPr>
              <w:spacing w:after="0" w:line="300" w:lineRule="atLeast"/>
              <w:rPr>
                <w:rFonts w:ascii="Arial" w:eastAsia="Calibri" w:hAnsi="Arial" w:cs="Arial"/>
                <w:color w:val="39394D"/>
                <w:sz w:val="20"/>
                <w:szCs w:val="20"/>
              </w:rPr>
            </w:pP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9B51" w14:textId="77777777" w:rsidR="00EB0F9A" w:rsidRDefault="00EB0F9A" w:rsidP="00B22AC7">
      <w:pPr>
        <w:spacing w:after="0" w:line="240" w:lineRule="auto"/>
      </w:pPr>
      <w:r>
        <w:separator/>
      </w:r>
    </w:p>
  </w:endnote>
  <w:endnote w:type="continuationSeparator" w:id="0">
    <w:p w14:paraId="25ACF47A" w14:textId="77777777" w:rsidR="00EB0F9A" w:rsidRDefault="00EB0F9A"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EB0F9A" w:rsidRPr="006C1D0E" w:rsidRDefault="00EB0F9A" w:rsidP="00B22AC7">
    <w:pPr>
      <w:pStyle w:val="Footer"/>
      <w:rPr>
        <w:color w:val="808080" w:themeColor="background1" w:themeShade="80"/>
        <w:sz w:val="16"/>
        <w:szCs w:val="16"/>
      </w:rPr>
    </w:pPr>
    <w:r>
      <w:rPr>
        <w:color w:val="808080" w:themeColor="background1" w:themeShade="80"/>
        <w:sz w:val="16"/>
        <w:szCs w:val="16"/>
      </w:rPr>
      <w:t xml:space="preserve">Student Equity &amp; Achievement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7476" w14:textId="77777777" w:rsidR="00EB0F9A" w:rsidRDefault="00EB0F9A" w:rsidP="00B22AC7">
      <w:pPr>
        <w:spacing w:after="0" w:line="240" w:lineRule="auto"/>
      </w:pPr>
      <w:r>
        <w:separator/>
      </w:r>
    </w:p>
  </w:footnote>
  <w:footnote w:type="continuationSeparator" w:id="0">
    <w:p w14:paraId="09CAAFA5" w14:textId="77777777" w:rsidR="00EB0F9A" w:rsidRDefault="00EB0F9A"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17DDA"/>
    <w:rsid w:val="000277C2"/>
    <w:rsid w:val="00040B74"/>
    <w:rsid w:val="00045398"/>
    <w:rsid w:val="000770FE"/>
    <w:rsid w:val="00082E00"/>
    <w:rsid w:val="0008543F"/>
    <w:rsid w:val="00094031"/>
    <w:rsid w:val="000A69E4"/>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1313"/>
    <w:rsid w:val="00272828"/>
    <w:rsid w:val="0027654C"/>
    <w:rsid w:val="00276B37"/>
    <w:rsid w:val="00282945"/>
    <w:rsid w:val="002838F7"/>
    <w:rsid w:val="00293031"/>
    <w:rsid w:val="002A0692"/>
    <w:rsid w:val="002B41D9"/>
    <w:rsid w:val="002C580E"/>
    <w:rsid w:val="002C6F81"/>
    <w:rsid w:val="002D6428"/>
    <w:rsid w:val="002D7623"/>
    <w:rsid w:val="002E20A4"/>
    <w:rsid w:val="002E3B8A"/>
    <w:rsid w:val="002F2A03"/>
    <w:rsid w:val="002F5932"/>
    <w:rsid w:val="002F689F"/>
    <w:rsid w:val="002F7A1D"/>
    <w:rsid w:val="00305516"/>
    <w:rsid w:val="00311BF2"/>
    <w:rsid w:val="003214B1"/>
    <w:rsid w:val="00324DF3"/>
    <w:rsid w:val="00327A9E"/>
    <w:rsid w:val="003307EE"/>
    <w:rsid w:val="00331287"/>
    <w:rsid w:val="0033522E"/>
    <w:rsid w:val="00342591"/>
    <w:rsid w:val="003430B5"/>
    <w:rsid w:val="00350F17"/>
    <w:rsid w:val="003704B9"/>
    <w:rsid w:val="00371945"/>
    <w:rsid w:val="00393C0A"/>
    <w:rsid w:val="003A288B"/>
    <w:rsid w:val="003A3575"/>
    <w:rsid w:val="003A3CB4"/>
    <w:rsid w:val="003D26DA"/>
    <w:rsid w:val="003E63F0"/>
    <w:rsid w:val="003F1BB8"/>
    <w:rsid w:val="003F36E2"/>
    <w:rsid w:val="003F770E"/>
    <w:rsid w:val="00402DF4"/>
    <w:rsid w:val="00406888"/>
    <w:rsid w:val="00425560"/>
    <w:rsid w:val="0043097A"/>
    <w:rsid w:val="00430BE8"/>
    <w:rsid w:val="00442D9B"/>
    <w:rsid w:val="00460B5B"/>
    <w:rsid w:val="00461E40"/>
    <w:rsid w:val="004660C6"/>
    <w:rsid w:val="00473363"/>
    <w:rsid w:val="00474915"/>
    <w:rsid w:val="004828A2"/>
    <w:rsid w:val="004846DF"/>
    <w:rsid w:val="0049430C"/>
    <w:rsid w:val="004A5659"/>
    <w:rsid w:val="004B1952"/>
    <w:rsid w:val="004C4238"/>
    <w:rsid w:val="004D06AA"/>
    <w:rsid w:val="004D162B"/>
    <w:rsid w:val="004D675D"/>
    <w:rsid w:val="004E0AE4"/>
    <w:rsid w:val="0050312C"/>
    <w:rsid w:val="00515A1F"/>
    <w:rsid w:val="0052063D"/>
    <w:rsid w:val="0052085C"/>
    <w:rsid w:val="00521465"/>
    <w:rsid w:val="00550994"/>
    <w:rsid w:val="00552E3C"/>
    <w:rsid w:val="00554536"/>
    <w:rsid w:val="00556B31"/>
    <w:rsid w:val="005646D4"/>
    <w:rsid w:val="005659BE"/>
    <w:rsid w:val="005662D7"/>
    <w:rsid w:val="005762B4"/>
    <w:rsid w:val="00587C52"/>
    <w:rsid w:val="00592F91"/>
    <w:rsid w:val="00593131"/>
    <w:rsid w:val="00593396"/>
    <w:rsid w:val="005A0DA8"/>
    <w:rsid w:val="005A2AE3"/>
    <w:rsid w:val="005C20EA"/>
    <w:rsid w:val="005C42C4"/>
    <w:rsid w:val="005D77F1"/>
    <w:rsid w:val="005E436E"/>
    <w:rsid w:val="005E45CF"/>
    <w:rsid w:val="005E566C"/>
    <w:rsid w:val="005F13C2"/>
    <w:rsid w:val="0060717D"/>
    <w:rsid w:val="00613D6F"/>
    <w:rsid w:val="00616FCB"/>
    <w:rsid w:val="006259B7"/>
    <w:rsid w:val="006318D9"/>
    <w:rsid w:val="00632552"/>
    <w:rsid w:val="00640299"/>
    <w:rsid w:val="00641A5F"/>
    <w:rsid w:val="006555E3"/>
    <w:rsid w:val="006567E4"/>
    <w:rsid w:val="0066603C"/>
    <w:rsid w:val="00673EF2"/>
    <w:rsid w:val="00676FEB"/>
    <w:rsid w:val="00692568"/>
    <w:rsid w:val="006A1D5F"/>
    <w:rsid w:val="006A3D1A"/>
    <w:rsid w:val="006A6556"/>
    <w:rsid w:val="006A6A1C"/>
    <w:rsid w:val="006B16CD"/>
    <w:rsid w:val="006B19E3"/>
    <w:rsid w:val="006B3D2C"/>
    <w:rsid w:val="006C1A94"/>
    <w:rsid w:val="006C1D0E"/>
    <w:rsid w:val="006C61F0"/>
    <w:rsid w:val="006C6E13"/>
    <w:rsid w:val="006D08C0"/>
    <w:rsid w:val="006D270F"/>
    <w:rsid w:val="006D2CDD"/>
    <w:rsid w:val="006D440D"/>
    <w:rsid w:val="006E119E"/>
    <w:rsid w:val="006E2CEA"/>
    <w:rsid w:val="006F1DA4"/>
    <w:rsid w:val="006F2A88"/>
    <w:rsid w:val="006F3F26"/>
    <w:rsid w:val="006F4408"/>
    <w:rsid w:val="00706B5F"/>
    <w:rsid w:val="00716C35"/>
    <w:rsid w:val="007207DA"/>
    <w:rsid w:val="00722280"/>
    <w:rsid w:val="007305ED"/>
    <w:rsid w:val="00730E61"/>
    <w:rsid w:val="00737F18"/>
    <w:rsid w:val="007406BF"/>
    <w:rsid w:val="00742FB1"/>
    <w:rsid w:val="0074768A"/>
    <w:rsid w:val="007506A1"/>
    <w:rsid w:val="0076245A"/>
    <w:rsid w:val="00775E31"/>
    <w:rsid w:val="00777D3A"/>
    <w:rsid w:val="00781266"/>
    <w:rsid w:val="00784AAA"/>
    <w:rsid w:val="007B6ADF"/>
    <w:rsid w:val="007C1321"/>
    <w:rsid w:val="007E1554"/>
    <w:rsid w:val="007E3120"/>
    <w:rsid w:val="007E6D3E"/>
    <w:rsid w:val="007E6EC0"/>
    <w:rsid w:val="007F2638"/>
    <w:rsid w:val="007F6CF0"/>
    <w:rsid w:val="00805A13"/>
    <w:rsid w:val="00807859"/>
    <w:rsid w:val="008111D6"/>
    <w:rsid w:val="008136B8"/>
    <w:rsid w:val="00815BAB"/>
    <w:rsid w:val="00827345"/>
    <w:rsid w:val="008541EA"/>
    <w:rsid w:val="00855DEB"/>
    <w:rsid w:val="00857049"/>
    <w:rsid w:val="008668C2"/>
    <w:rsid w:val="008717D7"/>
    <w:rsid w:val="00874012"/>
    <w:rsid w:val="008767EA"/>
    <w:rsid w:val="00881BD4"/>
    <w:rsid w:val="00884D2D"/>
    <w:rsid w:val="008B36F1"/>
    <w:rsid w:val="008B6562"/>
    <w:rsid w:val="008C0656"/>
    <w:rsid w:val="008D210E"/>
    <w:rsid w:val="008D4B1A"/>
    <w:rsid w:val="008D701B"/>
    <w:rsid w:val="008F1098"/>
    <w:rsid w:val="008F4665"/>
    <w:rsid w:val="008F725D"/>
    <w:rsid w:val="008F7328"/>
    <w:rsid w:val="009063F7"/>
    <w:rsid w:val="009153B2"/>
    <w:rsid w:val="00916567"/>
    <w:rsid w:val="00916BD2"/>
    <w:rsid w:val="00921274"/>
    <w:rsid w:val="00921ED6"/>
    <w:rsid w:val="00942659"/>
    <w:rsid w:val="00951CC6"/>
    <w:rsid w:val="00953C25"/>
    <w:rsid w:val="00962F99"/>
    <w:rsid w:val="009667E8"/>
    <w:rsid w:val="00973C44"/>
    <w:rsid w:val="00977BE6"/>
    <w:rsid w:val="009827D7"/>
    <w:rsid w:val="00982D23"/>
    <w:rsid w:val="009955A4"/>
    <w:rsid w:val="009974C8"/>
    <w:rsid w:val="009A162A"/>
    <w:rsid w:val="009B0EF9"/>
    <w:rsid w:val="009B2440"/>
    <w:rsid w:val="009C21A0"/>
    <w:rsid w:val="009D092B"/>
    <w:rsid w:val="009D5F97"/>
    <w:rsid w:val="009D63A6"/>
    <w:rsid w:val="009D687B"/>
    <w:rsid w:val="009E1183"/>
    <w:rsid w:val="009E3AD2"/>
    <w:rsid w:val="009F74E0"/>
    <w:rsid w:val="00A03AF3"/>
    <w:rsid w:val="00A04D9D"/>
    <w:rsid w:val="00A10C14"/>
    <w:rsid w:val="00A2180C"/>
    <w:rsid w:val="00A252B5"/>
    <w:rsid w:val="00A26404"/>
    <w:rsid w:val="00A2746E"/>
    <w:rsid w:val="00A46425"/>
    <w:rsid w:val="00A84321"/>
    <w:rsid w:val="00A850A3"/>
    <w:rsid w:val="00A90CF1"/>
    <w:rsid w:val="00A9443F"/>
    <w:rsid w:val="00A945A2"/>
    <w:rsid w:val="00AA386F"/>
    <w:rsid w:val="00AA4A24"/>
    <w:rsid w:val="00AB1A7F"/>
    <w:rsid w:val="00AB5487"/>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57F2"/>
    <w:rsid w:val="00B66CDF"/>
    <w:rsid w:val="00B75E02"/>
    <w:rsid w:val="00B80FA0"/>
    <w:rsid w:val="00B8408A"/>
    <w:rsid w:val="00B95866"/>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778C"/>
    <w:rsid w:val="00C40AD2"/>
    <w:rsid w:val="00C43EE6"/>
    <w:rsid w:val="00C5046F"/>
    <w:rsid w:val="00C51145"/>
    <w:rsid w:val="00C574B7"/>
    <w:rsid w:val="00C66916"/>
    <w:rsid w:val="00C678FC"/>
    <w:rsid w:val="00C83BBB"/>
    <w:rsid w:val="00C84531"/>
    <w:rsid w:val="00C867FD"/>
    <w:rsid w:val="00C900F4"/>
    <w:rsid w:val="00C903EF"/>
    <w:rsid w:val="00C9202B"/>
    <w:rsid w:val="00C95E4F"/>
    <w:rsid w:val="00C977B5"/>
    <w:rsid w:val="00CA0314"/>
    <w:rsid w:val="00CA3292"/>
    <w:rsid w:val="00CA45EB"/>
    <w:rsid w:val="00CA4990"/>
    <w:rsid w:val="00CB5662"/>
    <w:rsid w:val="00CC007D"/>
    <w:rsid w:val="00CC3303"/>
    <w:rsid w:val="00CD0C12"/>
    <w:rsid w:val="00CD4D0C"/>
    <w:rsid w:val="00CD6EEF"/>
    <w:rsid w:val="00D00050"/>
    <w:rsid w:val="00D006AE"/>
    <w:rsid w:val="00D02E95"/>
    <w:rsid w:val="00D05924"/>
    <w:rsid w:val="00D05B1D"/>
    <w:rsid w:val="00D07B2D"/>
    <w:rsid w:val="00D11D79"/>
    <w:rsid w:val="00D133ED"/>
    <w:rsid w:val="00D14B28"/>
    <w:rsid w:val="00D301A1"/>
    <w:rsid w:val="00D419D2"/>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DAC"/>
    <w:rsid w:val="00DC18F5"/>
    <w:rsid w:val="00DC4932"/>
    <w:rsid w:val="00DC59EF"/>
    <w:rsid w:val="00DC5A3E"/>
    <w:rsid w:val="00DD66E2"/>
    <w:rsid w:val="00DE0B0C"/>
    <w:rsid w:val="00DE6A52"/>
    <w:rsid w:val="00DF5861"/>
    <w:rsid w:val="00E0350B"/>
    <w:rsid w:val="00E07419"/>
    <w:rsid w:val="00E124DE"/>
    <w:rsid w:val="00E12560"/>
    <w:rsid w:val="00E12FDC"/>
    <w:rsid w:val="00E13092"/>
    <w:rsid w:val="00E159D8"/>
    <w:rsid w:val="00E3145C"/>
    <w:rsid w:val="00E34855"/>
    <w:rsid w:val="00E40538"/>
    <w:rsid w:val="00E42086"/>
    <w:rsid w:val="00E46468"/>
    <w:rsid w:val="00E47754"/>
    <w:rsid w:val="00E50266"/>
    <w:rsid w:val="00E55C7A"/>
    <w:rsid w:val="00E7117D"/>
    <w:rsid w:val="00E832CD"/>
    <w:rsid w:val="00E858DD"/>
    <w:rsid w:val="00E91DEF"/>
    <w:rsid w:val="00E94823"/>
    <w:rsid w:val="00EA6C4C"/>
    <w:rsid w:val="00EB0F9A"/>
    <w:rsid w:val="00EB6815"/>
    <w:rsid w:val="00EC2D7E"/>
    <w:rsid w:val="00EC6E35"/>
    <w:rsid w:val="00ED3915"/>
    <w:rsid w:val="00EE3F9F"/>
    <w:rsid w:val="00EF1721"/>
    <w:rsid w:val="00EF2262"/>
    <w:rsid w:val="00F00EEA"/>
    <w:rsid w:val="00F06E72"/>
    <w:rsid w:val="00F15AB4"/>
    <w:rsid w:val="00F2202D"/>
    <w:rsid w:val="00F24A5F"/>
    <w:rsid w:val="00F26D04"/>
    <w:rsid w:val="00F325F3"/>
    <w:rsid w:val="00F53BAB"/>
    <w:rsid w:val="00F66176"/>
    <w:rsid w:val="00F66443"/>
    <w:rsid w:val="00F66B0A"/>
    <w:rsid w:val="00F76090"/>
    <w:rsid w:val="00F81BE5"/>
    <w:rsid w:val="00F8325A"/>
    <w:rsid w:val="00F85071"/>
    <w:rsid w:val="00F86680"/>
    <w:rsid w:val="00FB18CE"/>
    <w:rsid w:val="00FB6CB1"/>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0771-5DD9-4790-ADE7-3047E78D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8041</Characters>
  <Application>Microsoft Office Word</Application>
  <DocSecurity>0</DocSecurity>
  <Lines>148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2</cp:revision>
  <cp:lastPrinted>2020-08-13T20:59:00Z</cp:lastPrinted>
  <dcterms:created xsi:type="dcterms:W3CDTF">2020-10-23T18:51:00Z</dcterms:created>
  <dcterms:modified xsi:type="dcterms:W3CDTF">2020-10-23T18:51:00Z</dcterms:modified>
</cp:coreProperties>
</file>