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90919" w14:textId="047EC267" w:rsidR="00C20CB2" w:rsidRPr="00C20CB2" w:rsidRDefault="004001A3" w:rsidP="00C20CB2">
      <w:pPr>
        <w:jc w:val="center"/>
        <w:rPr>
          <w:b/>
        </w:rPr>
      </w:pPr>
      <w:r>
        <w:rPr>
          <w:b/>
        </w:rPr>
        <w:t>Low Textbook Cost Work Group Report &amp; Recommendations</w:t>
      </w:r>
    </w:p>
    <w:p w14:paraId="110590C5" w14:textId="77777777" w:rsidR="008832B4" w:rsidRDefault="008832B4"/>
    <w:p w14:paraId="054290B1" w14:textId="4DD507BC" w:rsidR="00D96B4C" w:rsidRDefault="00D96B4C">
      <w:pPr>
        <w:rPr>
          <w:b/>
        </w:rPr>
      </w:pPr>
      <w:r>
        <w:rPr>
          <w:b/>
        </w:rPr>
        <w:t xml:space="preserve">Work Group: </w:t>
      </w:r>
      <w:r w:rsidRPr="00D96B4C">
        <w:t xml:space="preserve">Josepha Baca, Ruth Bennington, Christy Douglass, Danielle </w:t>
      </w:r>
      <w:proofErr w:type="spellStart"/>
      <w:r w:rsidRPr="00D96B4C">
        <w:t>Kaprelian</w:t>
      </w:r>
      <w:proofErr w:type="spellEnd"/>
      <w:r w:rsidRPr="00D96B4C">
        <w:t xml:space="preserve">, Rachel </w:t>
      </w:r>
      <w:proofErr w:type="spellStart"/>
      <w:r w:rsidRPr="00D96B4C">
        <w:t>Messinger</w:t>
      </w:r>
      <w:proofErr w:type="spellEnd"/>
      <w:r w:rsidRPr="00D96B4C">
        <w:t xml:space="preserve">, Tiffany </w:t>
      </w:r>
      <w:proofErr w:type="spellStart"/>
      <w:r w:rsidRPr="00D96B4C">
        <w:t>Pawluk</w:t>
      </w:r>
      <w:proofErr w:type="spellEnd"/>
      <w:r w:rsidRPr="00D96B4C">
        <w:t>, Roger Putnam, Cindy Sheaks-McGowan</w:t>
      </w:r>
    </w:p>
    <w:p w14:paraId="011181DB" w14:textId="77777777" w:rsidR="00D96B4C" w:rsidRDefault="00D96B4C">
      <w:pPr>
        <w:rPr>
          <w:b/>
        </w:rPr>
      </w:pPr>
    </w:p>
    <w:p w14:paraId="1D8F921C" w14:textId="65B58DE5" w:rsidR="008832B4" w:rsidRPr="00C20CB2" w:rsidRDefault="008832B4">
      <w:pPr>
        <w:rPr>
          <w:b/>
        </w:rPr>
      </w:pPr>
      <w:r w:rsidRPr="00C20CB2">
        <w:rPr>
          <w:b/>
        </w:rPr>
        <w:t>Guiding Principles for Recommendations:</w:t>
      </w:r>
    </w:p>
    <w:p w14:paraId="27E50D05" w14:textId="77777777" w:rsidR="008832B4" w:rsidRPr="00F4644C" w:rsidRDefault="008832B4" w:rsidP="00F4644C">
      <w:pPr>
        <w:pStyle w:val="ListParagraph"/>
        <w:numPr>
          <w:ilvl w:val="0"/>
          <w:numId w:val="2"/>
        </w:numPr>
      </w:pPr>
      <w:r w:rsidRPr="00F4644C">
        <w:t>What is best for our students</w:t>
      </w:r>
    </w:p>
    <w:p w14:paraId="18D9AB8E" w14:textId="3B13227B" w:rsidR="00F4644C" w:rsidRPr="00B42319" w:rsidRDefault="00B4406C" w:rsidP="00F4644C">
      <w:pPr>
        <w:pStyle w:val="ListParagraph"/>
        <w:numPr>
          <w:ilvl w:val="0"/>
          <w:numId w:val="2"/>
        </w:numPr>
        <w:rPr>
          <w:rFonts w:eastAsia="Times New Roman" w:cs="Times New Roman"/>
        </w:rPr>
      </w:pPr>
      <w:r w:rsidRPr="00F4644C">
        <w:t>Need to align with sister colleges, where there may be more restrictions on where to purchase texts with financial aid</w:t>
      </w:r>
    </w:p>
    <w:p w14:paraId="284331BF" w14:textId="005F5157" w:rsidR="00B42319" w:rsidRPr="004001A3" w:rsidRDefault="00B42319" w:rsidP="00F4644C">
      <w:pPr>
        <w:pStyle w:val="ListParagraph"/>
        <w:numPr>
          <w:ilvl w:val="0"/>
          <w:numId w:val="2"/>
        </w:numPr>
        <w:rPr>
          <w:rFonts w:eastAsia="Times New Roman" w:cs="Times New Roman"/>
        </w:rPr>
      </w:pPr>
      <w:r>
        <w:t>When</w:t>
      </w:r>
      <w:r w:rsidR="0074224F">
        <w:t>ever</w:t>
      </w:r>
      <w:r w:rsidR="00582AE3">
        <w:t xml:space="preserve"> possible, bookstore prices should</w:t>
      </w:r>
      <w:r>
        <w:t xml:space="preserve"> be used </w:t>
      </w:r>
      <w:r w:rsidR="0074224F">
        <w:t xml:space="preserve">to determine cost </w:t>
      </w:r>
      <w:r w:rsidR="001103F0">
        <w:t>in order to ensure access for</w:t>
      </w:r>
      <w:r>
        <w:t xml:space="preserve"> students with</w:t>
      </w:r>
      <w:r w:rsidR="00521492">
        <w:t>out credit</w:t>
      </w:r>
    </w:p>
    <w:p w14:paraId="0DF4A9EF" w14:textId="7E27F85B" w:rsidR="004001A3" w:rsidRPr="004001A3" w:rsidRDefault="004001A3" w:rsidP="00F4644C">
      <w:pPr>
        <w:pStyle w:val="ListParagraph"/>
        <w:numPr>
          <w:ilvl w:val="0"/>
          <w:numId w:val="2"/>
        </w:numPr>
        <w:rPr>
          <w:rFonts w:eastAsia="Times New Roman" w:cs="Times New Roman"/>
        </w:rPr>
      </w:pPr>
      <w:r>
        <w:t>Recommendation should be based upon the cost of new materials, as these are the most reliably accessible</w:t>
      </w:r>
    </w:p>
    <w:p w14:paraId="5E6FC6A6" w14:textId="0124B76F" w:rsidR="004001A3" w:rsidRPr="00F4644C" w:rsidRDefault="004001A3" w:rsidP="00F4644C">
      <w:pPr>
        <w:pStyle w:val="ListParagraph"/>
        <w:numPr>
          <w:ilvl w:val="0"/>
          <w:numId w:val="2"/>
        </w:numPr>
        <w:rPr>
          <w:rFonts w:eastAsia="Times New Roman" w:cs="Times New Roman"/>
        </w:rPr>
      </w:pPr>
      <w:r>
        <w:t>Rental of print textbooks is not considered due to the heavy penalties associated with late returns</w:t>
      </w:r>
    </w:p>
    <w:p w14:paraId="19315249" w14:textId="77777777" w:rsidR="008832B4" w:rsidRDefault="008832B4"/>
    <w:p w14:paraId="142E695A" w14:textId="6957A149" w:rsidR="008832B4" w:rsidRPr="00C20CB2" w:rsidRDefault="008832B4">
      <w:pPr>
        <w:rPr>
          <w:b/>
        </w:rPr>
      </w:pPr>
      <w:r w:rsidRPr="00C20CB2">
        <w:rPr>
          <w:b/>
        </w:rPr>
        <w:t>Recommendations</w:t>
      </w:r>
    </w:p>
    <w:p w14:paraId="4CB187DE" w14:textId="60986496" w:rsidR="008832B4" w:rsidRDefault="008832B4" w:rsidP="00D7109D">
      <w:pPr>
        <w:pStyle w:val="ListParagraph"/>
        <w:numPr>
          <w:ilvl w:val="0"/>
          <w:numId w:val="1"/>
        </w:numPr>
      </w:pPr>
      <w:r w:rsidRPr="00B4406C">
        <w:t>Low Cost Threshold: $40</w:t>
      </w:r>
    </w:p>
    <w:p w14:paraId="54E98C01" w14:textId="745FF3CB" w:rsidR="008832B4" w:rsidRPr="00D96B4C" w:rsidRDefault="008832B4">
      <w:pPr>
        <w:rPr>
          <w:u w:val="single"/>
        </w:rPr>
      </w:pPr>
      <w:r w:rsidRPr="004001A3">
        <w:rPr>
          <w:u w:val="single"/>
        </w:rPr>
        <w:t>O</w:t>
      </w:r>
      <w:r w:rsidR="00A67B2F">
        <w:rPr>
          <w:u w:val="single"/>
        </w:rPr>
        <w:t>R</w:t>
      </w:r>
    </w:p>
    <w:p w14:paraId="1EACD9E2" w14:textId="1C349AC0" w:rsidR="008832B4" w:rsidRDefault="008832B4" w:rsidP="00B4406C">
      <w:pPr>
        <w:pStyle w:val="ListParagraph"/>
        <w:numPr>
          <w:ilvl w:val="0"/>
          <w:numId w:val="1"/>
        </w:numPr>
      </w:pPr>
      <w:r>
        <w:t>LTC&lt;</w:t>
      </w:r>
      <w:r w:rsidR="003942A6">
        <w:t>$</w:t>
      </w:r>
      <w:r>
        <w:t>20</w:t>
      </w:r>
    </w:p>
    <w:p w14:paraId="682F6C92" w14:textId="29216BD4" w:rsidR="008832B4" w:rsidRDefault="008832B4" w:rsidP="00B4406C">
      <w:pPr>
        <w:pStyle w:val="ListParagraph"/>
        <w:numPr>
          <w:ilvl w:val="0"/>
          <w:numId w:val="1"/>
        </w:numPr>
      </w:pPr>
      <w:r>
        <w:t>LTC&lt;</w:t>
      </w:r>
      <w:r w:rsidR="003942A6">
        <w:t>$</w:t>
      </w:r>
      <w:r>
        <w:t>50</w:t>
      </w:r>
    </w:p>
    <w:p w14:paraId="020BD4FE" w14:textId="77777777" w:rsidR="00336046" w:rsidRDefault="00336046" w:rsidP="00373938">
      <w:pPr>
        <w:rPr>
          <w:rFonts w:eastAsia="Times New Roman" w:cs="Times New Roman"/>
          <w:b/>
          <w:color w:val="0A0A0A"/>
          <w:shd w:val="clear" w:color="auto" w:fill="FEFEFE"/>
        </w:rPr>
      </w:pPr>
    </w:p>
    <w:p w14:paraId="529BB150" w14:textId="29AB627E" w:rsidR="00C20CB2" w:rsidRPr="00C20CB2" w:rsidRDefault="00C20CB2" w:rsidP="00373938">
      <w:pPr>
        <w:rPr>
          <w:rFonts w:eastAsia="Times New Roman" w:cs="Times New Roman"/>
          <w:b/>
          <w:color w:val="0A0A0A"/>
          <w:shd w:val="clear" w:color="auto" w:fill="FEFEFE"/>
        </w:rPr>
      </w:pPr>
      <w:r>
        <w:rPr>
          <w:rFonts w:eastAsia="Times New Roman" w:cs="Times New Roman"/>
          <w:b/>
          <w:color w:val="0A0A0A"/>
          <w:shd w:val="clear" w:color="auto" w:fill="FEFEFE"/>
        </w:rPr>
        <w:t>Detail</w:t>
      </w:r>
      <w:r w:rsidR="0074224F">
        <w:rPr>
          <w:rFonts w:eastAsia="Times New Roman" w:cs="Times New Roman"/>
          <w:b/>
          <w:color w:val="0A0A0A"/>
          <w:shd w:val="clear" w:color="auto" w:fill="FEFEFE"/>
        </w:rPr>
        <w:t>s</w:t>
      </w:r>
      <w:r>
        <w:rPr>
          <w:rFonts w:eastAsia="Times New Roman" w:cs="Times New Roman"/>
          <w:b/>
          <w:color w:val="0A0A0A"/>
          <w:shd w:val="clear" w:color="auto" w:fill="FEFEFE"/>
        </w:rPr>
        <w:t xml:space="preserve"> of Recommendations</w:t>
      </w:r>
    </w:p>
    <w:p w14:paraId="18EE437E" w14:textId="1E567154" w:rsidR="00373938" w:rsidRPr="00B42319" w:rsidRDefault="00F4644C" w:rsidP="00373938">
      <w:r w:rsidRPr="00B4406C">
        <w:rPr>
          <w:rFonts w:eastAsia="Times New Roman" w:cs="Times New Roman"/>
          <w:color w:val="0A0A0A"/>
          <w:shd w:val="clear" w:color="auto" w:fill="FEFEFE"/>
        </w:rPr>
        <w:t>To be designated as a </w:t>
      </w:r>
      <w:r w:rsidRPr="00B42319">
        <w:rPr>
          <w:rFonts w:eastAsia="Times New Roman" w:cs="Times New Roman"/>
          <w:b/>
          <w:bCs/>
          <w:color w:val="0A0A0A"/>
          <w:shd w:val="clear" w:color="auto" w:fill="FEFEFE"/>
        </w:rPr>
        <w:t xml:space="preserve">low </w:t>
      </w:r>
      <w:r w:rsidR="00C20CB2">
        <w:rPr>
          <w:rFonts w:eastAsia="Times New Roman" w:cs="Times New Roman"/>
          <w:b/>
          <w:bCs/>
          <w:color w:val="0A0A0A"/>
          <w:shd w:val="clear" w:color="auto" w:fill="FEFEFE"/>
        </w:rPr>
        <w:t xml:space="preserve">textbook </w:t>
      </w:r>
      <w:r w:rsidRPr="00B42319">
        <w:rPr>
          <w:rFonts w:eastAsia="Times New Roman" w:cs="Times New Roman"/>
          <w:b/>
          <w:bCs/>
          <w:color w:val="0A0A0A"/>
          <w:shd w:val="clear" w:color="auto" w:fill="FEFEFE"/>
        </w:rPr>
        <w:t>cost</w:t>
      </w:r>
      <w:r w:rsidRPr="00B4406C">
        <w:rPr>
          <w:rFonts w:eastAsia="Times New Roman" w:cs="Times New Roman"/>
          <w:color w:val="0A0A0A"/>
          <w:shd w:val="clear" w:color="auto" w:fill="FEFEFE"/>
        </w:rPr>
        <w:t> course, the </w:t>
      </w:r>
      <w:r w:rsidRPr="00B42319">
        <w:rPr>
          <w:rFonts w:eastAsia="Times New Roman" w:cs="Times New Roman"/>
          <w:iCs/>
          <w:color w:val="0A0A0A"/>
          <w:shd w:val="clear" w:color="auto" w:fill="FEFEFE"/>
        </w:rPr>
        <w:t>total</w:t>
      </w:r>
      <w:r w:rsidRPr="00B4406C">
        <w:rPr>
          <w:rFonts w:eastAsia="Times New Roman" w:cs="Times New Roman"/>
          <w:color w:val="0A0A0A"/>
          <w:shd w:val="clear" w:color="auto" w:fill="FEFEFE"/>
        </w:rPr>
        <w:t> price for </w:t>
      </w:r>
      <w:r w:rsidRPr="00B42319">
        <w:rPr>
          <w:rFonts w:eastAsia="Times New Roman" w:cs="Times New Roman"/>
          <w:iCs/>
          <w:color w:val="0A0A0A"/>
          <w:shd w:val="clear" w:color="auto" w:fill="FEFEFE"/>
        </w:rPr>
        <w:t>all</w:t>
      </w:r>
      <w:r w:rsidRPr="00B42319">
        <w:rPr>
          <w:rFonts w:eastAsia="Times New Roman" w:cs="Times New Roman"/>
          <w:color w:val="0A0A0A"/>
          <w:shd w:val="clear" w:color="auto" w:fill="FEFEFE"/>
        </w:rPr>
        <w:t> required text materials</w:t>
      </w:r>
      <w:r w:rsidRPr="00B4406C">
        <w:rPr>
          <w:rFonts w:eastAsia="Times New Roman" w:cs="Times New Roman"/>
          <w:color w:val="0A0A0A"/>
          <w:shd w:val="clear" w:color="auto" w:fill="FEFEFE"/>
        </w:rPr>
        <w:t xml:space="preserve"> must be </w:t>
      </w:r>
      <w:r w:rsidR="004001A3">
        <w:rPr>
          <w:rFonts w:eastAsia="Times New Roman" w:cs="Times New Roman"/>
          <w:bCs/>
          <w:color w:val="0A0A0A"/>
          <w:shd w:val="clear" w:color="auto" w:fill="FEFEFE"/>
        </w:rPr>
        <w:t>at or below the identified threshold before tax</w:t>
      </w:r>
      <w:r w:rsidR="00B42319" w:rsidRPr="00B42319">
        <w:rPr>
          <w:rFonts w:eastAsia="Times New Roman" w:cs="Times New Roman"/>
          <w:color w:val="0A0A0A"/>
          <w:shd w:val="clear" w:color="auto" w:fill="FEFEFE"/>
        </w:rPr>
        <w:t>,</w:t>
      </w:r>
      <w:r w:rsidRPr="00B42319">
        <w:t xml:space="preserve"> </w:t>
      </w:r>
      <w:r w:rsidR="00373938" w:rsidRPr="00373938">
        <w:rPr>
          <w:rFonts w:eastAsia="Times New Roman" w:cs="Times New Roman"/>
        </w:rPr>
        <w:t xml:space="preserve">with the </w:t>
      </w:r>
      <w:r w:rsidR="00373938" w:rsidRPr="00B42319">
        <w:rPr>
          <w:rFonts w:eastAsia="Times New Roman" w:cs="Times New Roman"/>
        </w:rPr>
        <w:t xml:space="preserve">following </w:t>
      </w:r>
      <w:r w:rsidR="00373938" w:rsidRPr="00373938">
        <w:rPr>
          <w:rFonts w:eastAsia="Times New Roman" w:cs="Times New Roman"/>
        </w:rPr>
        <w:t xml:space="preserve">clarifications: </w:t>
      </w:r>
    </w:p>
    <w:p w14:paraId="1C205178" w14:textId="29194234" w:rsidR="00373938" w:rsidRPr="00F4644C" w:rsidRDefault="00373938" w:rsidP="00F4644C">
      <w:pPr>
        <w:pStyle w:val="ListParagraph"/>
        <w:numPr>
          <w:ilvl w:val="0"/>
          <w:numId w:val="3"/>
        </w:numPr>
        <w:rPr>
          <w:rFonts w:eastAsia="Times New Roman" w:cs="Times New Roman"/>
        </w:rPr>
      </w:pPr>
      <w:r w:rsidRPr="00F4644C">
        <w:rPr>
          <w:rFonts w:eastAsia="Times New Roman" w:cs="Times New Roman"/>
        </w:rPr>
        <w:t>The LTC designation is based on the cost of new materials, not used books or rentals</w:t>
      </w:r>
      <w:r w:rsidR="004001A3">
        <w:rPr>
          <w:rFonts w:eastAsia="Times New Roman" w:cs="Times New Roman"/>
        </w:rPr>
        <w:t xml:space="preserve"> of printed texts</w:t>
      </w:r>
      <w:r w:rsidRPr="00F4644C">
        <w:rPr>
          <w:rFonts w:eastAsia="Times New Roman" w:cs="Times New Roman"/>
        </w:rPr>
        <w:t xml:space="preserve">. </w:t>
      </w:r>
    </w:p>
    <w:p w14:paraId="65EA9A06" w14:textId="33455282" w:rsidR="00F4644C" w:rsidRDefault="00F4644C" w:rsidP="00F4644C">
      <w:pPr>
        <w:pStyle w:val="ListParagraph"/>
        <w:numPr>
          <w:ilvl w:val="0"/>
          <w:numId w:val="3"/>
        </w:numPr>
        <w:rPr>
          <w:rFonts w:eastAsia="Times New Roman" w:cs="Times New Roman"/>
        </w:rPr>
      </w:pPr>
      <w:r w:rsidRPr="00F4644C">
        <w:rPr>
          <w:rFonts w:eastAsia="Times New Roman" w:cs="Times New Roman"/>
        </w:rPr>
        <w:t xml:space="preserve">The LTC designation may be based upon the cost of an e-book or </w:t>
      </w:r>
      <w:r w:rsidR="00B42319">
        <w:rPr>
          <w:rFonts w:eastAsia="Times New Roman" w:cs="Times New Roman"/>
        </w:rPr>
        <w:t xml:space="preserve">a </w:t>
      </w:r>
      <w:r w:rsidRPr="00F4644C">
        <w:rPr>
          <w:rFonts w:eastAsia="Times New Roman" w:cs="Times New Roman"/>
        </w:rPr>
        <w:t>printed text</w:t>
      </w:r>
      <w:r w:rsidR="004001A3">
        <w:rPr>
          <w:rFonts w:eastAsia="Times New Roman" w:cs="Times New Roman"/>
        </w:rPr>
        <w:t xml:space="preserve">, as long as digital access is provided for </w:t>
      </w:r>
      <w:r w:rsidR="00365C44">
        <w:rPr>
          <w:rFonts w:eastAsia="Times New Roman" w:cs="Times New Roman"/>
        </w:rPr>
        <w:t xml:space="preserve">at least </w:t>
      </w:r>
      <w:r w:rsidR="004001A3">
        <w:rPr>
          <w:rFonts w:eastAsia="Times New Roman" w:cs="Times New Roman"/>
        </w:rPr>
        <w:t xml:space="preserve">the </w:t>
      </w:r>
      <w:r w:rsidR="00365C44">
        <w:rPr>
          <w:rFonts w:eastAsia="Times New Roman" w:cs="Times New Roman"/>
        </w:rPr>
        <w:t>duration of the course</w:t>
      </w:r>
      <w:r w:rsidRPr="00F4644C">
        <w:rPr>
          <w:rFonts w:eastAsia="Times New Roman" w:cs="Times New Roman"/>
        </w:rPr>
        <w:t>.</w:t>
      </w:r>
    </w:p>
    <w:p w14:paraId="4F0304EF" w14:textId="5D07FC01" w:rsidR="004001A3" w:rsidRDefault="00A26C71" w:rsidP="00F4644C">
      <w:pPr>
        <w:pStyle w:val="ListParagraph"/>
        <w:numPr>
          <w:ilvl w:val="0"/>
          <w:numId w:val="3"/>
        </w:numPr>
        <w:rPr>
          <w:rFonts w:eastAsia="Times New Roman" w:cs="Times New Roman"/>
        </w:rPr>
      </w:pPr>
      <w:r>
        <w:rPr>
          <w:rFonts w:eastAsia="Times New Roman" w:cs="Times New Roman"/>
        </w:rPr>
        <w:t>If students would need to access the text materials through the publisher to meet the LTC price threshold, this information should be communicated to the studen</w:t>
      </w:r>
      <w:r w:rsidR="00582AE3">
        <w:rPr>
          <w:rFonts w:eastAsia="Times New Roman" w:cs="Times New Roman"/>
        </w:rPr>
        <w:t xml:space="preserve">t in advance (e.g., via </w:t>
      </w:r>
      <w:r w:rsidR="00365C44">
        <w:rPr>
          <w:rFonts w:eastAsia="Times New Roman" w:cs="Times New Roman"/>
        </w:rPr>
        <w:t xml:space="preserve">introductory </w:t>
      </w:r>
      <w:r w:rsidR="00582AE3">
        <w:rPr>
          <w:rFonts w:eastAsia="Times New Roman" w:cs="Times New Roman"/>
        </w:rPr>
        <w:t xml:space="preserve">e-mail or </w:t>
      </w:r>
      <w:r>
        <w:rPr>
          <w:rFonts w:eastAsia="Times New Roman" w:cs="Times New Roman"/>
        </w:rPr>
        <w:t>course notes in the SOC</w:t>
      </w:r>
      <w:r w:rsidR="00365C44">
        <w:rPr>
          <w:rFonts w:eastAsia="Times New Roman" w:cs="Times New Roman"/>
        </w:rPr>
        <w:t>).</w:t>
      </w:r>
    </w:p>
    <w:p w14:paraId="0CDE3E2E" w14:textId="58D46547" w:rsidR="00F4644C" w:rsidRPr="00F4644C" w:rsidRDefault="00F4644C" w:rsidP="00F4644C">
      <w:pPr>
        <w:pStyle w:val="ListParagraph"/>
        <w:numPr>
          <w:ilvl w:val="0"/>
          <w:numId w:val="3"/>
        </w:numPr>
        <w:rPr>
          <w:rFonts w:eastAsia="Times New Roman" w:cs="Times New Roman"/>
        </w:rPr>
      </w:pPr>
      <w:r>
        <w:rPr>
          <w:rFonts w:eastAsia="Times New Roman" w:cs="Times New Roman"/>
        </w:rPr>
        <w:t>The cost of homework sites or software platforms is included in this total.</w:t>
      </w:r>
    </w:p>
    <w:p w14:paraId="65B4752E" w14:textId="65D35163" w:rsidR="00373938" w:rsidRPr="00F4644C" w:rsidRDefault="00373938" w:rsidP="00F4644C">
      <w:pPr>
        <w:pStyle w:val="ListParagraph"/>
        <w:numPr>
          <w:ilvl w:val="0"/>
          <w:numId w:val="3"/>
        </w:numPr>
        <w:rPr>
          <w:rFonts w:eastAsia="Times New Roman" w:cs="Times New Roman"/>
        </w:rPr>
      </w:pPr>
      <w:r w:rsidRPr="00F4644C">
        <w:rPr>
          <w:rFonts w:eastAsia="Times New Roman" w:cs="Times New Roman"/>
        </w:rPr>
        <w:t>The costs are based on pre-tax prices of new co</w:t>
      </w:r>
      <w:r w:rsidR="00365C44">
        <w:rPr>
          <w:rFonts w:eastAsia="Times New Roman" w:cs="Times New Roman"/>
        </w:rPr>
        <w:t>urse materials purchased from</w:t>
      </w:r>
      <w:r w:rsidR="00F4644C" w:rsidRPr="00F4644C">
        <w:rPr>
          <w:rFonts w:eastAsia="Times New Roman" w:cs="Times New Roman"/>
        </w:rPr>
        <w:t xml:space="preserve"> the </w:t>
      </w:r>
      <w:r w:rsidRPr="00F4644C">
        <w:rPr>
          <w:rFonts w:eastAsia="Times New Roman" w:cs="Times New Roman"/>
        </w:rPr>
        <w:t>bookstore</w:t>
      </w:r>
      <w:r w:rsidR="00365C44">
        <w:rPr>
          <w:rFonts w:eastAsia="Times New Roman" w:cs="Times New Roman"/>
        </w:rPr>
        <w:t xml:space="preserve"> or</w:t>
      </w:r>
      <w:r w:rsidR="00F4644C" w:rsidRPr="00F4644C">
        <w:rPr>
          <w:rFonts w:eastAsia="Times New Roman" w:cs="Times New Roman"/>
        </w:rPr>
        <w:t xml:space="preserve"> the publisher</w:t>
      </w:r>
      <w:r w:rsidRPr="00F4644C">
        <w:rPr>
          <w:rFonts w:eastAsia="Times New Roman" w:cs="Times New Roman"/>
        </w:rPr>
        <w:t xml:space="preserve">. </w:t>
      </w:r>
    </w:p>
    <w:p w14:paraId="0F39AC00" w14:textId="047C3092" w:rsidR="00BC3313" w:rsidRDefault="00D96B4C" w:rsidP="006376E0">
      <w:pPr>
        <w:pStyle w:val="ListParagraph"/>
        <w:numPr>
          <w:ilvl w:val="0"/>
          <w:numId w:val="3"/>
        </w:numPr>
        <w:rPr>
          <w:rFonts w:eastAsia="Times New Roman" w:cs="Times New Roman"/>
        </w:rPr>
      </w:pPr>
      <w:r>
        <w:rPr>
          <w:rFonts w:eastAsia="Times New Roman" w:cs="Times New Roman"/>
        </w:rPr>
        <w:t>Review c</w:t>
      </w:r>
      <w:r w:rsidR="004001A3">
        <w:rPr>
          <w:rFonts w:eastAsia="Times New Roman" w:cs="Times New Roman"/>
        </w:rPr>
        <w:t>o</w:t>
      </w:r>
      <w:r>
        <w:rPr>
          <w:rFonts w:eastAsia="Times New Roman" w:cs="Times New Roman"/>
        </w:rPr>
        <w:t xml:space="preserve">st threshold </w:t>
      </w:r>
      <w:r w:rsidR="004001A3">
        <w:rPr>
          <w:rFonts w:eastAsia="Times New Roman" w:cs="Times New Roman"/>
        </w:rPr>
        <w:t>every 5 years to dete</w:t>
      </w:r>
      <w:r w:rsidR="006376E0">
        <w:rPr>
          <w:rFonts w:eastAsia="Times New Roman" w:cs="Times New Roman"/>
        </w:rPr>
        <w:t>rmine if adjustments are needed.</w:t>
      </w:r>
    </w:p>
    <w:p w14:paraId="3288437C" w14:textId="1C29937D" w:rsidR="00BC3313" w:rsidRPr="00336046" w:rsidRDefault="006376E0" w:rsidP="00336046">
      <w:pPr>
        <w:pStyle w:val="ListParagraph"/>
        <w:numPr>
          <w:ilvl w:val="0"/>
          <w:numId w:val="3"/>
        </w:numPr>
        <w:rPr>
          <w:rFonts w:eastAsia="Times New Roman" w:cs="Times New Roman"/>
        </w:rPr>
      </w:pPr>
      <w:r w:rsidRPr="00F4644C">
        <w:rPr>
          <w:rFonts w:eastAsia="Times New Roman" w:cs="Times New Roman"/>
        </w:rPr>
        <w:t>LTC courses may require supplies that are not included in the LTC total, such as calculators, test forms, clay, or safety goggles.</w:t>
      </w:r>
    </w:p>
    <w:p w14:paraId="521217B5" w14:textId="77777777" w:rsidR="00254EAF" w:rsidRDefault="00254EAF">
      <w:pPr>
        <w:rPr>
          <w:b/>
        </w:rPr>
      </w:pPr>
    </w:p>
    <w:p w14:paraId="7CD545E1" w14:textId="77777777" w:rsidR="00346178" w:rsidRPr="00C20CB2" w:rsidRDefault="00346178" w:rsidP="00346178">
      <w:pPr>
        <w:rPr>
          <w:rFonts w:eastAsia="Times New Roman" w:cs="Times New Roman"/>
          <w:b/>
        </w:rPr>
      </w:pPr>
      <w:r>
        <w:rPr>
          <w:rFonts w:eastAsia="Times New Roman" w:cs="Times New Roman"/>
          <w:b/>
        </w:rPr>
        <w:t>Example of p</w:t>
      </w:r>
      <w:r w:rsidRPr="00C20CB2">
        <w:rPr>
          <w:rFonts w:eastAsia="Times New Roman" w:cs="Times New Roman"/>
          <w:b/>
        </w:rPr>
        <w:t>roposed student-facing language:</w:t>
      </w:r>
    </w:p>
    <w:p w14:paraId="1CE6BF47" w14:textId="77777777" w:rsidR="00346178" w:rsidRPr="00C20CB2" w:rsidRDefault="00346178" w:rsidP="00346178">
      <w:pPr>
        <w:rPr>
          <w:rFonts w:eastAsia="Times New Roman" w:cs="Times New Roman"/>
        </w:rPr>
      </w:pPr>
      <w:r>
        <w:rPr>
          <w:rFonts w:eastAsia="Times New Roman" w:cs="Times New Roman"/>
        </w:rPr>
        <w:t>“Students can gain access to all required text materials and supplemental homework in either digital or printed format for less than $40 total, pre-tax, through either the bookstore or the publisher.”</w:t>
      </w:r>
      <w:bookmarkStart w:id="0" w:name="_GoBack"/>
      <w:bookmarkEnd w:id="0"/>
    </w:p>
    <w:p w14:paraId="5B44C80E" w14:textId="77777777" w:rsidR="00346178" w:rsidRDefault="00346178" w:rsidP="00346178">
      <w:pPr>
        <w:rPr>
          <w:rFonts w:eastAsia="Times New Roman" w:cs="Times New Roman"/>
          <w:b/>
          <w:color w:val="0A0A0A"/>
          <w:shd w:val="clear" w:color="auto" w:fill="FEFEFE"/>
        </w:rPr>
      </w:pPr>
    </w:p>
    <w:p w14:paraId="78BBA2F0" w14:textId="77777777" w:rsidR="00346178" w:rsidRDefault="00346178" w:rsidP="00346178">
      <w:pPr>
        <w:rPr>
          <w:rFonts w:ascii="Calibri" w:eastAsia="Times New Roman" w:hAnsi="Calibri" w:cs="Times New Roman"/>
          <w:color w:val="000000"/>
          <w:shd w:val="clear" w:color="auto" w:fill="FFFFFF"/>
        </w:rPr>
      </w:pPr>
      <w:r w:rsidRPr="00336046">
        <w:rPr>
          <w:rFonts w:ascii="Calibri" w:eastAsia="Times New Roman" w:hAnsi="Calibri" w:cs="Times New Roman"/>
          <w:color w:val="000000"/>
          <w:shd w:val="clear" w:color="auto" w:fill="FFFFFF"/>
        </w:rPr>
        <w:t>A disclaimer c</w:t>
      </w:r>
      <w:r>
        <w:rPr>
          <w:rFonts w:ascii="Calibri" w:eastAsia="Times New Roman" w:hAnsi="Calibri" w:cs="Times New Roman"/>
          <w:color w:val="000000"/>
          <w:shd w:val="clear" w:color="auto" w:fill="FFFFFF"/>
        </w:rPr>
        <w:t>ould also be shared with student</w:t>
      </w:r>
      <w:r w:rsidRPr="00336046">
        <w:rPr>
          <w:rFonts w:ascii="Calibri" w:eastAsia="Times New Roman" w:hAnsi="Calibri" w:cs="Times New Roman"/>
          <w:color w:val="000000"/>
          <w:shd w:val="clear" w:color="auto" w:fill="FFFFFF"/>
        </w:rPr>
        <w:t xml:space="preserve"> information: “The college strives to ensure that ZTC and </w:t>
      </w:r>
      <w:r w:rsidRPr="00336046">
        <w:rPr>
          <w:rFonts w:ascii="Calibri" w:eastAsia="Times New Roman" w:hAnsi="Calibri" w:cs="Times New Roman"/>
          <w:color w:val="000000"/>
          <w:bdr w:val="none" w:sz="0" w:space="0" w:color="auto" w:frame="1"/>
        </w:rPr>
        <w:t>LTC</w:t>
      </w:r>
      <w:r w:rsidRPr="00336046">
        <w:rPr>
          <w:rFonts w:ascii="Calibri" w:eastAsia="Times New Roman" w:hAnsi="Calibri" w:cs="Times New Roman"/>
          <w:color w:val="000000"/>
          <w:shd w:val="clear" w:color="auto" w:fill="FFFFFF"/>
        </w:rPr>
        <w:t> designations in the class schedule are accurate; however, under some circumstances, faculty may have to adjust selection of instructional materials and this can affect course material costs. It may also be necessary to change instructors. Replacement faculty have academic freedom to choose instructional materials regardless of costs and are not obligated to use free course materials selected by an instructor previously assigned to the class.”</w:t>
      </w:r>
    </w:p>
    <w:p w14:paraId="5166D9EE" w14:textId="77777777" w:rsidR="00346178" w:rsidRPr="00336046" w:rsidRDefault="00346178" w:rsidP="00346178">
      <w:pPr>
        <w:rPr>
          <w:rFonts w:eastAsia="Times New Roman" w:cs="Times New Roman"/>
        </w:rPr>
      </w:pPr>
    </w:p>
    <w:p w14:paraId="023260B6" w14:textId="6EF31215" w:rsidR="003942A6" w:rsidRPr="003942A6" w:rsidRDefault="003942A6">
      <w:pPr>
        <w:rPr>
          <w:b/>
        </w:rPr>
      </w:pPr>
      <w:r w:rsidRPr="003942A6">
        <w:rPr>
          <w:b/>
        </w:rPr>
        <w:t>Results of Department Chair Survey</w:t>
      </w:r>
      <w:r w:rsidR="00D93210">
        <w:rPr>
          <w:b/>
        </w:rPr>
        <w:t xml:space="preserve"> (sent by Work Group)</w:t>
      </w:r>
    </w:p>
    <w:p w14:paraId="61B4DE89" w14:textId="77777777" w:rsidR="003942A6" w:rsidRDefault="003942A6"/>
    <w:p w14:paraId="50080101" w14:textId="3B0E0C73" w:rsidR="003942A6" w:rsidRDefault="003942A6">
      <w:r w:rsidRPr="003942A6">
        <w:rPr>
          <w:b/>
        </w:rPr>
        <w:t>Question:</w:t>
      </w:r>
      <w:r>
        <w:t xml:space="preserve"> </w:t>
      </w:r>
      <w:r w:rsidRPr="003942A6">
        <w:t>We would like your feedback on potential recommendations for low-cost textbook guidelines. If the low-textbook-cost designation threshold were set at the total price indicated below (pre-tax) for all required texts, approximately how many sections in your department would have qualified for this designation in fall 2020</w:t>
      </w:r>
      <w:r w:rsidR="00C65D5E">
        <w:t xml:space="preserve"> (not counting ZTC courses)</w:t>
      </w:r>
      <w:r w:rsidRPr="003942A6">
        <w:t>?</w:t>
      </w:r>
    </w:p>
    <w:p w14:paraId="1E464AFA" w14:textId="77777777" w:rsidR="00C65D5E" w:rsidRDefault="00C65D5E"/>
    <w:tbl>
      <w:tblPr>
        <w:tblStyle w:val="TableGrid"/>
        <w:tblW w:w="0" w:type="auto"/>
        <w:tblLook w:val="04A0" w:firstRow="1" w:lastRow="0" w:firstColumn="1" w:lastColumn="0" w:noHBand="0" w:noVBand="1"/>
      </w:tblPr>
      <w:tblGrid>
        <w:gridCol w:w="1791"/>
        <w:gridCol w:w="1724"/>
        <w:gridCol w:w="1700"/>
        <w:gridCol w:w="1890"/>
        <w:gridCol w:w="2245"/>
      </w:tblGrid>
      <w:tr w:rsidR="00254EAF" w14:paraId="111E9EEB" w14:textId="77777777" w:rsidTr="00254EAF">
        <w:tc>
          <w:tcPr>
            <w:tcW w:w="1791" w:type="dxa"/>
          </w:tcPr>
          <w:p w14:paraId="4BAEDFF8" w14:textId="1D773441" w:rsidR="00C65D5E" w:rsidRPr="00C65D5E" w:rsidRDefault="00C65D5E">
            <w:pPr>
              <w:rPr>
                <w:rFonts w:ascii="Calibri" w:eastAsia="Times New Roman" w:hAnsi="Calibri" w:cs="Times New Roman"/>
                <w:b/>
                <w:bCs/>
                <w:color w:val="000000"/>
              </w:rPr>
            </w:pPr>
            <w:r>
              <w:rPr>
                <w:rFonts w:ascii="Calibri" w:eastAsia="Times New Roman" w:hAnsi="Calibri" w:cs="Times New Roman"/>
                <w:b/>
                <w:bCs/>
                <w:color w:val="000000"/>
              </w:rPr>
              <w:t>Department</w:t>
            </w:r>
          </w:p>
        </w:tc>
        <w:tc>
          <w:tcPr>
            <w:tcW w:w="1724" w:type="dxa"/>
          </w:tcPr>
          <w:p w14:paraId="6DAE0167" w14:textId="3E011C7E" w:rsidR="00C65D5E" w:rsidRDefault="00C65D5E">
            <w:r w:rsidRPr="00C65D5E">
              <w:rPr>
                <w:rFonts w:ascii="Calibri" w:eastAsia="Times New Roman" w:hAnsi="Calibri" w:cs="Times New Roman"/>
                <w:b/>
                <w:bCs/>
                <w:color w:val="000000"/>
              </w:rPr>
              <w:t>$20 Total Cost</w:t>
            </w:r>
          </w:p>
        </w:tc>
        <w:tc>
          <w:tcPr>
            <w:tcW w:w="1700" w:type="dxa"/>
          </w:tcPr>
          <w:p w14:paraId="4778C3DB" w14:textId="28DA02C8" w:rsidR="00C65D5E" w:rsidRDefault="00C65D5E">
            <w:r w:rsidRPr="00C65D5E">
              <w:rPr>
                <w:rFonts w:ascii="Calibri" w:eastAsia="Times New Roman" w:hAnsi="Calibri" w:cs="Times New Roman"/>
                <w:b/>
                <w:bCs/>
                <w:color w:val="000000"/>
              </w:rPr>
              <w:t>$40 Total Cost</w:t>
            </w:r>
          </w:p>
        </w:tc>
        <w:tc>
          <w:tcPr>
            <w:tcW w:w="1890" w:type="dxa"/>
          </w:tcPr>
          <w:p w14:paraId="7EFE70B6" w14:textId="56872FE6" w:rsidR="00C65D5E" w:rsidRPr="00C65D5E" w:rsidRDefault="00C65D5E">
            <w:pPr>
              <w:rPr>
                <w:b/>
              </w:rPr>
            </w:pPr>
            <w:r w:rsidRPr="00C65D5E">
              <w:rPr>
                <w:rFonts w:ascii="Calibri" w:eastAsia="Times New Roman" w:hAnsi="Calibri" w:cs="Times New Roman"/>
                <w:b/>
                <w:bCs/>
                <w:color w:val="000000"/>
              </w:rPr>
              <w:t>$50 Total Cost</w:t>
            </w:r>
          </w:p>
        </w:tc>
        <w:tc>
          <w:tcPr>
            <w:tcW w:w="2245" w:type="dxa"/>
          </w:tcPr>
          <w:p w14:paraId="0236F340" w14:textId="24D8E900" w:rsidR="00C65D5E" w:rsidRPr="00C65D5E" w:rsidRDefault="00C65D5E">
            <w:pPr>
              <w:rPr>
                <w:b/>
              </w:rPr>
            </w:pPr>
            <w:r w:rsidRPr="00C65D5E">
              <w:rPr>
                <w:b/>
              </w:rPr>
              <w:t>Comments</w:t>
            </w:r>
          </w:p>
        </w:tc>
      </w:tr>
      <w:tr w:rsidR="00254EAF" w14:paraId="2AEBA3FC" w14:textId="77777777" w:rsidTr="00254EAF">
        <w:tc>
          <w:tcPr>
            <w:tcW w:w="1791" w:type="dxa"/>
          </w:tcPr>
          <w:p w14:paraId="6E408A4A" w14:textId="77777777" w:rsidR="00C65D5E" w:rsidRPr="00C65D5E" w:rsidRDefault="00C65D5E" w:rsidP="005C5590">
            <w:pPr>
              <w:rPr>
                <w:rFonts w:ascii="Calibri" w:eastAsia="Times New Roman" w:hAnsi="Calibri" w:cs="Times New Roman"/>
                <w:color w:val="000000"/>
              </w:rPr>
            </w:pPr>
            <w:r w:rsidRPr="00C65D5E">
              <w:rPr>
                <w:rFonts w:ascii="Calibri" w:eastAsia="Times New Roman" w:hAnsi="Calibri" w:cs="Times New Roman"/>
                <w:color w:val="000000"/>
              </w:rPr>
              <w:t>COMM, FTMA, JOUR, GAME</w:t>
            </w:r>
          </w:p>
          <w:p w14:paraId="53F3EB82" w14:textId="77777777" w:rsidR="00C65D5E" w:rsidRDefault="00C65D5E" w:rsidP="005C5590"/>
        </w:tc>
        <w:tc>
          <w:tcPr>
            <w:tcW w:w="1724" w:type="dxa"/>
          </w:tcPr>
          <w:p w14:paraId="5EC3477B" w14:textId="0ED31C5E" w:rsidR="00C65D5E" w:rsidRDefault="00C65D5E">
            <w:r>
              <w:t>1</w:t>
            </w:r>
          </w:p>
        </w:tc>
        <w:tc>
          <w:tcPr>
            <w:tcW w:w="1700" w:type="dxa"/>
          </w:tcPr>
          <w:p w14:paraId="049A2DAD" w14:textId="25005BBD" w:rsidR="00C65D5E" w:rsidRDefault="00C65D5E">
            <w:r>
              <w:t>3</w:t>
            </w:r>
          </w:p>
        </w:tc>
        <w:tc>
          <w:tcPr>
            <w:tcW w:w="1890" w:type="dxa"/>
          </w:tcPr>
          <w:p w14:paraId="29D70038" w14:textId="30995393" w:rsidR="00C65D5E" w:rsidRDefault="00C65D5E">
            <w:r>
              <w:t>12</w:t>
            </w:r>
          </w:p>
        </w:tc>
        <w:tc>
          <w:tcPr>
            <w:tcW w:w="2245" w:type="dxa"/>
          </w:tcPr>
          <w:p w14:paraId="38302AED" w14:textId="0115CB75" w:rsidR="00C65D5E" w:rsidRDefault="00C65D5E">
            <w:r>
              <w:t xml:space="preserve">We currently have 87 ZTC sections &amp; 19 with </w:t>
            </w:r>
            <w:r w:rsidR="005C5590">
              <w:t xml:space="preserve">associated </w:t>
            </w:r>
            <w:r>
              <w:t>costs</w:t>
            </w:r>
            <w:r w:rsidR="005C5590">
              <w:t>.</w:t>
            </w:r>
          </w:p>
        </w:tc>
      </w:tr>
      <w:tr w:rsidR="00254EAF" w14:paraId="0DA56325" w14:textId="77777777" w:rsidTr="00254EAF">
        <w:tc>
          <w:tcPr>
            <w:tcW w:w="1791" w:type="dxa"/>
          </w:tcPr>
          <w:p w14:paraId="083FC456" w14:textId="77777777" w:rsidR="00C65D5E" w:rsidRPr="00C65D5E" w:rsidRDefault="00C65D5E" w:rsidP="005C5590">
            <w:pPr>
              <w:rPr>
                <w:rFonts w:ascii="Calibri" w:eastAsia="Times New Roman" w:hAnsi="Calibri" w:cs="Times New Roman"/>
                <w:color w:val="000000"/>
              </w:rPr>
            </w:pPr>
            <w:r w:rsidRPr="00C65D5E">
              <w:rPr>
                <w:rFonts w:ascii="Calibri" w:eastAsia="Times New Roman" w:hAnsi="Calibri" w:cs="Times New Roman"/>
                <w:color w:val="000000"/>
              </w:rPr>
              <w:t>Nursing, Rad Tech</w:t>
            </w:r>
          </w:p>
          <w:p w14:paraId="17F5B043" w14:textId="77777777" w:rsidR="00C65D5E" w:rsidRDefault="00C65D5E" w:rsidP="005C5590"/>
        </w:tc>
        <w:tc>
          <w:tcPr>
            <w:tcW w:w="1724" w:type="dxa"/>
          </w:tcPr>
          <w:p w14:paraId="2CFEC4E1" w14:textId="4F9EBE41" w:rsidR="00C65D5E" w:rsidRDefault="00C65D5E">
            <w:r>
              <w:t>0</w:t>
            </w:r>
          </w:p>
        </w:tc>
        <w:tc>
          <w:tcPr>
            <w:tcW w:w="1700" w:type="dxa"/>
          </w:tcPr>
          <w:p w14:paraId="44D3A668" w14:textId="19CC31D6" w:rsidR="00C65D5E" w:rsidRDefault="00C65D5E">
            <w:r>
              <w:t>0</w:t>
            </w:r>
          </w:p>
        </w:tc>
        <w:tc>
          <w:tcPr>
            <w:tcW w:w="1890" w:type="dxa"/>
          </w:tcPr>
          <w:p w14:paraId="06A3C63E" w14:textId="052803D3" w:rsidR="00C65D5E" w:rsidRDefault="00C65D5E">
            <w:r>
              <w:t>0</w:t>
            </w:r>
          </w:p>
        </w:tc>
        <w:tc>
          <w:tcPr>
            <w:tcW w:w="2245" w:type="dxa"/>
          </w:tcPr>
          <w:p w14:paraId="53F8DF8F" w14:textId="77777777" w:rsidR="00C65D5E" w:rsidRDefault="00C65D5E"/>
        </w:tc>
      </w:tr>
      <w:tr w:rsidR="00254EAF" w14:paraId="6B6D7A9A" w14:textId="77777777" w:rsidTr="00254EAF">
        <w:tc>
          <w:tcPr>
            <w:tcW w:w="1791" w:type="dxa"/>
          </w:tcPr>
          <w:p w14:paraId="5781A382" w14:textId="08EFECDB" w:rsidR="00C65D5E" w:rsidRDefault="00C65D5E" w:rsidP="005C5590">
            <w:r w:rsidRPr="00C65D5E">
              <w:t>Mathematics</w:t>
            </w:r>
          </w:p>
        </w:tc>
        <w:tc>
          <w:tcPr>
            <w:tcW w:w="1724" w:type="dxa"/>
          </w:tcPr>
          <w:p w14:paraId="1CD92F07" w14:textId="4777BC5A" w:rsidR="00C65D5E" w:rsidRDefault="00C65D5E">
            <w:r>
              <w:t>1-2</w:t>
            </w:r>
          </w:p>
        </w:tc>
        <w:tc>
          <w:tcPr>
            <w:tcW w:w="1700" w:type="dxa"/>
          </w:tcPr>
          <w:p w14:paraId="52EDD5F1" w14:textId="49A09FDB" w:rsidR="00C65D5E" w:rsidRDefault="00C65D5E">
            <w:r>
              <w:t>3-5</w:t>
            </w:r>
          </w:p>
        </w:tc>
        <w:tc>
          <w:tcPr>
            <w:tcW w:w="1890" w:type="dxa"/>
          </w:tcPr>
          <w:p w14:paraId="09355373" w14:textId="6B276BD3" w:rsidR="00C65D5E" w:rsidRDefault="00C65D5E">
            <w:r>
              <w:t>10-20</w:t>
            </w:r>
          </w:p>
        </w:tc>
        <w:tc>
          <w:tcPr>
            <w:tcW w:w="2245" w:type="dxa"/>
          </w:tcPr>
          <w:p w14:paraId="5DCF0E89" w14:textId="6EE26515" w:rsidR="00C65D5E" w:rsidRDefault="005C5590">
            <w:r>
              <w:t>We anticipate LTC sections would be around $30</w:t>
            </w:r>
            <w:r w:rsidR="008C439B">
              <w:t xml:space="preserve">. </w:t>
            </w:r>
            <w:r w:rsidR="008C439B" w:rsidRPr="008C439B">
              <w:t>Under $ 70 may cover purchasing an instructional package only</w:t>
            </w:r>
          </w:p>
        </w:tc>
      </w:tr>
      <w:tr w:rsidR="00254EAF" w14:paraId="74255516" w14:textId="77777777" w:rsidTr="00254EAF">
        <w:tc>
          <w:tcPr>
            <w:tcW w:w="1791" w:type="dxa"/>
          </w:tcPr>
          <w:p w14:paraId="4A66B005" w14:textId="6DF36D5C" w:rsidR="00C65D5E" w:rsidRDefault="00C65D5E" w:rsidP="005C5590">
            <w:r w:rsidRPr="00C65D5E">
              <w:t>Physics Laboratories</w:t>
            </w:r>
          </w:p>
        </w:tc>
        <w:tc>
          <w:tcPr>
            <w:tcW w:w="1724" w:type="dxa"/>
          </w:tcPr>
          <w:p w14:paraId="6205682B" w14:textId="236A91C3" w:rsidR="00C65D5E" w:rsidRDefault="00C65D5E">
            <w:r>
              <w:t>2</w:t>
            </w:r>
          </w:p>
        </w:tc>
        <w:tc>
          <w:tcPr>
            <w:tcW w:w="1700" w:type="dxa"/>
          </w:tcPr>
          <w:p w14:paraId="047A2E23" w14:textId="3221687B" w:rsidR="00C65D5E" w:rsidRDefault="00C65D5E">
            <w:r>
              <w:t>12</w:t>
            </w:r>
          </w:p>
        </w:tc>
        <w:tc>
          <w:tcPr>
            <w:tcW w:w="1890" w:type="dxa"/>
          </w:tcPr>
          <w:p w14:paraId="5E48B97F" w14:textId="62606401" w:rsidR="00C65D5E" w:rsidRDefault="00C65D5E">
            <w:r>
              <w:t>0</w:t>
            </w:r>
          </w:p>
        </w:tc>
        <w:tc>
          <w:tcPr>
            <w:tcW w:w="2245" w:type="dxa"/>
          </w:tcPr>
          <w:p w14:paraId="2701339A" w14:textId="77777777" w:rsidR="00C65D5E" w:rsidRDefault="00C65D5E"/>
        </w:tc>
      </w:tr>
      <w:tr w:rsidR="00254EAF" w14:paraId="31BE71DE" w14:textId="77777777" w:rsidTr="00254EAF">
        <w:tc>
          <w:tcPr>
            <w:tcW w:w="1791" w:type="dxa"/>
          </w:tcPr>
          <w:p w14:paraId="7D5A0F57" w14:textId="30F69D3C" w:rsidR="00C65D5E" w:rsidRDefault="00C65D5E" w:rsidP="005C5590">
            <w:r w:rsidRPr="00C65D5E">
              <w:t>Geology, Geography, Environmental Science, GIS</w:t>
            </w:r>
          </w:p>
        </w:tc>
        <w:tc>
          <w:tcPr>
            <w:tcW w:w="1724" w:type="dxa"/>
          </w:tcPr>
          <w:p w14:paraId="573E2B65" w14:textId="607B82E9" w:rsidR="00C65D5E" w:rsidRDefault="00C65D5E">
            <w:r>
              <w:t>5</w:t>
            </w:r>
          </w:p>
        </w:tc>
        <w:tc>
          <w:tcPr>
            <w:tcW w:w="1700" w:type="dxa"/>
          </w:tcPr>
          <w:p w14:paraId="0713AC05" w14:textId="46B1FAF1" w:rsidR="00C65D5E" w:rsidRDefault="00C65D5E">
            <w:r>
              <w:t>0</w:t>
            </w:r>
          </w:p>
        </w:tc>
        <w:tc>
          <w:tcPr>
            <w:tcW w:w="1890" w:type="dxa"/>
          </w:tcPr>
          <w:p w14:paraId="18BAE5A1" w14:textId="26E95900" w:rsidR="00C65D5E" w:rsidRDefault="00C65D5E">
            <w:r>
              <w:t>4</w:t>
            </w:r>
          </w:p>
        </w:tc>
        <w:tc>
          <w:tcPr>
            <w:tcW w:w="2245" w:type="dxa"/>
          </w:tcPr>
          <w:p w14:paraId="5508129A" w14:textId="716642F6" w:rsidR="00C65D5E" w:rsidRDefault="00C65D5E">
            <w:r>
              <w:t>We have 13 ZTC sections, too!</w:t>
            </w:r>
          </w:p>
        </w:tc>
      </w:tr>
      <w:tr w:rsidR="00254EAF" w14:paraId="4344A442" w14:textId="77777777" w:rsidTr="00254EAF">
        <w:tc>
          <w:tcPr>
            <w:tcW w:w="1791" w:type="dxa"/>
          </w:tcPr>
          <w:p w14:paraId="68C5F9B5" w14:textId="680BB984" w:rsidR="00C65D5E" w:rsidRDefault="00C65D5E" w:rsidP="005C5590">
            <w:r w:rsidRPr="00C65D5E">
              <w:t>KIN/ICA/HED</w:t>
            </w:r>
          </w:p>
        </w:tc>
        <w:tc>
          <w:tcPr>
            <w:tcW w:w="1724" w:type="dxa"/>
          </w:tcPr>
          <w:p w14:paraId="722315E8" w14:textId="030B6FA0" w:rsidR="00C65D5E" w:rsidRDefault="00C65D5E">
            <w:r>
              <w:t>0</w:t>
            </w:r>
          </w:p>
        </w:tc>
        <w:tc>
          <w:tcPr>
            <w:tcW w:w="1700" w:type="dxa"/>
          </w:tcPr>
          <w:p w14:paraId="470C5154" w14:textId="34F4DB99" w:rsidR="00C65D5E" w:rsidRDefault="00C65D5E">
            <w:r>
              <w:t>0</w:t>
            </w:r>
          </w:p>
        </w:tc>
        <w:tc>
          <w:tcPr>
            <w:tcW w:w="1890" w:type="dxa"/>
          </w:tcPr>
          <w:p w14:paraId="3E98DAA8" w14:textId="61081849" w:rsidR="00C65D5E" w:rsidRDefault="00C65D5E">
            <w:r>
              <w:t>11</w:t>
            </w:r>
          </w:p>
        </w:tc>
        <w:tc>
          <w:tcPr>
            <w:tcW w:w="2245" w:type="dxa"/>
          </w:tcPr>
          <w:p w14:paraId="09094264" w14:textId="77777777" w:rsidR="00C65D5E" w:rsidRDefault="00C65D5E"/>
        </w:tc>
      </w:tr>
      <w:tr w:rsidR="00254EAF" w14:paraId="5B1519B6" w14:textId="77777777" w:rsidTr="00254EAF">
        <w:tc>
          <w:tcPr>
            <w:tcW w:w="1791" w:type="dxa"/>
          </w:tcPr>
          <w:p w14:paraId="1B54C0DA" w14:textId="011C58EA" w:rsidR="00C65D5E" w:rsidRDefault="00C65D5E" w:rsidP="005C5590">
            <w:r>
              <w:t>English</w:t>
            </w:r>
          </w:p>
        </w:tc>
        <w:tc>
          <w:tcPr>
            <w:tcW w:w="1724" w:type="dxa"/>
          </w:tcPr>
          <w:p w14:paraId="3B5E5F14" w14:textId="0E097185" w:rsidR="00C65D5E" w:rsidRDefault="00C65D5E"/>
        </w:tc>
        <w:tc>
          <w:tcPr>
            <w:tcW w:w="1700" w:type="dxa"/>
          </w:tcPr>
          <w:p w14:paraId="2E7259B5" w14:textId="0E9886B5" w:rsidR="00C65D5E" w:rsidRDefault="00C65D5E">
            <w:r>
              <w:t>31</w:t>
            </w:r>
          </w:p>
        </w:tc>
        <w:tc>
          <w:tcPr>
            <w:tcW w:w="1890" w:type="dxa"/>
          </w:tcPr>
          <w:p w14:paraId="73E84D9E" w14:textId="77777777" w:rsidR="00C65D5E" w:rsidRDefault="00C65D5E"/>
        </w:tc>
        <w:tc>
          <w:tcPr>
            <w:tcW w:w="2245" w:type="dxa"/>
          </w:tcPr>
          <w:p w14:paraId="31F69093" w14:textId="02151E69" w:rsidR="00C65D5E" w:rsidRDefault="005C5590">
            <w:r>
              <w:t>Information based upon recent faculty survey.</w:t>
            </w:r>
          </w:p>
        </w:tc>
      </w:tr>
      <w:tr w:rsidR="00254EAF" w14:paraId="5A1F8203" w14:textId="77777777" w:rsidTr="00254EAF">
        <w:trPr>
          <w:trHeight w:val="260"/>
        </w:trPr>
        <w:tc>
          <w:tcPr>
            <w:tcW w:w="1791" w:type="dxa"/>
          </w:tcPr>
          <w:p w14:paraId="719CAC23" w14:textId="05CB9D1D" w:rsidR="005C5590" w:rsidRPr="005C5590" w:rsidRDefault="005C5590" w:rsidP="005C5590">
            <w:pPr>
              <w:rPr>
                <w:b/>
              </w:rPr>
            </w:pPr>
            <w:r w:rsidRPr="005C5590">
              <w:rPr>
                <w:b/>
              </w:rPr>
              <w:t xml:space="preserve">Total </w:t>
            </w:r>
          </w:p>
        </w:tc>
        <w:tc>
          <w:tcPr>
            <w:tcW w:w="1724" w:type="dxa"/>
          </w:tcPr>
          <w:p w14:paraId="2284C017" w14:textId="0D831E2D" w:rsidR="005C5590" w:rsidRDefault="005C5590">
            <w:r>
              <w:t>9 - 10</w:t>
            </w:r>
          </w:p>
        </w:tc>
        <w:tc>
          <w:tcPr>
            <w:tcW w:w="1700" w:type="dxa"/>
          </w:tcPr>
          <w:p w14:paraId="59C9F21E" w14:textId="783BA360" w:rsidR="005C5590" w:rsidRDefault="005C5590">
            <w:r>
              <w:t>49 - 51</w:t>
            </w:r>
          </w:p>
        </w:tc>
        <w:tc>
          <w:tcPr>
            <w:tcW w:w="1890" w:type="dxa"/>
          </w:tcPr>
          <w:p w14:paraId="335A58D8" w14:textId="7A294D68" w:rsidR="005C5590" w:rsidRDefault="005C5590">
            <w:r>
              <w:t>36 - 46</w:t>
            </w:r>
          </w:p>
        </w:tc>
        <w:tc>
          <w:tcPr>
            <w:tcW w:w="2245" w:type="dxa"/>
          </w:tcPr>
          <w:p w14:paraId="2C0F182F" w14:textId="77777777" w:rsidR="005C5590" w:rsidRDefault="005C5590"/>
        </w:tc>
      </w:tr>
    </w:tbl>
    <w:p w14:paraId="71C36C54" w14:textId="77777777" w:rsidR="00346178" w:rsidRDefault="00346178" w:rsidP="0061057A">
      <w:pPr>
        <w:jc w:val="center"/>
        <w:rPr>
          <w:b/>
        </w:rPr>
      </w:pPr>
    </w:p>
    <w:p w14:paraId="711FCFCB" w14:textId="77777777" w:rsidR="00346178" w:rsidRDefault="00346178" w:rsidP="0061057A">
      <w:pPr>
        <w:jc w:val="center"/>
        <w:rPr>
          <w:b/>
        </w:rPr>
      </w:pPr>
    </w:p>
    <w:p w14:paraId="3096B8E9" w14:textId="77777777" w:rsidR="00D93210" w:rsidRDefault="0061057A" w:rsidP="0061057A">
      <w:pPr>
        <w:jc w:val="center"/>
        <w:rPr>
          <w:b/>
        </w:rPr>
      </w:pPr>
      <w:r w:rsidRPr="0061057A">
        <w:rPr>
          <w:b/>
        </w:rPr>
        <w:t>Results of Recent Student Survey Sent by the MC Office of Institutional Research</w:t>
      </w:r>
      <w:r w:rsidR="00D93210">
        <w:rPr>
          <w:b/>
        </w:rPr>
        <w:t xml:space="preserve"> </w:t>
      </w:r>
    </w:p>
    <w:p w14:paraId="699768D4" w14:textId="21408230" w:rsidR="0061057A" w:rsidRPr="00D93210" w:rsidRDefault="00D93210" w:rsidP="0061057A">
      <w:pPr>
        <w:jc w:val="center"/>
      </w:pPr>
      <w:r w:rsidRPr="00D93210">
        <w:t>(No Demographic Details Provided)</w:t>
      </w:r>
    </w:p>
    <w:p w14:paraId="1D8C02D6" w14:textId="77777777" w:rsidR="0061057A" w:rsidRDefault="0061057A">
      <w:pPr>
        <w:rPr>
          <w:b/>
        </w:rPr>
      </w:pPr>
    </w:p>
    <w:p w14:paraId="1F5585F7" w14:textId="566B0200" w:rsidR="0061057A" w:rsidRPr="0061057A" w:rsidRDefault="0061057A" w:rsidP="0061057A">
      <w:pPr>
        <w:pBdr>
          <w:top w:val="single" w:sz="4" w:space="1" w:color="auto"/>
          <w:left w:val="single" w:sz="4" w:space="4" w:color="auto"/>
          <w:bottom w:val="single" w:sz="4" w:space="1" w:color="auto"/>
          <w:right w:val="single" w:sz="4" w:space="4" w:color="auto"/>
        </w:pBdr>
        <w:rPr>
          <w:b/>
        </w:rPr>
      </w:pPr>
      <w:r>
        <w:rPr>
          <w:b/>
          <w:noProof/>
        </w:rPr>
        <w:drawing>
          <wp:inline distT="0" distB="0" distL="0" distR="0" wp14:anchorId="6238A9F1" wp14:editId="465504CF">
            <wp:extent cx="5485831" cy="3645498"/>
            <wp:effectExtent l="0" t="0" r="63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4-06 at 12.58.15 PM.png"/>
                    <pic:cNvPicPr/>
                  </pic:nvPicPr>
                  <pic:blipFill>
                    <a:blip r:embed="rId5">
                      <a:extLst>
                        <a:ext uri="{28A0092B-C50C-407E-A947-70E740481C1C}">
                          <a14:useLocalDpi xmlns:a14="http://schemas.microsoft.com/office/drawing/2010/main" val="0"/>
                        </a:ext>
                      </a:extLst>
                    </a:blip>
                    <a:stretch>
                      <a:fillRect/>
                    </a:stretch>
                  </pic:blipFill>
                  <pic:spPr>
                    <a:xfrm>
                      <a:off x="0" y="0"/>
                      <a:ext cx="5504778" cy="3658089"/>
                    </a:xfrm>
                    <a:prstGeom prst="rect">
                      <a:avLst/>
                    </a:prstGeom>
                  </pic:spPr>
                </pic:pic>
              </a:graphicData>
            </a:graphic>
          </wp:inline>
        </w:drawing>
      </w:r>
    </w:p>
    <w:p w14:paraId="3A0478CD" w14:textId="77777777" w:rsidR="0061057A" w:rsidRDefault="0061057A"/>
    <w:p w14:paraId="589B1C39" w14:textId="1BE0123F" w:rsidR="0061057A" w:rsidRDefault="0061057A" w:rsidP="0061057A">
      <w:pPr>
        <w:pBdr>
          <w:top w:val="single" w:sz="4" w:space="1" w:color="auto"/>
          <w:left w:val="single" w:sz="4" w:space="4" w:color="auto"/>
          <w:bottom w:val="single" w:sz="4" w:space="1" w:color="auto"/>
          <w:right w:val="single" w:sz="4" w:space="4" w:color="auto"/>
        </w:pBdr>
      </w:pPr>
      <w:r>
        <w:rPr>
          <w:noProof/>
        </w:rPr>
        <w:drawing>
          <wp:inline distT="0" distB="0" distL="0" distR="0" wp14:anchorId="7E28A90A" wp14:editId="59C829A9">
            <wp:extent cx="5065684" cy="367208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4-06 at 12.58.28 PM.png"/>
                    <pic:cNvPicPr/>
                  </pic:nvPicPr>
                  <pic:blipFill>
                    <a:blip r:embed="rId6">
                      <a:extLst>
                        <a:ext uri="{28A0092B-C50C-407E-A947-70E740481C1C}">
                          <a14:useLocalDpi xmlns:a14="http://schemas.microsoft.com/office/drawing/2010/main" val="0"/>
                        </a:ext>
                      </a:extLst>
                    </a:blip>
                    <a:stretch>
                      <a:fillRect/>
                    </a:stretch>
                  </pic:blipFill>
                  <pic:spPr>
                    <a:xfrm>
                      <a:off x="0" y="0"/>
                      <a:ext cx="5084626" cy="3685811"/>
                    </a:xfrm>
                    <a:prstGeom prst="rect">
                      <a:avLst/>
                    </a:prstGeom>
                  </pic:spPr>
                </pic:pic>
              </a:graphicData>
            </a:graphic>
          </wp:inline>
        </w:drawing>
      </w:r>
    </w:p>
    <w:sectPr w:rsidR="0061057A" w:rsidSect="00F02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31FC9"/>
    <w:multiLevelType w:val="hybridMultilevel"/>
    <w:tmpl w:val="31F2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1D7AA0"/>
    <w:multiLevelType w:val="hybridMultilevel"/>
    <w:tmpl w:val="23A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543B3"/>
    <w:multiLevelType w:val="hybridMultilevel"/>
    <w:tmpl w:val="FE8E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B4"/>
    <w:rsid w:val="0000255A"/>
    <w:rsid w:val="0005504F"/>
    <w:rsid w:val="0006145F"/>
    <w:rsid w:val="0006795C"/>
    <w:rsid w:val="001103F0"/>
    <w:rsid w:val="00152380"/>
    <w:rsid w:val="001B1321"/>
    <w:rsid w:val="001B2C2E"/>
    <w:rsid w:val="00254EAF"/>
    <w:rsid w:val="00314F71"/>
    <w:rsid w:val="00336046"/>
    <w:rsid w:val="00346178"/>
    <w:rsid w:val="00365C44"/>
    <w:rsid w:val="00373938"/>
    <w:rsid w:val="003942A6"/>
    <w:rsid w:val="003945EB"/>
    <w:rsid w:val="004001A3"/>
    <w:rsid w:val="00521492"/>
    <w:rsid w:val="00582AE3"/>
    <w:rsid w:val="005C5590"/>
    <w:rsid w:val="0061057A"/>
    <w:rsid w:val="006376E0"/>
    <w:rsid w:val="006A05DE"/>
    <w:rsid w:val="0074224F"/>
    <w:rsid w:val="008832B4"/>
    <w:rsid w:val="008C439B"/>
    <w:rsid w:val="008D07D8"/>
    <w:rsid w:val="00922635"/>
    <w:rsid w:val="0097050C"/>
    <w:rsid w:val="00A11240"/>
    <w:rsid w:val="00A26C71"/>
    <w:rsid w:val="00A67B2F"/>
    <w:rsid w:val="00A944C3"/>
    <w:rsid w:val="00B42319"/>
    <w:rsid w:val="00B4406C"/>
    <w:rsid w:val="00BC3313"/>
    <w:rsid w:val="00C12BF4"/>
    <w:rsid w:val="00C20CB2"/>
    <w:rsid w:val="00C65D5E"/>
    <w:rsid w:val="00D7109D"/>
    <w:rsid w:val="00D86038"/>
    <w:rsid w:val="00D93210"/>
    <w:rsid w:val="00D96B4C"/>
    <w:rsid w:val="00DF247E"/>
    <w:rsid w:val="00F02F5C"/>
    <w:rsid w:val="00F4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224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45F"/>
    <w:rPr>
      <w:color w:val="0563C1" w:themeColor="hyperlink"/>
      <w:u w:val="single"/>
    </w:rPr>
  </w:style>
  <w:style w:type="paragraph" w:styleId="ListParagraph">
    <w:name w:val="List Paragraph"/>
    <w:basedOn w:val="Normal"/>
    <w:uiPriority w:val="34"/>
    <w:qFormat/>
    <w:rsid w:val="00B4406C"/>
    <w:pPr>
      <w:ind w:left="720"/>
      <w:contextualSpacing/>
    </w:pPr>
  </w:style>
  <w:style w:type="character" w:styleId="Strong">
    <w:name w:val="Strong"/>
    <w:basedOn w:val="DefaultParagraphFont"/>
    <w:uiPriority w:val="22"/>
    <w:qFormat/>
    <w:rsid w:val="00B4406C"/>
    <w:rPr>
      <w:b/>
      <w:bCs/>
    </w:rPr>
  </w:style>
  <w:style w:type="character" w:styleId="Emphasis">
    <w:name w:val="Emphasis"/>
    <w:basedOn w:val="DefaultParagraphFont"/>
    <w:uiPriority w:val="20"/>
    <w:qFormat/>
    <w:rsid w:val="00B4406C"/>
    <w:rPr>
      <w:i/>
      <w:iCs/>
    </w:rPr>
  </w:style>
  <w:style w:type="character" w:customStyle="1" w:styleId="markykktprjpr">
    <w:name w:val="markykktprjpr"/>
    <w:basedOn w:val="DefaultParagraphFont"/>
    <w:rsid w:val="00BC3313"/>
  </w:style>
  <w:style w:type="table" w:styleId="TableGrid">
    <w:name w:val="Table Grid"/>
    <w:basedOn w:val="TableNormal"/>
    <w:uiPriority w:val="39"/>
    <w:rsid w:val="00C65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9166">
      <w:bodyDiv w:val="1"/>
      <w:marLeft w:val="0"/>
      <w:marRight w:val="0"/>
      <w:marTop w:val="0"/>
      <w:marBottom w:val="0"/>
      <w:divBdr>
        <w:top w:val="none" w:sz="0" w:space="0" w:color="auto"/>
        <w:left w:val="none" w:sz="0" w:space="0" w:color="auto"/>
        <w:bottom w:val="none" w:sz="0" w:space="0" w:color="auto"/>
        <w:right w:val="none" w:sz="0" w:space="0" w:color="auto"/>
      </w:divBdr>
    </w:div>
    <w:div w:id="183902461">
      <w:bodyDiv w:val="1"/>
      <w:marLeft w:val="0"/>
      <w:marRight w:val="0"/>
      <w:marTop w:val="0"/>
      <w:marBottom w:val="0"/>
      <w:divBdr>
        <w:top w:val="none" w:sz="0" w:space="0" w:color="auto"/>
        <w:left w:val="none" w:sz="0" w:space="0" w:color="auto"/>
        <w:bottom w:val="none" w:sz="0" w:space="0" w:color="auto"/>
        <w:right w:val="none" w:sz="0" w:space="0" w:color="auto"/>
      </w:divBdr>
    </w:div>
    <w:div w:id="315452452">
      <w:bodyDiv w:val="1"/>
      <w:marLeft w:val="0"/>
      <w:marRight w:val="0"/>
      <w:marTop w:val="0"/>
      <w:marBottom w:val="0"/>
      <w:divBdr>
        <w:top w:val="none" w:sz="0" w:space="0" w:color="auto"/>
        <w:left w:val="none" w:sz="0" w:space="0" w:color="auto"/>
        <w:bottom w:val="none" w:sz="0" w:space="0" w:color="auto"/>
        <w:right w:val="none" w:sz="0" w:space="0" w:color="auto"/>
      </w:divBdr>
    </w:div>
    <w:div w:id="318003919">
      <w:bodyDiv w:val="1"/>
      <w:marLeft w:val="0"/>
      <w:marRight w:val="0"/>
      <w:marTop w:val="0"/>
      <w:marBottom w:val="0"/>
      <w:divBdr>
        <w:top w:val="none" w:sz="0" w:space="0" w:color="auto"/>
        <w:left w:val="none" w:sz="0" w:space="0" w:color="auto"/>
        <w:bottom w:val="none" w:sz="0" w:space="0" w:color="auto"/>
        <w:right w:val="none" w:sz="0" w:space="0" w:color="auto"/>
      </w:divBdr>
    </w:div>
    <w:div w:id="416560170">
      <w:bodyDiv w:val="1"/>
      <w:marLeft w:val="0"/>
      <w:marRight w:val="0"/>
      <w:marTop w:val="0"/>
      <w:marBottom w:val="0"/>
      <w:divBdr>
        <w:top w:val="none" w:sz="0" w:space="0" w:color="auto"/>
        <w:left w:val="none" w:sz="0" w:space="0" w:color="auto"/>
        <w:bottom w:val="none" w:sz="0" w:space="0" w:color="auto"/>
        <w:right w:val="none" w:sz="0" w:space="0" w:color="auto"/>
      </w:divBdr>
    </w:div>
    <w:div w:id="557324679">
      <w:bodyDiv w:val="1"/>
      <w:marLeft w:val="0"/>
      <w:marRight w:val="0"/>
      <w:marTop w:val="0"/>
      <w:marBottom w:val="0"/>
      <w:divBdr>
        <w:top w:val="none" w:sz="0" w:space="0" w:color="auto"/>
        <w:left w:val="none" w:sz="0" w:space="0" w:color="auto"/>
        <w:bottom w:val="none" w:sz="0" w:space="0" w:color="auto"/>
        <w:right w:val="none" w:sz="0" w:space="0" w:color="auto"/>
      </w:divBdr>
    </w:div>
    <w:div w:id="849177057">
      <w:bodyDiv w:val="1"/>
      <w:marLeft w:val="0"/>
      <w:marRight w:val="0"/>
      <w:marTop w:val="0"/>
      <w:marBottom w:val="0"/>
      <w:divBdr>
        <w:top w:val="none" w:sz="0" w:space="0" w:color="auto"/>
        <w:left w:val="none" w:sz="0" w:space="0" w:color="auto"/>
        <w:bottom w:val="none" w:sz="0" w:space="0" w:color="auto"/>
        <w:right w:val="none" w:sz="0" w:space="0" w:color="auto"/>
      </w:divBdr>
    </w:div>
    <w:div w:id="994913552">
      <w:bodyDiv w:val="1"/>
      <w:marLeft w:val="0"/>
      <w:marRight w:val="0"/>
      <w:marTop w:val="0"/>
      <w:marBottom w:val="0"/>
      <w:divBdr>
        <w:top w:val="none" w:sz="0" w:space="0" w:color="auto"/>
        <w:left w:val="none" w:sz="0" w:space="0" w:color="auto"/>
        <w:bottom w:val="none" w:sz="0" w:space="0" w:color="auto"/>
        <w:right w:val="none" w:sz="0" w:space="0" w:color="auto"/>
      </w:divBdr>
    </w:div>
    <w:div w:id="1615018142">
      <w:bodyDiv w:val="1"/>
      <w:marLeft w:val="0"/>
      <w:marRight w:val="0"/>
      <w:marTop w:val="0"/>
      <w:marBottom w:val="0"/>
      <w:divBdr>
        <w:top w:val="none" w:sz="0" w:space="0" w:color="auto"/>
        <w:left w:val="none" w:sz="0" w:space="0" w:color="auto"/>
        <w:bottom w:val="none" w:sz="0" w:space="0" w:color="auto"/>
        <w:right w:val="none" w:sz="0" w:space="0" w:color="auto"/>
      </w:divBdr>
    </w:div>
    <w:div w:id="1777940621">
      <w:bodyDiv w:val="1"/>
      <w:marLeft w:val="0"/>
      <w:marRight w:val="0"/>
      <w:marTop w:val="0"/>
      <w:marBottom w:val="0"/>
      <w:divBdr>
        <w:top w:val="none" w:sz="0" w:space="0" w:color="auto"/>
        <w:left w:val="none" w:sz="0" w:space="0" w:color="auto"/>
        <w:bottom w:val="none" w:sz="0" w:space="0" w:color="auto"/>
        <w:right w:val="none" w:sz="0" w:space="0" w:color="auto"/>
      </w:divBdr>
    </w:div>
    <w:div w:id="1927380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564</Words>
  <Characters>3221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Sheaks-McGowan</dc:creator>
  <cp:keywords/>
  <dc:description/>
  <cp:lastModifiedBy>Cynthia Sheaks-McGowan</cp:lastModifiedBy>
  <cp:revision>16</cp:revision>
  <dcterms:created xsi:type="dcterms:W3CDTF">2021-04-06T17:34:00Z</dcterms:created>
  <dcterms:modified xsi:type="dcterms:W3CDTF">2021-04-06T21:41:00Z</dcterms:modified>
</cp:coreProperties>
</file>