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7A212" w14:textId="41941747" w:rsidR="00FB5261" w:rsidRDefault="00445374" w:rsidP="00445374">
      <w:pPr>
        <w:jc w:val="center"/>
      </w:pPr>
      <w:r>
        <w:rPr>
          <w:noProof/>
          <w:sz w:val="20"/>
        </w:rPr>
        <w:drawing>
          <wp:inline distT="0" distB="0" distL="0" distR="0" wp14:anchorId="52D054CB" wp14:editId="1D51D487">
            <wp:extent cx="3603004" cy="905255"/>
            <wp:effectExtent l="0" t="0" r="0" b="952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3603004" cy="905255"/>
                    </a:xfrm>
                    <a:prstGeom prst="rect">
                      <a:avLst/>
                    </a:prstGeom>
                  </pic:spPr>
                </pic:pic>
              </a:graphicData>
            </a:graphic>
          </wp:inline>
        </w:drawing>
      </w:r>
    </w:p>
    <w:p w14:paraId="694DC453" w14:textId="67719392" w:rsidR="00445374" w:rsidRDefault="00445374" w:rsidP="00445374">
      <w:pPr>
        <w:jc w:val="center"/>
      </w:pPr>
    </w:p>
    <w:p w14:paraId="0E106FE7" w14:textId="77777777" w:rsidR="00445374" w:rsidRDefault="00445374" w:rsidP="00445374">
      <w:pPr>
        <w:pStyle w:val="Title"/>
        <w:spacing w:before="243"/>
        <w:ind w:left="1251"/>
      </w:pPr>
    </w:p>
    <w:p w14:paraId="5DAE1FD0" w14:textId="13D24F05" w:rsidR="00445374" w:rsidRDefault="00445374" w:rsidP="00445374">
      <w:pPr>
        <w:pStyle w:val="Title"/>
        <w:spacing w:before="243"/>
        <w:ind w:left="1251"/>
      </w:pPr>
      <w:r>
        <w:t>5</w:t>
      </w:r>
      <w:r w:rsidR="000C6D57">
        <w:t>8</w:t>
      </w:r>
      <w:r>
        <w:rPr>
          <w:vertAlign w:val="superscript"/>
        </w:rPr>
        <w:t>th</w:t>
      </w:r>
      <w:r>
        <w:rPr>
          <w:spacing w:val="-5"/>
        </w:rPr>
        <w:t xml:space="preserve"> </w:t>
      </w:r>
      <w:r>
        <w:t>SESSION</w:t>
      </w:r>
      <w:r>
        <w:rPr>
          <w:spacing w:val="-4"/>
        </w:rPr>
        <w:t xml:space="preserve"> </w:t>
      </w:r>
      <w:r>
        <w:t>RESOLUTIONS</w:t>
      </w:r>
    </w:p>
    <w:p w14:paraId="7C075BF4" w14:textId="2D944E61" w:rsidR="00445374" w:rsidRDefault="000C6D57" w:rsidP="00445374">
      <w:pPr>
        <w:pStyle w:val="Title"/>
      </w:pPr>
      <w:r>
        <w:t>Spring</w:t>
      </w:r>
      <w:r w:rsidR="00445374">
        <w:rPr>
          <w:spacing w:val="-2"/>
        </w:rPr>
        <w:t xml:space="preserve"> </w:t>
      </w:r>
      <w:r w:rsidR="00445374">
        <w:t>Plenary</w:t>
      </w:r>
    </w:p>
    <w:p w14:paraId="415FA756" w14:textId="77777777" w:rsidR="00445374" w:rsidRDefault="00445374" w:rsidP="00445374">
      <w:pPr>
        <w:pStyle w:val="BodyText"/>
        <w:rPr>
          <w:b/>
          <w:sz w:val="48"/>
        </w:rPr>
      </w:pPr>
    </w:p>
    <w:p w14:paraId="0DA36649" w14:textId="77777777" w:rsidR="00445374" w:rsidRDefault="00445374" w:rsidP="00445374">
      <w:pPr>
        <w:pStyle w:val="BodyText"/>
        <w:rPr>
          <w:b/>
          <w:sz w:val="48"/>
        </w:rPr>
      </w:pPr>
    </w:p>
    <w:p w14:paraId="7C1C4173" w14:textId="71113555" w:rsidR="00C853F8" w:rsidRDefault="00463AFA" w:rsidP="00C853F8">
      <w:pPr>
        <w:spacing w:before="413"/>
        <w:ind w:left="1254" w:right="220" w:hanging="1254"/>
        <w:jc w:val="center"/>
        <w:rPr>
          <w:b/>
          <w:i/>
          <w:sz w:val="40"/>
          <w:szCs w:val="40"/>
        </w:rPr>
      </w:pPr>
      <w:r>
        <w:rPr>
          <w:b/>
          <w:i/>
          <w:sz w:val="40"/>
          <w:szCs w:val="40"/>
        </w:rPr>
        <w:t>ADOPTED RESOLUTIONS</w:t>
      </w:r>
    </w:p>
    <w:p w14:paraId="49077560" w14:textId="77777777" w:rsidR="00463AFA" w:rsidRDefault="00463AFA" w:rsidP="00C853F8">
      <w:pPr>
        <w:spacing w:before="413"/>
        <w:ind w:left="1254" w:right="220" w:hanging="1254"/>
        <w:jc w:val="center"/>
        <w:rPr>
          <w:b/>
          <w:i/>
          <w:sz w:val="40"/>
          <w:szCs w:val="40"/>
        </w:rPr>
      </w:pPr>
    </w:p>
    <w:p w14:paraId="237B7848" w14:textId="77777777" w:rsidR="00463AFA" w:rsidRPr="00C853F8" w:rsidRDefault="00463AFA" w:rsidP="00C853F8">
      <w:pPr>
        <w:spacing w:before="413"/>
        <w:ind w:left="1254" w:right="220" w:hanging="1254"/>
        <w:jc w:val="center"/>
        <w:rPr>
          <w:b/>
          <w:i/>
          <w:spacing w:val="-4"/>
          <w:sz w:val="40"/>
          <w:szCs w:val="40"/>
        </w:rPr>
      </w:pPr>
    </w:p>
    <w:p w14:paraId="39D62725" w14:textId="77777777" w:rsidR="00445374" w:rsidRPr="00445374" w:rsidRDefault="00445374" w:rsidP="00445374">
      <w:pPr>
        <w:pStyle w:val="BodyText"/>
        <w:rPr>
          <w:b/>
          <w:i/>
          <w:sz w:val="48"/>
        </w:rPr>
      </w:pPr>
    </w:p>
    <w:p w14:paraId="67A889FC" w14:textId="77777777" w:rsidR="00445374" w:rsidRPr="00445374" w:rsidRDefault="00445374" w:rsidP="00445374">
      <w:pPr>
        <w:pStyle w:val="BodyText"/>
        <w:rPr>
          <w:b/>
          <w:i/>
          <w:sz w:val="48"/>
        </w:rPr>
      </w:pPr>
    </w:p>
    <w:p w14:paraId="0A503E98" w14:textId="77777777" w:rsidR="00445374" w:rsidRDefault="00445374" w:rsidP="00445374">
      <w:pPr>
        <w:pStyle w:val="BodyText"/>
        <w:spacing w:before="10"/>
        <w:rPr>
          <w:i/>
          <w:sz w:val="47"/>
        </w:rPr>
      </w:pPr>
    </w:p>
    <w:p w14:paraId="317E86FF" w14:textId="77777777" w:rsidR="00EA24CB" w:rsidRDefault="00EA24CB" w:rsidP="00445374">
      <w:pPr>
        <w:pStyle w:val="BodyText"/>
        <w:spacing w:before="10"/>
        <w:rPr>
          <w:i/>
          <w:sz w:val="47"/>
        </w:rPr>
      </w:pPr>
    </w:p>
    <w:p w14:paraId="4E4E9724" w14:textId="77777777" w:rsidR="00EA24CB" w:rsidRPr="00445374" w:rsidRDefault="00EA24CB" w:rsidP="00445374">
      <w:pPr>
        <w:pStyle w:val="BodyText"/>
        <w:spacing w:before="10"/>
        <w:rPr>
          <w:i/>
          <w:sz w:val="47"/>
        </w:rPr>
      </w:pPr>
    </w:p>
    <w:p w14:paraId="437DFBF9" w14:textId="77777777" w:rsidR="00445374" w:rsidRPr="00445374" w:rsidRDefault="00445374" w:rsidP="00445374">
      <w:pPr>
        <w:pStyle w:val="BodyText"/>
        <w:ind w:left="2760"/>
      </w:pPr>
      <w:r w:rsidRPr="00445374">
        <w:rPr>
          <w:u w:val="single"/>
        </w:rPr>
        <w:t>Resolutions</w:t>
      </w:r>
      <w:r w:rsidRPr="00445374">
        <w:rPr>
          <w:spacing w:val="-2"/>
          <w:u w:val="single"/>
        </w:rPr>
        <w:t xml:space="preserve"> </w:t>
      </w:r>
      <w:r w:rsidRPr="00445374">
        <w:rPr>
          <w:u w:val="single"/>
        </w:rPr>
        <w:t>Committee</w:t>
      </w:r>
      <w:r w:rsidRPr="00445374">
        <w:rPr>
          <w:spacing w:val="-2"/>
          <w:u w:val="single"/>
        </w:rPr>
        <w:t xml:space="preserve"> </w:t>
      </w:r>
      <w:r w:rsidRPr="00445374">
        <w:rPr>
          <w:u w:val="single"/>
        </w:rPr>
        <w:t>2021-2022</w:t>
      </w:r>
    </w:p>
    <w:p w14:paraId="5338667C" w14:textId="77777777" w:rsidR="00445374" w:rsidRPr="00445374" w:rsidRDefault="00445374" w:rsidP="00445374">
      <w:pPr>
        <w:pStyle w:val="BodyText"/>
        <w:ind w:left="1782" w:right="1343" w:hanging="531"/>
        <w:jc w:val="center"/>
      </w:pPr>
      <w:r w:rsidRPr="00445374">
        <w:t>Amber Gillis, ASCCC South Representative, Area C (Chair)</w:t>
      </w:r>
    </w:p>
    <w:p w14:paraId="35C07385" w14:textId="77777777" w:rsidR="00445374" w:rsidRPr="00445374" w:rsidRDefault="00445374" w:rsidP="00445374">
      <w:pPr>
        <w:pStyle w:val="BodyText"/>
        <w:ind w:left="1782" w:right="1343" w:hanging="531"/>
        <w:jc w:val="center"/>
      </w:pPr>
      <w:r w:rsidRPr="00445374">
        <w:t>Stephanie Curry, ASCCC Area A Representative (2</w:t>
      </w:r>
      <w:r w:rsidRPr="00445374">
        <w:rPr>
          <w:vertAlign w:val="superscript"/>
        </w:rPr>
        <w:t>nd</w:t>
      </w:r>
      <w:r w:rsidRPr="00445374">
        <w:t xml:space="preserve"> Chair)</w:t>
      </w:r>
    </w:p>
    <w:p w14:paraId="556D6FD4" w14:textId="6B555225" w:rsidR="00095709" w:rsidRDefault="00095709" w:rsidP="00095709">
      <w:pPr>
        <w:pStyle w:val="BodyText"/>
        <w:ind w:left="1782" w:right="1343" w:hanging="531"/>
        <w:jc w:val="center"/>
      </w:pPr>
      <w:r>
        <w:t>Nancy Persons, Santa Rosa College, Area B</w:t>
      </w:r>
    </w:p>
    <w:p w14:paraId="4B7F1028" w14:textId="77777777" w:rsidR="00095709" w:rsidRDefault="00095709" w:rsidP="00095709">
      <w:pPr>
        <w:pStyle w:val="BodyText"/>
        <w:ind w:left="1782" w:right="1343" w:hanging="531"/>
        <w:jc w:val="center"/>
      </w:pPr>
      <w:r>
        <w:t>Craig Rutan, Santiago Canyon College, Area D</w:t>
      </w:r>
    </w:p>
    <w:p w14:paraId="331C924E" w14:textId="77777777" w:rsidR="00445374" w:rsidRPr="00445374" w:rsidRDefault="00445374" w:rsidP="00445374">
      <w:pPr>
        <w:pStyle w:val="BodyText"/>
        <w:ind w:left="1782" w:right="1343" w:hanging="531"/>
        <w:jc w:val="center"/>
      </w:pPr>
      <w:r w:rsidRPr="00445374">
        <w:t>Manuel Velez, ASCCC South Representative, Area D</w:t>
      </w:r>
    </w:p>
    <w:p w14:paraId="716BA2DF" w14:textId="77777777" w:rsidR="00C853F8" w:rsidRDefault="00C853F8" w:rsidP="001C2807">
      <w:pPr>
        <w:pStyle w:val="BodyText"/>
        <w:spacing w:before="79"/>
        <w:ind w:left="1254" w:right="1236"/>
        <w:jc w:val="center"/>
      </w:pPr>
    </w:p>
    <w:p w14:paraId="3CDCAF99" w14:textId="77777777" w:rsidR="00C853F8" w:rsidRDefault="00C853F8" w:rsidP="001C2807">
      <w:pPr>
        <w:pStyle w:val="BodyText"/>
        <w:spacing w:before="79"/>
        <w:ind w:left="1254" w:right="1236"/>
        <w:jc w:val="center"/>
      </w:pPr>
    </w:p>
    <w:p w14:paraId="0E04D413" w14:textId="77777777" w:rsidR="00C853F8" w:rsidRDefault="00C853F8" w:rsidP="001C2807">
      <w:pPr>
        <w:pStyle w:val="BodyText"/>
        <w:spacing w:before="79"/>
        <w:ind w:left="1254" w:right="1236"/>
        <w:jc w:val="center"/>
      </w:pPr>
    </w:p>
    <w:sdt>
      <w:sdtPr>
        <w:rPr>
          <w:rFonts w:ascii="Times New Roman" w:eastAsiaTheme="minorHAnsi" w:hAnsi="Times New Roman" w:cs="Times New Roman"/>
          <w:b w:val="0"/>
          <w:bCs w:val="0"/>
          <w:color w:val="auto"/>
          <w:sz w:val="24"/>
          <w:szCs w:val="24"/>
        </w:rPr>
        <w:id w:val="1087122849"/>
        <w:docPartObj>
          <w:docPartGallery w:val="Table of Contents"/>
          <w:docPartUnique/>
        </w:docPartObj>
      </w:sdtPr>
      <w:sdtEndPr>
        <w:rPr>
          <w:rFonts w:eastAsia="Times New Roman"/>
          <w:noProof/>
        </w:rPr>
      </w:sdtEndPr>
      <w:sdtContent>
        <w:p w14:paraId="082B9950" w14:textId="272FFC4B" w:rsidR="00CE4544" w:rsidRPr="00D5420A" w:rsidRDefault="00291CCC" w:rsidP="00291CCC">
          <w:pPr>
            <w:pStyle w:val="TOCHeading"/>
            <w:jc w:val="center"/>
            <w:rPr>
              <w:rFonts w:ascii="Times New Roman" w:hAnsi="Times New Roman" w:cs="Times New Roman"/>
              <w:color w:val="000000" w:themeColor="text1"/>
              <w:sz w:val="24"/>
              <w:szCs w:val="24"/>
            </w:rPr>
          </w:pPr>
          <w:r w:rsidRPr="00D5420A">
            <w:rPr>
              <w:rFonts w:ascii="Times New Roman" w:hAnsi="Times New Roman" w:cs="Times New Roman"/>
              <w:color w:val="000000" w:themeColor="text1"/>
              <w:sz w:val="24"/>
              <w:szCs w:val="24"/>
            </w:rPr>
            <w:t>TABLE OF CONTENTS</w:t>
          </w:r>
        </w:p>
        <w:p w14:paraId="6FDB92C9" w14:textId="02E41CAC" w:rsidR="00725A0B" w:rsidRDefault="00CE4544">
          <w:pPr>
            <w:pStyle w:val="TOC1"/>
            <w:tabs>
              <w:tab w:val="right" w:leader="dot" w:pos="9350"/>
            </w:tabs>
            <w:rPr>
              <w:rFonts w:eastAsiaTheme="minorEastAsia" w:cstheme="minorBidi"/>
              <w:b w:val="0"/>
              <w:bCs w:val="0"/>
              <w:caps w:val="0"/>
              <w:noProof/>
              <w:sz w:val="24"/>
              <w:szCs w:val="24"/>
            </w:rPr>
          </w:pPr>
          <w:r w:rsidRPr="00D5420A">
            <w:rPr>
              <w:rFonts w:ascii="Times New Roman" w:hAnsi="Times New Roman" w:cs="Times New Roman"/>
              <w:b w:val="0"/>
              <w:bCs w:val="0"/>
              <w:sz w:val="24"/>
              <w:szCs w:val="24"/>
            </w:rPr>
            <w:fldChar w:fldCharType="begin"/>
          </w:r>
          <w:r w:rsidRPr="00D5420A">
            <w:rPr>
              <w:rFonts w:ascii="Times New Roman" w:hAnsi="Times New Roman" w:cs="Times New Roman"/>
              <w:sz w:val="24"/>
              <w:szCs w:val="24"/>
            </w:rPr>
            <w:instrText xml:space="preserve"> TOC \o "1-3" \h \z \u </w:instrText>
          </w:r>
          <w:r w:rsidRPr="00D5420A">
            <w:rPr>
              <w:rFonts w:ascii="Times New Roman" w:hAnsi="Times New Roman" w:cs="Times New Roman"/>
              <w:b w:val="0"/>
              <w:bCs w:val="0"/>
              <w:sz w:val="24"/>
              <w:szCs w:val="24"/>
            </w:rPr>
            <w:fldChar w:fldCharType="separate"/>
          </w:r>
          <w:hyperlink w:anchor="_Toc100912384" w:history="1">
            <w:r w:rsidR="00725A0B" w:rsidRPr="00D57E13">
              <w:rPr>
                <w:rStyle w:val="Hyperlink"/>
                <w:noProof/>
              </w:rPr>
              <w:t>ADOPTED RESOLUTIONS</w:t>
            </w:r>
            <w:r w:rsidR="00725A0B">
              <w:rPr>
                <w:noProof/>
                <w:webHidden/>
              </w:rPr>
              <w:tab/>
            </w:r>
            <w:r w:rsidR="00725A0B">
              <w:rPr>
                <w:noProof/>
                <w:webHidden/>
              </w:rPr>
              <w:fldChar w:fldCharType="begin"/>
            </w:r>
            <w:r w:rsidR="00725A0B">
              <w:rPr>
                <w:noProof/>
                <w:webHidden/>
              </w:rPr>
              <w:instrText xml:space="preserve"> PAGEREF _Toc100912384 \h </w:instrText>
            </w:r>
            <w:r w:rsidR="00725A0B">
              <w:rPr>
                <w:noProof/>
                <w:webHidden/>
              </w:rPr>
            </w:r>
            <w:r w:rsidR="00725A0B">
              <w:rPr>
                <w:noProof/>
                <w:webHidden/>
              </w:rPr>
              <w:fldChar w:fldCharType="separate"/>
            </w:r>
            <w:r w:rsidR="00725A0B">
              <w:rPr>
                <w:noProof/>
                <w:webHidden/>
              </w:rPr>
              <w:t>4</w:t>
            </w:r>
            <w:r w:rsidR="00725A0B">
              <w:rPr>
                <w:noProof/>
                <w:webHidden/>
              </w:rPr>
              <w:fldChar w:fldCharType="end"/>
            </w:r>
          </w:hyperlink>
        </w:p>
        <w:p w14:paraId="559B1CC8" w14:textId="2989328D" w:rsidR="00725A0B" w:rsidRDefault="0071535C">
          <w:pPr>
            <w:pStyle w:val="TOC1"/>
            <w:tabs>
              <w:tab w:val="right" w:leader="dot" w:pos="9350"/>
            </w:tabs>
            <w:rPr>
              <w:rFonts w:eastAsiaTheme="minorEastAsia" w:cstheme="minorBidi"/>
              <w:b w:val="0"/>
              <w:bCs w:val="0"/>
              <w:caps w:val="0"/>
              <w:noProof/>
              <w:sz w:val="24"/>
              <w:szCs w:val="24"/>
            </w:rPr>
          </w:pPr>
          <w:hyperlink w:anchor="_Toc100912385" w:history="1">
            <w:r w:rsidR="00725A0B" w:rsidRPr="00D57E13">
              <w:rPr>
                <w:rStyle w:val="Hyperlink"/>
                <w:noProof/>
              </w:rPr>
              <w:t>1.0 ACADEMIC SENATE</w:t>
            </w:r>
            <w:r w:rsidR="00725A0B">
              <w:rPr>
                <w:noProof/>
                <w:webHidden/>
              </w:rPr>
              <w:tab/>
            </w:r>
            <w:r w:rsidR="00725A0B">
              <w:rPr>
                <w:noProof/>
                <w:webHidden/>
              </w:rPr>
              <w:fldChar w:fldCharType="begin"/>
            </w:r>
            <w:r w:rsidR="00725A0B">
              <w:rPr>
                <w:noProof/>
                <w:webHidden/>
              </w:rPr>
              <w:instrText xml:space="preserve"> PAGEREF _Toc100912385 \h </w:instrText>
            </w:r>
            <w:r w:rsidR="00725A0B">
              <w:rPr>
                <w:noProof/>
                <w:webHidden/>
              </w:rPr>
            </w:r>
            <w:r w:rsidR="00725A0B">
              <w:rPr>
                <w:noProof/>
                <w:webHidden/>
              </w:rPr>
              <w:fldChar w:fldCharType="separate"/>
            </w:r>
            <w:r w:rsidR="00725A0B">
              <w:rPr>
                <w:noProof/>
                <w:webHidden/>
              </w:rPr>
              <w:t>4</w:t>
            </w:r>
            <w:r w:rsidR="00725A0B">
              <w:rPr>
                <w:noProof/>
                <w:webHidden/>
              </w:rPr>
              <w:fldChar w:fldCharType="end"/>
            </w:r>
          </w:hyperlink>
        </w:p>
        <w:p w14:paraId="3AAC16EC" w14:textId="56258166" w:rsidR="00725A0B" w:rsidRDefault="0071535C">
          <w:pPr>
            <w:pStyle w:val="TOC2"/>
            <w:tabs>
              <w:tab w:val="left" w:pos="960"/>
              <w:tab w:val="right" w:leader="dot" w:pos="9350"/>
            </w:tabs>
            <w:rPr>
              <w:rFonts w:eastAsiaTheme="minorEastAsia" w:cstheme="minorBidi"/>
              <w:smallCaps w:val="0"/>
              <w:noProof/>
              <w:sz w:val="24"/>
              <w:szCs w:val="24"/>
            </w:rPr>
          </w:pPr>
          <w:hyperlink w:anchor="_Toc100912386" w:history="1">
            <w:r w:rsidR="00725A0B" w:rsidRPr="00D57E13">
              <w:rPr>
                <w:rStyle w:val="Hyperlink"/>
                <w:noProof/>
              </w:rPr>
              <w:t>1.01</w:t>
            </w:r>
            <w:r w:rsidR="00725A0B">
              <w:rPr>
                <w:rFonts w:eastAsiaTheme="minorEastAsia" w:cstheme="minorBidi"/>
                <w:smallCaps w:val="0"/>
                <w:noProof/>
                <w:sz w:val="24"/>
                <w:szCs w:val="24"/>
              </w:rPr>
              <w:tab/>
            </w:r>
            <w:r w:rsidR="00725A0B" w:rsidRPr="00D57E13">
              <w:rPr>
                <w:rStyle w:val="Hyperlink"/>
                <w:noProof/>
              </w:rPr>
              <w:t>S22 Adopt the Periodic Review Rubric and Report Template of the Academic Senate for California Community Colleges</w:t>
            </w:r>
            <w:r w:rsidR="00725A0B">
              <w:rPr>
                <w:noProof/>
                <w:webHidden/>
              </w:rPr>
              <w:tab/>
            </w:r>
            <w:r w:rsidR="00725A0B">
              <w:rPr>
                <w:noProof/>
                <w:webHidden/>
              </w:rPr>
              <w:fldChar w:fldCharType="begin"/>
            </w:r>
            <w:r w:rsidR="00725A0B">
              <w:rPr>
                <w:noProof/>
                <w:webHidden/>
              </w:rPr>
              <w:instrText xml:space="preserve"> PAGEREF _Toc100912386 \h </w:instrText>
            </w:r>
            <w:r w:rsidR="00725A0B">
              <w:rPr>
                <w:noProof/>
                <w:webHidden/>
              </w:rPr>
            </w:r>
            <w:r w:rsidR="00725A0B">
              <w:rPr>
                <w:noProof/>
                <w:webHidden/>
              </w:rPr>
              <w:fldChar w:fldCharType="separate"/>
            </w:r>
            <w:r w:rsidR="00725A0B">
              <w:rPr>
                <w:noProof/>
                <w:webHidden/>
              </w:rPr>
              <w:t>4</w:t>
            </w:r>
            <w:r w:rsidR="00725A0B">
              <w:rPr>
                <w:noProof/>
                <w:webHidden/>
              </w:rPr>
              <w:fldChar w:fldCharType="end"/>
            </w:r>
          </w:hyperlink>
        </w:p>
        <w:p w14:paraId="76F835A5" w14:textId="44D0FE22" w:rsidR="00725A0B" w:rsidRDefault="0071535C">
          <w:pPr>
            <w:pStyle w:val="TOC2"/>
            <w:tabs>
              <w:tab w:val="left" w:pos="960"/>
              <w:tab w:val="right" w:leader="dot" w:pos="9350"/>
            </w:tabs>
            <w:rPr>
              <w:rFonts w:eastAsiaTheme="minorEastAsia" w:cstheme="minorBidi"/>
              <w:smallCaps w:val="0"/>
              <w:noProof/>
              <w:sz w:val="24"/>
              <w:szCs w:val="24"/>
            </w:rPr>
          </w:pPr>
          <w:hyperlink w:anchor="_Toc100912387" w:history="1">
            <w:r w:rsidR="00725A0B" w:rsidRPr="00D57E13">
              <w:rPr>
                <w:rStyle w:val="Hyperlink"/>
                <w:noProof/>
              </w:rPr>
              <w:t>1.02</w:t>
            </w:r>
            <w:r w:rsidR="00725A0B">
              <w:rPr>
                <w:rFonts w:eastAsiaTheme="minorEastAsia" w:cstheme="minorBidi"/>
                <w:smallCaps w:val="0"/>
                <w:noProof/>
                <w:sz w:val="24"/>
                <w:szCs w:val="24"/>
              </w:rPr>
              <w:tab/>
            </w:r>
            <w:r w:rsidR="00725A0B" w:rsidRPr="00D57E13">
              <w:rPr>
                <w:rStyle w:val="Hyperlink"/>
                <w:noProof/>
              </w:rPr>
              <w:t>S22 Adding Anti-Racism to the Academic Senate for California Community Colleges’ Vision Statement</w:t>
            </w:r>
            <w:r w:rsidR="00725A0B">
              <w:rPr>
                <w:noProof/>
                <w:webHidden/>
              </w:rPr>
              <w:tab/>
            </w:r>
            <w:r w:rsidR="00725A0B">
              <w:rPr>
                <w:noProof/>
                <w:webHidden/>
              </w:rPr>
              <w:fldChar w:fldCharType="begin"/>
            </w:r>
            <w:r w:rsidR="00725A0B">
              <w:rPr>
                <w:noProof/>
                <w:webHidden/>
              </w:rPr>
              <w:instrText xml:space="preserve"> PAGEREF _Toc100912387 \h </w:instrText>
            </w:r>
            <w:r w:rsidR="00725A0B">
              <w:rPr>
                <w:noProof/>
                <w:webHidden/>
              </w:rPr>
            </w:r>
            <w:r w:rsidR="00725A0B">
              <w:rPr>
                <w:noProof/>
                <w:webHidden/>
              </w:rPr>
              <w:fldChar w:fldCharType="separate"/>
            </w:r>
            <w:r w:rsidR="00725A0B">
              <w:rPr>
                <w:noProof/>
                <w:webHidden/>
              </w:rPr>
              <w:t>4</w:t>
            </w:r>
            <w:r w:rsidR="00725A0B">
              <w:rPr>
                <w:noProof/>
                <w:webHidden/>
              </w:rPr>
              <w:fldChar w:fldCharType="end"/>
            </w:r>
          </w:hyperlink>
        </w:p>
        <w:p w14:paraId="2B2EF9F2" w14:textId="50F26BCF" w:rsidR="00725A0B" w:rsidRDefault="0071535C">
          <w:pPr>
            <w:pStyle w:val="TOC1"/>
            <w:tabs>
              <w:tab w:val="right" w:leader="dot" w:pos="9350"/>
            </w:tabs>
            <w:rPr>
              <w:rFonts w:eastAsiaTheme="minorEastAsia" w:cstheme="minorBidi"/>
              <w:b w:val="0"/>
              <w:bCs w:val="0"/>
              <w:caps w:val="0"/>
              <w:noProof/>
              <w:sz w:val="24"/>
              <w:szCs w:val="24"/>
            </w:rPr>
          </w:pPr>
          <w:hyperlink w:anchor="_Toc100912388" w:history="1">
            <w:r w:rsidR="00725A0B" w:rsidRPr="00D57E13">
              <w:rPr>
                <w:rStyle w:val="Hyperlink"/>
                <w:noProof/>
              </w:rPr>
              <w:t>3.0 DIVERSITY AND EQUITY</w:t>
            </w:r>
            <w:r w:rsidR="00725A0B">
              <w:rPr>
                <w:noProof/>
                <w:webHidden/>
              </w:rPr>
              <w:tab/>
            </w:r>
            <w:r w:rsidR="00725A0B">
              <w:rPr>
                <w:noProof/>
                <w:webHidden/>
              </w:rPr>
              <w:fldChar w:fldCharType="begin"/>
            </w:r>
            <w:r w:rsidR="00725A0B">
              <w:rPr>
                <w:noProof/>
                <w:webHidden/>
              </w:rPr>
              <w:instrText xml:space="preserve"> PAGEREF _Toc100912388 \h </w:instrText>
            </w:r>
            <w:r w:rsidR="00725A0B">
              <w:rPr>
                <w:noProof/>
                <w:webHidden/>
              </w:rPr>
            </w:r>
            <w:r w:rsidR="00725A0B">
              <w:rPr>
                <w:noProof/>
                <w:webHidden/>
              </w:rPr>
              <w:fldChar w:fldCharType="separate"/>
            </w:r>
            <w:r w:rsidR="00725A0B">
              <w:rPr>
                <w:noProof/>
                <w:webHidden/>
              </w:rPr>
              <w:t>5</w:t>
            </w:r>
            <w:r w:rsidR="00725A0B">
              <w:rPr>
                <w:noProof/>
                <w:webHidden/>
              </w:rPr>
              <w:fldChar w:fldCharType="end"/>
            </w:r>
          </w:hyperlink>
        </w:p>
        <w:p w14:paraId="44378E42" w14:textId="59EF4207" w:rsidR="00725A0B" w:rsidRDefault="0071535C">
          <w:pPr>
            <w:pStyle w:val="TOC2"/>
            <w:tabs>
              <w:tab w:val="left" w:pos="960"/>
              <w:tab w:val="right" w:leader="dot" w:pos="9350"/>
            </w:tabs>
            <w:rPr>
              <w:rFonts w:eastAsiaTheme="minorEastAsia" w:cstheme="minorBidi"/>
              <w:smallCaps w:val="0"/>
              <w:noProof/>
              <w:sz w:val="24"/>
              <w:szCs w:val="24"/>
            </w:rPr>
          </w:pPr>
          <w:hyperlink w:anchor="_Toc100912389" w:history="1">
            <w:r w:rsidR="00725A0B" w:rsidRPr="00D57E13">
              <w:rPr>
                <w:rStyle w:val="Hyperlink"/>
                <w:noProof/>
              </w:rPr>
              <w:t>3.01</w:t>
            </w:r>
            <w:r w:rsidR="00725A0B">
              <w:rPr>
                <w:rFonts w:eastAsiaTheme="minorEastAsia" w:cstheme="minorBidi"/>
                <w:smallCaps w:val="0"/>
                <w:noProof/>
                <w:sz w:val="24"/>
                <w:szCs w:val="24"/>
              </w:rPr>
              <w:tab/>
            </w:r>
            <w:r w:rsidR="00725A0B" w:rsidRPr="00D57E13">
              <w:rPr>
                <w:rStyle w:val="Hyperlink"/>
                <w:noProof/>
              </w:rPr>
              <w:t>S22 Develop and Publish an Inclusion, Diversity, Equity, Anti-Racism, and Accessibility (IDEAA) Liaison Handbook</w:t>
            </w:r>
            <w:r w:rsidR="00725A0B">
              <w:rPr>
                <w:noProof/>
                <w:webHidden/>
              </w:rPr>
              <w:tab/>
            </w:r>
            <w:r w:rsidR="00725A0B">
              <w:rPr>
                <w:noProof/>
                <w:webHidden/>
              </w:rPr>
              <w:fldChar w:fldCharType="begin"/>
            </w:r>
            <w:r w:rsidR="00725A0B">
              <w:rPr>
                <w:noProof/>
                <w:webHidden/>
              </w:rPr>
              <w:instrText xml:space="preserve"> PAGEREF _Toc100912389 \h </w:instrText>
            </w:r>
            <w:r w:rsidR="00725A0B">
              <w:rPr>
                <w:noProof/>
                <w:webHidden/>
              </w:rPr>
            </w:r>
            <w:r w:rsidR="00725A0B">
              <w:rPr>
                <w:noProof/>
                <w:webHidden/>
              </w:rPr>
              <w:fldChar w:fldCharType="separate"/>
            </w:r>
            <w:r w:rsidR="00725A0B">
              <w:rPr>
                <w:noProof/>
                <w:webHidden/>
              </w:rPr>
              <w:t>5</w:t>
            </w:r>
            <w:r w:rsidR="00725A0B">
              <w:rPr>
                <w:noProof/>
                <w:webHidden/>
              </w:rPr>
              <w:fldChar w:fldCharType="end"/>
            </w:r>
          </w:hyperlink>
        </w:p>
        <w:p w14:paraId="22594F8C" w14:textId="62EFFE07" w:rsidR="00725A0B" w:rsidRDefault="0071535C">
          <w:pPr>
            <w:pStyle w:val="TOC2"/>
            <w:tabs>
              <w:tab w:val="left" w:pos="960"/>
              <w:tab w:val="right" w:leader="dot" w:pos="9350"/>
            </w:tabs>
            <w:rPr>
              <w:rFonts w:eastAsiaTheme="minorEastAsia" w:cstheme="minorBidi"/>
              <w:smallCaps w:val="0"/>
              <w:noProof/>
              <w:sz w:val="24"/>
              <w:szCs w:val="24"/>
            </w:rPr>
          </w:pPr>
          <w:hyperlink w:anchor="_Toc100912390" w:history="1">
            <w:r w:rsidR="00725A0B" w:rsidRPr="00D57E13">
              <w:rPr>
                <w:rStyle w:val="Hyperlink"/>
                <w:noProof/>
              </w:rPr>
              <w:t>3.02</w:t>
            </w:r>
            <w:r w:rsidR="00725A0B">
              <w:rPr>
                <w:rFonts w:eastAsiaTheme="minorEastAsia" w:cstheme="minorBidi"/>
                <w:smallCaps w:val="0"/>
                <w:noProof/>
                <w:sz w:val="24"/>
                <w:szCs w:val="24"/>
              </w:rPr>
              <w:tab/>
            </w:r>
            <w:r w:rsidR="00725A0B" w:rsidRPr="00D57E13">
              <w:rPr>
                <w:rStyle w:val="Hyperlink"/>
                <w:noProof/>
              </w:rPr>
              <w:t>S22 Adopt the DEI in Curriculum Model Principles and Practices Framework</w:t>
            </w:r>
            <w:r w:rsidR="00725A0B">
              <w:rPr>
                <w:noProof/>
                <w:webHidden/>
              </w:rPr>
              <w:tab/>
            </w:r>
            <w:r w:rsidR="00725A0B">
              <w:rPr>
                <w:noProof/>
                <w:webHidden/>
              </w:rPr>
              <w:fldChar w:fldCharType="begin"/>
            </w:r>
            <w:r w:rsidR="00725A0B">
              <w:rPr>
                <w:noProof/>
                <w:webHidden/>
              </w:rPr>
              <w:instrText xml:space="preserve"> PAGEREF _Toc100912390 \h </w:instrText>
            </w:r>
            <w:r w:rsidR="00725A0B">
              <w:rPr>
                <w:noProof/>
                <w:webHidden/>
              </w:rPr>
            </w:r>
            <w:r w:rsidR="00725A0B">
              <w:rPr>
                <w:noProof/>
                <w:webHidden/>
              </w:rPr>
              <w:fldChar w:fldCharType="separate"/>
            </w:r>
            <w:r w:rsidR="00725A0B">
              <w:rPr>
                <w:noProof/>
                <w:webHidden/>
              </w:rPr>
              <w:t>6</w:t>
            </w:r>
            <w:r w:rsidR="00725A0B">
              <w:rPr>
                <w:noProof/>
                <w:webHidden/>
              </w:rPr>
              <w:fldChar w:fldCharType="end"/>
            </w:r>
          </w:hyperlink>
        </w:p>
        <w:p w14:paraId="574D71F8" w14:textId="25C0681E" w:rsidR="00725A0B" w:rsidRDefault="0071535C">
          <w:pPr>
            <w:pStyle w:val="TOC2"/>
            <w:tabs>
              <w:tab w:val="left" w:pos="960"/>
              <w:tab w:val="right" w:leader="dot" w:pos="9350"/>
            </w:tabs>
            <w:rPr>
              <w:rFonts w:eastAsiaTheme="minorEastAsia" w:cstheme="minorBidi"/>
              <w:smallCaps w:val="0"/>
              <w:noProof/>
              <w:sz w:val="24"/>
              <w:szCs w:val="24"/>
            </w:rPr>
          </w:pPr>
          <w:hyperlink w:anchor="_Toc100912391" w:history="1">
            <w:r w:rsidR="00725A0B" w:rsidRPr="00D57E13">
              <w:rPr>
                <w:rStyle w:val="Hyperlink"/>
                <w:noProof/>
              </w:rPr>
              <w:t>3.03</w:t>
            </w:r>
            <w:r w:rsidR="00725A0B">
              <w:rPr>
                <w:rFonts w:eastAsiaTheme="minorEastAsia" w:cstheme="minorBidi"/>
                <w:smallCaps w:val="0"/>
                <w:noProof/>
                <w:sz w:val="24"/>
                <w:szCs w:val="24"/>
              </w:rPr>
              <w:tab/>
            </w:r>
            <w:r w:rsidR="00725A0B" w:rsidRPr="00D57E13">
              <w:rPr>
                <w:rStyle w:val="Hyperlink"/>
                <w:noProof/>
              </w:rPr>
              <w:t>S22 Oppose Reliance on Textbook Publishers to Achieve Zero Textbook Cost</w:t>
            </w:r>
            <w:r w:rsidR="00725A0B">
              <w:rPr>
                <w:noProof/>
                <w:webHidden/>
              </w:rPr>
              <w:tab/>
            </w:r>
            <w:r w:rsidR="00725A0B">
              <w:rPr>
                <w:noProof/>
                <w:webHidden/>
              </w:rPr>
              <w:fldChar w:fldCharType="begin"/>
            </w:r>
            <w:r w:rsidR="00725A0B">
              <w:rPr>
                <w:noProof/>
                <w:webHidden/>
              </w:rPr>
              <w:instrText xml:space="preserve"> PAGEREF _Toc100912391 \h </w:instrText>
            </w:r>
            <w:r w:rsidR="00725A0B">
              <w:rPr>
                <w:noProof/>
                <w:webHidden/>
              </w:rPr>
            </w:r>
            <w:r w:rsidR="00725A0B">
              <w:rPr>
                <w:noProof/>
                <w:webHidden/>
              </w:rPr>
              <w:fldChar w:fldCharType="separate"/>
            </w:r>
            <w:r w:rsidR="00725A0B">
              <w:rPr>
                <w:noProof/>
                <w:webHidden/>
              </w:rPr>
              <w:t>6</w:t>
            </w:r>
            <w:r w:rsidR="00725A0B">
              <w:rPr>
                <w:noProof/>
                <w:webHidden/>
              </w:rPr>
              <w:fldChar w:fldCharType="end"/>
            </w:r>
          </w:hyperlink>
        </w:p>
        <w:p w14:paraId="511A1534" w14:textId="4EBC8430" w:rsidR="00725A0B" w:rsidRDefault="0071535C">
          <w:pPr>
            <w:pStyle w:val="TOC2"/>
            <w:tabs>
              <w:tab w:val="left" w:pos="960"/>
              <w:tab w:val="right" w:leader="dot" w:pos="9350"/>
            </w:tabs>
            <w:rPr>
              <w:rFonts w:eastAsiaTheme="minorEastAsia" w:cstheme="minorBidi"/>
              <w:smallCaps w:val="0"/>
              <w:noProof/>
              <w:sz w:val="24"/>
              <w:szCs w:val="24"/>
            </w:rPr>
          </w:pPr>
          <w:hyperlink w:anchor="_Toc100912392" w:history="1">
            <w:r w:rsidR="00725A0B" w:rsidRPr="00D57E13">
              <w:rPr>
                <w:rStyle w:val="Hyperlink"/>
                <w:noProof/>
              </w:rPr>
              <w:t xml:space="preserve">3.04 </w:t>
            </w:r>
            <w:r w:rsidR="00725A0B">
              <w:rPr>
                <w:rFonts w:eastAsiaTheme="minorEastAsia" w:cstheme="minorBidi"/>
                <w:smallCaps w:val="0"/>
                <w:noProof/>
                <w:sz w:val="24"/>
                <w:szCs w:val="24"/>
              </w:rPr>
              <w:tab/>
            </w:r>
            <w:r w:rsidR="00725A0B" w:rsidRPr="00D57E13">
              <w:rPr>
                <w:rStyle w:val="Hyperlink"/>
                <w:noProof/>
              </w:rPr>
              <w:t>S22 Expand Methods of Data Collection and Analysis to Fully Measure the Successes and Challenges of AB705</w:t>
            </w:r>
            <w:r w:rsidR="00725A0B">
              <w:rPr>
                <w:noProof/>
                <w:webHidden/>
              </w:rPr>
              <w:tab/>
            </w:r>
            <w:r w:rsidR="00725A0B">
              <w:rPr>
                <w:noProof/>
                <w:webHidden/>
              </w:rPr>
              <w:fldChar w:fldCharType="begin"/>
            </w:r>
            <w:r w:rsidR="00725A0B">
              <w:rPr>
                <w:noProof/>
                <w:webHidden/>
              </w:rPr>
              <w:instrText xml:space="preserve"> PAGEREF _Toc100912392 \h </w:instrText>
            </w:r>
            <w:r w:rsidR="00725A0B">
              <w:rPr>
                <w:noProof/>
                <w:webHidden/>
              </w:rPr>
            </w:r>
            <w:r w:rsidR="00725A0B">
              <w:rPr>
                <w:noProof/>
                <w:webHidden/>
              </w:rPr>
              <w:fldChar w:fldCharType="separate"/>
            </w:r>
            <w:r w:rsidR="00725A0B">
              <w:rPr>
                <w:noProof/>
                <w:webHidden/>
              </w:rPr>
              <w:t>8</w:t>
            </w:r>
            <w:r w:rsidR="00725A0B">
              <w:rPr>
                <w:noProof/>
                <w:webHidden/>
              </w:rPr>
              <w:fldChar w:fldCharType="end"/>
            </w:r>
          </w:hyperlink>
        </w:p>
        <w:p w14:paraId="70AC4B1F" w14:textId="2BD31751" w:rsidR="00725A0B" w:rsidRDefault="0071535C">
          <w:pPr>
            <w:pStyle w:val="TOC2"/>
            <w:tabs>
              <w:tab w:val="left" w:pos="960"/>
              <w:tab w:val="right" w:leader="dot" w:pos="9350"/>
            </w:tabs>
            <w:rPr>
              <w:rFonts w:eastAsiaTheme="minorEastAsia" w:cstheme="minorBidi"/>
              <w:smallCaps w:val="0"/>
              <w:noProof/>
              <w:sz w:val="24"/>
              <w:szCs w:val="24"/>
            </w:rPr>
          </w:pPr>
          <w:hyperlink w:anchor="_Toc100912393" w:history="1">
            <w:r w:rsidR="00725A0B" w:rsidRPr="00D57E13">
              <w:rPr>
                <w:rStyle w:val="Hyperlink"/>
                <w:noProof/>
              </w:rPr>
              <w:t>3.05</w:t>
            </w:r>
            <w:r w:rsidR="00725A0B">
              <w:rPr>
                <w:rFonts w:eastAsiaTheme="minorEastAsia" w:cstheme="minorBidi"/>
                <w:smallCaps w:val="0"/>
                <w:noProof/>
                <w:sz w:val="24"/>
                <w:szCs w:val="24"/>
              </w:rPr>
              <w:tab/>
            </w:r>
            <w:r w:rsidR="00725A0B" w:rsidRPr="00D57E13">
              <w:rPr>
                <w:rStyle w:val="Hyperlink"/>
                <w:noProof/>
              </w:rPr>
              <w:t>S22 Disaggregate Asian and Pacific Islander Student Data</w:t>
            </w:r>
            <w:r w:rsidR="00725A0B">
              <w:rPr>
                <w:noProof/>
                <w:webHidden/>
              </w:rPr>
              <w:tab/>
            </w:r>
            <w:r w:rsidR="00725A0B">
              <w:rPr>
                <w:noProof/>
                <w:webHidden/>
              </w:rPr>
              <w:fldChar w:fldCharType="begin"/>
            </w:r>
            <w:r w:rsidR="00725A0B">
              <w:rPr>
                <w:noProof/>
                <w:webHidden/>
              </w:rPr>
              <w:instrText xml:space="preserve"> PAGEREF _Toc100912393 \h </w:instrText>
            </w:r>
            <w:r w:rsidR="00725A0B">
              <w:rPr>
                <w:noProof/>
                <w:webHidden/>
              </w:rPr>
            </w:r>
            <w:r w:rsidR="00725A0B">
              <w:rPr>
                <w:noProof/>
                <w:webHidden/>
              </w:rPr>
              <w:fldChar w:fldCharType="separate"/>
            </w:r>
            <w:r w:rsidR="00725A0B">
              <w:rPr>
                <w:noProof/>
                <w:webHidden/>
              </w:rPr>
              <w:t>9</w:t>
            </w:r>
            <w:r w:rsidR="00725A0B">
              <w:rPr>
                <w:noProof/>
                <w:webHidden/>
              </w:rPr>
              <w:fldChar w:fldCharType="end"/>
            </w:r>
          </w:hyperlink>
        </w:p>
        <w:p w14:paraId="1CCADF4C" w14:textId="27BB5309" w:rsidR="00725A0B" w:rsidRDefault="0071535C">
          <w:pPr>
            <w:pStyle w:val="TOC2"/>
            <w:tabs>
              <w:tab w:val="left" w:pos="960"/>
              <w:tab w:val="right" w:leader="dot" w:pos="9350"/>
            </w:tabs>
            <w:rPr>
              <w:rFonts w:eastAsiaTheme="minorEastAsia" w:cstheme="minorBidi"/>
              <w:smallCaps w:val="0"/>
              <w:noProof/>
              <w:sz w:val="24"/>
              <w:szCs w:val="24"/>
            </w:rPr>
          </w:pPr>
          <w:hyperlink w:anchor="_Toc100912394" w:history="1">
            <w:r w:rsidR="00725A0B" w:rsidRPr="00D57E13">
              <w:rPr>
                <w:rStyle w:val="Hyperlink"/>
                <w:noProof/>
              </w:rPr>
              <w:t>3.06</w:t>
            </w:r>
            <w:r w:rsidR="00725A0B">
              <w:rPr>
                <w:rFonts w:eastAsiaTheme="minorEastAsia" w:cstheme="minorBidi"/>
                <w:smallCaps w:val="0"/>
                <w:noProof/>
                <w:sz w:val="24"/>
                <w:szCs w:val="24"/>
              </w:rPr>
              <w:tab/>
            </w:r>
            <w:r w:rsidR="00725A0B" w:rsidRPr="00D57E13">
              <w:rPr>
                <w:rStyle w:val="Hyperlink"/>
                <w:noProof/>
              </w:rPr>
              <w:t>S22 Noncredit Spanish Language Course Outlines of Record and Regional Support</w:t>
            </w:r>
            <w:r w:rsidR="00725A0B">
              <w:rPr>
                <w:noProof/>
                <w:webHidden/>
              </w:rPr>
              <w:tab/>
            </w:r>
            <w:r w:rsidR="00725A0B">
              <w:rPr>
                <w:noProof/>
                <w:webHidden/>
              </w:rPr>
              <w:fldChar w:fldCharType="begin"/>
            </w:r>
            <w:r w:rsidR="00725A0B">
              <w:rPr>
                <w:noProof/>
                <w:webHidden/>
              </w:rPr>
              <w:instrText xml:space="preserve"> PAGEREF _Toc100912394 \h </w:instrText>
            </w:r>
            <w:r w:rsidR="00725A0B">
              <w:rPr>
                <w:noProof/>
                <w:webHidden/>
              </w:rPr>
            </w:r>
            <w:r w:rsidR="00725A0B">
              <w:rPr>
                <w:noProof/>
                <w:webHidden/>
              </w:rPr>
              <w:fldChar w:fldCharType="separate"/>
            </w:r>
            <w:r w:rsidR="00725A0B">
              <w:rPr>
                <w:noProof/>
                <w:webHidden/>
              </w:rPr>
              <w:t>10</w:t>
            </w:r>
            <w:r w:rsidR="00725A0B">
              <w:rPr>
                <w:noProof/>
                <w:webHidden/>
              </w:rPr>
              <w:fldChar w:fldCharType="end"/>
            </w:r>
          </w:hyperlink>
        </w:p>
        <w:p w14:paraId="2DE523FA" w14:textId="36989842" w:rsidR="00725A0B" w:rsidRDefault="0071535C">
          <w:pPr>
            <w:pStyle w:val="TOC1"/>
            <w:tabs>
              <w:tab w:val="right" w:leader="dot" w:pos="9350"/>
            </w:tabs>
            <w:rPr>
              <w:rFonts w:eastAsiaTheme="minorEastAsia" w:cstheme="minorBidi"/>
              <w:b w:val="0"/>
              <w:bCs w:val="0"/>
              <w:caps w:val="0"/>
              <w:noProof/>
              <w:sz w:val="24"/>
              <w:szCs w:val="24"/>
            </w:rPr>
          </w:pPr>
          <w:hyperlink w:anchor="_Toc100912395" w:history="1">
            <w:r w:rsidR="00725A0B" w:rsidRPr="00D57E13">
              <w:rPr>
                <w:rStyle w:val="Hyperlink"/>
                <w:noProof/>
              </w:rPr>
              <w:t>5.0 BUDGET AND FINANCE</w:t>
            </w:r>
            <w:r w:rsidR="00725A0B">
              <w:rPr>
                <w:noProof/>
                <w:webHidden/>
              </w:rPr>
              <w:tab/>
            </w:r>
            <w:r w:rsidR="00725A0B">
              <w:rPr>
                <w:noProof/>
                <w:webHidden/>
              </w:rPr>
              <w:fldChar w:fldCharType="begin"/>
            </w:r>
            <w:r w:rsidR="00725A0B">
              <w:rPr>
                <w:noProof/>
                <w:webHidden/>
              </w:rPr>
              <w:instrText xml:space="preserve"> PAGEREF _Toc100912395 \h </w:instrText>
            </w:r>
            <w:r w:rsidR="00725A0B">
              <w:rPr>
                <w:noProof/>
                <w:webHidden/>
              </w:rPr>
            </w:r>
            <w:r w:rsidR="00725A0B">
              <w:rPr>
                <w:noProof/>
                <w:webHidden/>
              </w:rPr>
              <w:fldChar w:fldCharType="separate"/>
            </w:r>
            <w:r w:rsidR="00725A0B">
              <w:rPr>
                <w:noProof/>
                <w:webHidden/>
              </w:rPr>
              <w:t>11</w:t>
            </w:r>
            <w:r w:rsidR="00725A0B">
              <w:rPr>
                <w:noProof/>
                <w:webHidden/>
              </w:rPr>
              <w:fldChar w:fldCharType="end"/>
            </w:r>
          </w:hyperlink>
        </w:p>
        <w:p w14:paraId="4AA1FE98" w14:textId="1B2ACC0C" w:rsidR="00725A0B" w:rsidRDefault="0071535C">
          <w:pPr>
            <w:pStyle w:val="TOC2"/>
            <w:tabs>
              <w:tab w:val="left" w:pos="960"/>
              <w:tab w:val="right" w:leader="dot" w:pos="9350"/>
            </w:tabs>
            <w:rPr>
              <w:rFonts w:eastAsiaTheme="minorEastAsia" w:cstheme="minorBidi"/>
              <w:smallCaps w:val="0"/>
              <w:noProof/>
              <w:sz w:val="24"/>
              <w:szCs w:val="24"/>
            </w:rPr>
          </w:pPr>
          <w:hyperlink w:anchor="_Toc100912396" w:history="1">
            <w:r w:rsidR="00725A0B" w:rsidRPr="00D57E13">
              <w:rPr>
                <w:rStyle w:val="Hyperlink"/>
                <w:noProof/>
              </w:rPr>
              <w:t>5.01</w:t>
            </w:r>
            <w:r w:rsidR="00725A0B">
              <w:rPr>
                <w:rFonts w:eastAsiaTheme="minorEastAsia" w:cstheme="minorBidi"/>
                <w:smallCaps w:val="0"/>
                <w:noProof/>
                <w:sz w:val="24"/>
                <w:szCs w:val="24"/>
              </w:rPr>
              <w:tab/>
            </w:r>
            <w:r w:rsidR="00725A0B" w:rsidRPr="00D57E13">
              <w:rPr>
                <w:rStyle w:val="Hyperlink"/>
                <w:noProof/>
              </w:rPr>
              <w:t>S22 Request Funding for Mental Health Resources, Services, and Professional Learning</w:t>
            </w:r>
            <w:r w:rsidR="00725A0B">
              <w:rPr>
                <w:noProof/>
                <w:webHidden/>
              </w:rPr>
              <w:tab/>
            </w:r>
            <w:r w:rsidR="00725A0B">
              <w:rPr>
                <w:noProof/>
                <w:webHidden/>
              </w:rPr>
              <w:fldChar w:fldCharType="begin"/>
            </w:r>
            <w:r w:rsidR="00725A0B">
              <w:rPr>
                <w:noProof/>
                <w:webHidden/>
              </w:rPr>
              <w:instrText xml:space="preserve"> PAGEREF _Toc100912396 \h </w:instrText>
            </w:r>
            <w:r w:rsidR="00725A0B">
              <w:rPr>
                <w:noProof/>
                <w:webHidden/>
              </w:rPr>
            </w:r>
            <w:r w:rsidR="00725A0B">
              <w:rPr>
                <w:noProof/>
                <w:webHidden/>
              </w:rPr>
              <w:fldChar w:fldCharType="separate"/>
            </w:r>
            <w:r w:rsidR="00725A0B">
              <w:rPr>
                <w:noProof/>
                <w:webHidden/>
              </w:rPr>
              <w:t>11</w:t>
            </w:r>
            <w:r w:rsidR="00725A0B">
              <w:rPr>
                <w:noProof/>
                <w:webHidden/>
              </w:rPr>
              <w:fldChar w:fldCharType="end"/>
            </w:r>
          </w:hyperlink>
        </w:p>
        <w:p w14:paraId="43B0DFB7" w14:textId="689DB29C" w:rsidR="00725A0B" w:rsidRDefault="0071535C">
          <w:pPr>
            <w:pStyle w:val="TOC1"/>
            <w:tabs>
              <w:tab w:val="right" w:leader="dot" w:pos="9350"/>
            </w:tabs>
            <w:rPr>
              <w:rFonts w:eastAsiaTheme="minorEastAsia" w:cstheme="minorBidi"/>
              <w:b w:val="0"/>
              <w:bCs w:val="0"/>
              <w:caps w:val="0"/>
              <w:noProof/>
              <w:sz w:val="24"/>
              <w:szCs w:val="24"/>
            </w:rPr>
          </w:pPr>
          <w:hyperlink w:anchor="_Toc100912397" w:history="1">
            <w:r w:rsidR="00725A0B" w:rsidRPr="00D57E13">
              <w:rPr>
                <w:rStyle w:val="Hyperlink"/>
                <w:noProof/>
              </w:rPr>
              <w:t>6.0 LEGISLATIVE ISSUES</w:t>
            </w:r>
            <w:r w:rsidR="00725A0B">
              <w:rPr>
                <w:noProof/>
                <w:webHidden/>
              </w:rPr>
              <w:tab/>
            </w:r>
            <w:r w:rsidR="00725A0B">
              <w:rPr>
                <w:noProof/>
                <w:webHidden/>
              </w:rPr>
              <w:fldChar w:fldCharType="begin"/>
            </w:r>
            <w:r w:rsidR="00725A0B">
              <w:rPr>
                <w:noProof/>
                <w:webHidden/>
              </w:rPr>
              <w:instrText xml:space="preserve"> PAGEREF _Toc100912397 \h </w:instrText>
            </w:r>
            <w:r w:rsidR="00725A0B">
              <w:rPr>
                <w:noProof/>
                <w:webHidden/>
              </w:rPr>
            </w:r>
            <w:r w:rsidR="00725A0B">
              <w:rPr>
                <w:noProof/>
                <w:webHidden/>
              </w:rPr>
              <w:fldChar w:fldCharType="separate"/>
            </w:r>
            <w:r w:rsidR="00725A0B">
              <w:rPr>
                <w:noProof/>
                <w:webHidden/>
              </w:rPr>
              <w:t>12</w:t>
            </w:r>
            <w:r w:rsidR="00725A0B">
              <w:rPr>
                <w:noProof/>
                <w:webHidden/>
              </w:rPr>
              <w:fldChar w:fldCharType="end"/>
            </w:r>
          </w:hyperlink>
        </w:p>
        <w:p w14:paraId="738348CB" w14:textId="16D419FE" w:rsidR="00725A0B" w:rsidRDefault="0071535C">
          <w:pPr>
            <w:pStyle w:val="TOC2"/>
            <w:tabs>
              <w:tab w:val="left" w:pos="960"/>
              <w:tab w:val="right" w:leader="dot" w:pos="9350"/>
            </w:tabs>
            <w:rPr>
              <w:rFonts w:eastAsiaTheme="minorEastAsia" w:cstheme="minorBidi"/>
              <w:smallCaps w:val="0"/>
              <w:noProof/>
              <w:sz w:val="24"/>
              <w:szCs w:val="24"/>
            </w:rPr>
          </w:pPr>
          <w:hyperlink w:anchor="_Toc100912398" w:history="1">
            <w:r w:rsidR="00725A0B" w:rsidRPr="00D57E13">
              <w:rPr>
                <w:rStyle w:val="Hyperlink"/>
                <w:noProof/>
              </w:rPr>
              <w:t>6.01</w:t>
            </w:r>
            <w:r w:rsidR="00725A0B">
              <w:rPr>
                <w:rFonts w:eastAsiaTheme="minorEastAsia" w:cstheme="minorBidi"/>
                <w:smallCaps w:val="0"/>
                <w:noProof/>
                <w:sz w:val="24"/>
                <w:szCs w:val="24"/>
              </w:rPr>
              <w:tab/>
            </w:r>
            <w:r w:rsidR="00725A0B" w:rsidRPr="00D57E13">
              <w:rPr>
                <w:rStyle w:val="Hyperlink"/>
                <w:noProof/>
              </w:rPr>
              <w:t>S22 Support AB 1746 (Medina, 2022) Student Financial Aid: Cal Grant Reform Act (As of March 5, 2022)</w:t>
            </w:r>
            <w:r w:rsidR="00725A0B">
              <w:rPr>
                <w:noProof/>
                <w:webHidden/>
              </w:rPr>
              <w:tab/>
            </w:r>
            <w:r w:rsidR="00725A0B">
              <w:rPr>
                <w:noProof/>
                <w:webHidden/>
              </w:rPr>
              <w:fldChar w:fldCharType="begin"/>
            </w:r>
            <w:r w:rsidR="00725A0B">
              <w:rPr>
                <w:noProof/>
                <w:webHidden/>
              </w:rPr>
              <w:instrText xml:space="preserve"> PAGEREF _Toc100912398 \h </w:instrText>
            </w:r>
            <w:r w:rsidR="00725A0B">
              <w:rPr>
                <w:noProof/>
                <w:webHidden/>
              </w:rPr>
            </w:r>
            <w:r w:rsidR="00725A0B">
              <w:rPr>
                <w:noProof/>
                <w:webHidden/>
              </w:rPr>
              <w:fldChar w:fldCharType="separate"/>
            </w:r>
            <w:r w:rsidR="00725A0B">
              <w:rPr>
                <w:noProof/>
                <w:webHidden/>
              </w:rPr>
              <w:t>12</w:t>
            </w:r>
            <w:r w:rsidR="00725A0B">
              <w:rPr>
                <w:noProof/>
                <w:webHidden/>
              </w:rPr>
              <w:fldChar w:fldCharType="end"/>
            </w:r>
          </w:hyperlink>
        </w:p>
        <w:p w14:paraId="0E8C815F" w14:textId="5619AFE5" w:rsidR="00725A0B" w:rsidRDefault="0071535C">
          <w:pPr>
            <w:pStyle w:val="TOC2"/>
            <w:tabs>
              <w:tab w:val="left" w:pos="960"/>
              <w:tab w:val="right" w:leader="dot" w:pos="9350"/>
            </w:tabs>
            <w:rPr>
              <w:rFonts w:eastAsiaTheme="minorEastAsia" w:cstheme="minorBidi"/>
              <w:smallCaps w:val="0"/>
              <w:noProof/>
              <w:sz w:val="24"/>
              <w:szCs w:val="24"/>
            </w:rPr>
          </w:pPr>
          <w:hyperlink w:anchor="_Toc100912399" w:history="1">
            <w:r w:rsidR="00725A0B" w:rsidRPr="00D57E13">
              <w:rPr>
                <w:rStyle w:val="Hyperlink"/>
                <w:noProof/>
              </w:rPr>
              <w:t>6.02</w:t>
            </w:r>
            <w:r w:rsidR="00725A0B">
              <w:rPr>
                <w:rFonts w:eastAsiaTheme="minorEastAsia" w:cstheme="minorBidi"/>
                <w:smallCaps w:val="0"/>
                <w:noProof/>
                <w:sz w:val="24"/>
                <w:szCs w:val="24"/>
              </w:rPr>
              <w:tab/>
            </w:r>
            <w:r w:rsidR="00725A0B" w:rsidRPr="00D57E13">
              <w:rPr>
                <w:rStyle w:val="Hyperlink"/>
                <w:noProof/>
              </w:rPr>
              <w:t>S22 Support of SR 45 (Min, 2021) on Academic Freedom as of March 17, 2022</w:t>
            </w:r>
            <w:r w:rsidR="00725A0B">
              <w:rPr>
                <w:noProof/>
                <w:webHidden/>
              </w:rPr>
              <w:tab/>
            </w:r>
            <w:r w:rsidR="00725A0B">
              <w:rPr>
                <w:noProof/>
                <w:webHidden/>
              </w:rPr>
              <w:fldChar w:fldCharType="begin"/>
            </w:r>
            <w:r w:rsidR="00725A0B">
              <w:rPr>
                <w:noProof/>
                <w:webHidden/>
              </w:rPr>
              <w:instrText xml:space="preserve"> PAGEREF _Toc100912399 \h </w:instrText>
            </w:r>
            <w:r w:rsidR="00725A0B">
              <w:rPr>
                <w:noProof/>
                <w:webHidden/>
              </w:rPr>
            </w:r>
            <w:r w:rsidR="00725A0B">
              <w:rPr>
                <w:noProof/>
                <w:webHidden/>
              </w:rPr>
              <w:fldChar w:fldCharType="separate"/>
            </w:r>
            <w:r w:rsidR="00725A0B">
              <w:rPr>
                <w:noProof/>
                <w:webHidden/>
              </w:rPr>
              <w:t>12</w:t>
            </w:r>
            <w:r w:rsidR="00725A0B">
              <w:rPr>
                <w:noProof/>
                <w:webHidden/>
              </w:rPr>
              <w:fldChar w:fldCharType="end"/>
            </w:r>
          </w:hyperlink>
        </w:p>
        <w:p w14:paraId="3F4BC319" w14:textId="443E21E0" w:rsidR="00725A0B" w:rsidRDefault="0071535C">
          <w:pPr>
            <w:pStyle w:val="TOC2"/>
            <w:tabs>
              <w:tab w:val="left" w:pos="960"/>
              <w:tab w:val="right" w:leader="dot" w:pos="9350"/>
            </w:tabs>
            <w:rPr>
              <w:rFonts w:eastAsiaTheme="minorEastAsia" w:cstheme="minorBidi"/>
              <w:smallCaps w:val="0"/>
              <w:noProof/>
              <w:sz w:val="24"/>
              <w:szCs w:val="24"/>
            </w:rPr>
          </w:pPr>
          <w:hyperlink w:anchor="_Toc100912400" w:history="1">
            <w:r w:rsidR="00725A0B" w:rsidRPr="00D57E13">
              <w:rPr>
                <w:rStyle w:val="Hyperlink"/>
                <w:rFonts w:eastAsia="Arial"/>
                <w:noProof/>
              </w:rPr>
              <w:t>6.03</w:t>
            </w:r>
            <w:r w:rsidR="00725A0B">
              <w:rPr>
                <w:rFonts w:eastAsiaTheme="minorEastAsia" w:cstheme="minorBidi"/>
                <w:smallCaps w:val="0"/>
                <w:noProof/>
                <w:sz w:val="24"/>
                <w:szCs w:val="24"/>
              </w:rPr>
              <w:tab/>
            </w:r>
            <w:r w:rsidR="00725A0B" w:rsidRPr="00D57E13">
              <w:rPr>
                <w:rStyle w:val="Hyperlink"/>
                <w:rFonts w:eastAsia="Arial"/>
                <w:noProof/>
              </w:rPr>
              <w:t>S22 Upholding the California Community College Mission – Oppose AB 1705 (Irwin, 2022) as of April 9, 2022 Unless Amended</w:t>
            </w:r>
            <w:r w:rsidR="00725A0B">
              <w:rPr>
                <w:noProof/>
                <w:webHidden/>
              </w:rPr>
              <w:tab/>
            </w:r>
            <w:r w:rsidR="00725A0B">
              <w:rPr>
                <w:noProof/>
                <w:webHidden/>
              </w:rPr>
              <w:fldChar w:fldCharType="begin"/>
            </w:r>
            <w:r w:rsidR="00725A0B">
              <w:rPr>
                <w:noProof/>
                <w:webHidden/>
              </w:rPr>
              <w:instrText xml:space="preserve"> PAGEREF _Toc100912400 \h </w:instrText>
            </w:r>
            <w:r w:rsidR="00725A0B">
              <w:rPr>
                <w:noProof/>
                <w:webHidden/>
              </w:rPr>
            </w:r>
            <w:r w:rsidR="00725A0B">
              <w:rPr>
                <w:noProof/>
                <w:webHidden/>
              </w:rPr>
              <w:fldChar w:fldCharType="separate"/>
            </w:r>
            <w:r w:rsidR="00725A0B">
              <w:rPr>
                <w:noProof/>
                <w:webHidden/>
              </w:rPr>
              <w:t>13</w:t>
            </w:r>
            <w:r w:rsidR="00725A0B">
              <w:rPr>
                <w:noProof/>
                <w:webHidden/>
              </w:rPr>
              <w:fldChar w:fldCharType="end"/>
            </w:r>
          </w:hyperlink>
        </w:p>
        <w:p w14:paraId="588868A7" w14:textId="2DB67BEA" w:rsidR="00725A0B" w:rsidRDefault="0071535C">
          <w:pPr>
            <w:pStyle w:val="TOC2"/>
            <w:tabs>
              <w:tab w:val="left" w:pos="960"/>
              <w:tab w:val="right" w:leader="dot" w:pos="9350"/>
            </w:tabs>
            <w:rPr>
              <w:rFonts w:eastAsiaTheme="minorEastAsia" w:cstheme="minorBidi"/>
              <w:smallCaps w:val="0"/>
              <w:noProof/>
              <w:sz w:val="24"/>
              <w:szCs w:val="24"/>
            </w:rPr>
          </w:pPr>
          <w:hyperlink w:anchor="_Toc100912401" w:history="1">
            <w:r w:rsidR="00725A0B" w:rsidRPr="00D57E13">
              <w:rPr>
                <w:rStyle w:val="Hyperlink"/>
                <w:rFonts w:eastAsia="Arial"/>
                <w:noProof/>
              </w:rPr>
              <w:t>6.04</w:t>
            </w:r>
            <w:r w:rsidR="00725A0B">
              <w:rPr>
                <w:rFonts w:eastAsiaTheme="minorEastAsia" w:cstheme="minorBidi"/>
                <w:smallCaps w:val="0"/>
                <w:noProof/>
                <w:sz w:val="24"/>
                <w:szCs w:val="24"/>
              </w:rPr>
              <w:tab/>
            </w:r>
            <w:r w:rsidR="00725A0B" w:rsidRPr="00D57E13">
              <w:rPr>
                <w:rStyle w:val="Hyperlink"/>
                <w:rFonts w:eastAsia="Arial"/>
                <w:noProof/>
              </w:rPr>
              <w:t>S22 Students’ Right to Choose to Take a Pre-Transfer Level English or Mathematics Course</w:t>
            </w:r>
            <w:r w:rsidR="00725A0B">
              <w:rPr>
                <w:noProof/>
                <w:webHidden/>
              </w:rPr>
              <w:tab/>
            </w:r>
            <w:r w:rsidR="00725A0B">
              <w:rPr>
                <w:noProof/>
                <w:webHidden/>
              </w:rPr>
              <w:fldChar w:fldCharType="begin"/>
            </w:r>
            <w:r w:rsidR="00725A0B">
              <w:rPr>
                <w:noProof/>
                <w:webHidden/>
              </w:rPr>
              <w:instrText xml:space="preserve"> PAGEREF _Toc100912401 \h </w:instrText>
            </w:r>
            <w:r w:rsidR="00725A0B">
              <w:rPr>
                <w:noProof/>
                <w:webHidden/>
              </w:rPr>
            </w:r>
            <w:r w:rsidR="00725A0B">
              <w:rPr>
                <w:noProof/>
                <w:webHidden/>
              </w:rPr>
              <w:fldChar w:fldCharType="separate"/>
            </w:r>
            <w:r w:rsidR="00725A0B">
              <w:rPr>
                <w:noProof/>
                <w:webHidden/>
              </w:rPr>
              <w:t>15</w:t>
            </w:r>
            <w:r w:rsidR="00725A0B">
              <w:rPr>
                <w:noProof/>
                <w:webHidden/>
              </w:rPr>
              <w:fldChar w:fldCharType="end"/>
            </w:r>
          </w:hyperlink>
        </w:p>
        <w:p w14:paraId="0423AEF4" w14:textId="32E4CD76" w:rsidR="00725A0B" w:rsidRDefault="0071535C">
          <w:pPr>
            <w:pStyle w:val="TOC2"/>
            <w:tabs>
              <w:tab w:val="left" w:pos="960"/>
              <w:tab w:val="right" w:leader="dot" w:pos="9350"/>
            </w:tabs>
            <w:rPr>
              <w:rFonts w:eastAsiaTheme="minorEastAsia" w:cstheme="minorBidi"/>
              <w:smallCaps w:val="0"/>
              <w:noProof/>
              <w:sz w:val="24"/>
              <w:szCs w:val="24"/>
            </w:rPr>
          </w:pPr>
          <w:hyperlink w:anchor="_Toc100912402" w:history="1">
            <w:r w:rsidR="00725A0B" w:rsidRPr="00D57E13">
              <w:rPr>
                <w:rStyle w:val="Hyperlink"/>
                <w:rFonts w:eastAsia="Arial"/>
                <w:noProof/>
              </w:rPr>
              <w:t>6.05</w:t>
            </w:r>
            <w:r w:rsidR="00725A0B">
              <w:rPr>
                <w:rFonts w:eastAsiaTheme="minorEastAsia" w:cstheme="minorBidi"/>
                <w:smallCaps w:val="0"/>
                <w:noProof/>
                <w:sz w:val="24"/>
                <w:szCs w:val="24"/>
              </w:rPr>
              <w:tab/>
            </w:r>
            <w:r w:rsidR="00725A0B" w:rsidRPr="00D57E13">
              <w:rPr>
                <w:rStyle w:val="Hyperlink"/>
                <w:rFonts w:eastAsia="Arial"/>
                <w:noProof/>
              </w:rPr>
              <w:t>S22 Regarding Chancellor’s Office Student Enrollment Data in AB 1705 (Irwin, 2022)</w:t>
            </w:r>
            <w:r w:rsidR="00725A0B">
              <w:rPr>
                <w:noProof/>
                <w:webHidden/>
              </w:rPr>
              <w:tab/>
            </w:r>
            <w:r w:rsidR="00725A0B">
              <w:rPr>
                <w:noProof/>
                <w:webHidden/>
              </w:rPr>
              <w:fldChar w:fldCharType="begin"/>
            </w:r>
            <w:r w:rsidR="00725A0B">
              <w:rPr>
                <w:noProof/>
                <w:webHidden/>
              </w:rPr>
              <w:instrText xml:space="preserve"> PAGEREF _Toc100912402 \h </w:instrText>
            </w:r>
            <w:r w:rsidR="00725A0B">
              <w:rPr>
                <w:noProof/>
                <w:webHidden/>
              </w:rPr>
            </w:r>
            <w:r w:rsidR="00725A0B">
              <w:rPr>
                <w:noProof/>
                <w:webHidden/>
              </w:rPr>
              <w:fldChar w:fldCharType="separate"/>
            </w:r>
            <w:r w:rsidR="00725A0B">
              <w:rPr>
                <w:noProof/>
                <w:webHidden/>
              </w:rPr>
              <w:t>16</w:t>
            </w:r>
            <w:r w:rsidR="00725A0B">
              <w:rPr>
                <w:noProof/>
                <w:webHidden/>
              </w:rPr>
              <w:fldChar w:fldCharType="end"/>
            </w:r>
          </w:hyperlink>
        </w:p>
        <w:p w14:paraId="67FB89C6" w14:textId="157002DF" w:rsidR="00725A0B" w:rsidRDefault="0071535C">
          <w:pPr>
            <w:pStyle w:val="TOC1"/>
            <w:tabs>
              <w:tab w:val="right" w:leader="dot" w:pos="9350"/>
            </w:tabs>
            <w:rPr>
              <w:rFonts w:eastAsiaTheme="minorEastAsia" w:cstheme="minorBidi"/>
              <w:b w:val="0"/>
              <w:bCs w:val="0"/>
              <w:caps w:val="0"/>
              <w:noProof/>
              <w:sz w:val="24"/>
              <w:szCs w:val="24"/>
            </w:rPr>
          </w:pPr>
          <w:hyperlink w:anchor="_Toc100912403" w:history="1">
            <w:r w:rsidR="00725A0B" w:rsidRPr="00D57E13">
              <w:rPr>
                <w:rStyle w:val="Hyperlink"/>
                <w:noProof/>
              </w:rPr>
              <w:t>7.0 CONSULTATION WITH THE CHANCELLOR’S OFFICE</w:t>
            </w:r>
            <w:r w:rsidR="00725A0B">
              <w:rPr>
                <w:noProof/>
                <w:webHidden/>
              </w:rPr>
              <w:tab/>
            </w:r>
            <w:r w:rsidR="00725A0B">
              <w:rPr>
                <w:noProof/>
                <w:webHidden/>
              </w:rPr>
              <w:fldChar w:fldCharType="begin"/>
            </w:r>
            <w:r w:rsidR="00725A0B">
              <w:rPr>
                <w:noProof/>
                <w:webHidden/>
              </w:rPr>
              <w:instrText xml:space="preserve"> PAGEREF _Toc100912403 \h </w:instrText>
            </w:r>
            <w:r w:rsidR="00725A0B">
              <w:rPr>
                <w:noProof/>
                <w:webHidden/>
              </w:rPr>
            </w:r>
            <w:r w:rsidR="00725A0B">
              <w:rPr>
                <w:noProof/>
                <w:webHidden/>
              </w:rPr>
              <w:fldChar w:fldCharType="separate"/>
            </w:r>
            <w:r w:rsidR="00725A0B">
              <w:rPr>
                <w:noProof/>
                <w:webHidden/>
              </w:rPr>
              <w:t>17</w:t>
            </w:r>
            <w:r w:rsidR="00725A0B">
              <w:rPr>
                <w:noProof/>
                <w:webHidden/>
              </w:rPr>
              <w:fldChar w:fldCharType="end"/>
            </w:r>
          </w:hyperlink>
        </w:p>
        <w:p w14:paraId="37E1678B" w14:textId="0759FB43" w:rsidR="00725A0B" w:rsidRDefault="0071535C">
          <w:pPr>
            <w:pStyle w:val="TOC2"/>
            <w:tabs>
              <w:tab w:val="left" w:pos="960"/>
              <w:tab w:val="right" w:leader="dot" w:pos="9350"/>
            </w:tabs>
            <w:rPr>
              <w:rFonts w:eastAsiaTheme="minorEastAsia" w:cstheme="minorBidi"/>
              <w:smallCaps w:val="0"/>
              <w:noProof/>
              <w:sz w:val="24"/>
              <w:szCs w:val="24"/>
            </w:rPr>
          </w:pPr>
          <w:hyperlink w:anchor="_Toc100912404" w:history="1">
            <w:r w:rsidR="00725A0B" w:rsidRPr="00D57E13">
              <w:rPr>
                <w:rStyle w:val="Hyperlink"/>
                <w:noProof/>
              </w:rPr>
              <w:t>7.01</w:t>
            </w:r>
            <w:r w:rsidR="00725A0B">
              <w:rPr>
                <w:rFonts w:eastAsiaTheme="minorEastAsia" w:cstheme="minorBidi"/>
                <w:smallCaps w:val="0"/>
                <w:noProof/>
                <w:sz w:val="24"/>
                <w:szCs w:val="24"/>
              </w:rPr>
              <w:tab/>
            </w:r>
            <w:r w:rsidR="00725A0B" w:rsidRPr="00D57E13">
              <w:rPr>
                <w:rStyle w:val="Hyperlink"/>
                <w:noProof/>
              </w:rPr>
              <w:t>S22 Public Access for Vision Resource Center Materials</w:t>
            </w:r>
            <w:r w:rsidR="00725A0B">
              <w:rPr>
                <w:noProof/>
                <w:webHidden/>
              </w:rPr>
              <w:tab/>
            </w:r>
            <w:r w:rsidR="00725A0B">
              <w:rPr>
                <w:noProof/>
                <w:webHidden/>
              </w:rPr>
              <w:fldChar w:fldCharType="begin"/>
            </w:r>
            <w:r w:rsidR="00725A0B">
              <w:rPr>
                <w:noProof/>
                <w:webHidden/>
              </w:rPr>
              <w:instrText xml:space="preserve"> PAGEREF _Toc100912404 \h </w:instrText>
            </w:r>
            <w:r w:rsidR="00725A0B">
              <w:rPr>
                <w:noProof/>
                <w:webHidden/>
              </w:rPr>
            </w:r>
            <w:r w:rsidR="00725A0B">
              <w:rPr>
                <w:noProof/>
                <w:webHidden/>
              </w:rPr>
              <w:fldChar w:fldCharType="separate"/>
            </w:r>
            <w:r w:rsidR="00725A0B">
              <w:rPr>
                <w:noProof/>
                <w:webHidden/>
              </w:rPr>
              <w:t>17</w:t>
            </w:r>
            <w:r w:rsidR="00725A0B">
              <w:rPr>
                <w:noProof/>
                <w:webHidden/>
              </w:rPr>
              <w:fldChar w:fldCharType="end"/>
            </w:r>
          </w:hyperlink>
        </w:p>
        <w:p w14:paraId="5D4E0793" w14:textId="61A157B0" w:rsidR="00725A0B" w:rsidRDefault="0071535C">
          <w:pPr>
            <w:pStyle w:val="TOC2"/>
            <w:tabs>
              <w:tab w:val="left" w:pos="960"/>
              <w:tab w:val="right" w:leader="dot" w:pos="9350"/>
            </w:tabs>
            <w:rPr>
              <w:rFonts w:eastAsiaTheme="minorEastAsia" w:cstheme="minorBidi"/>
              <w:smallCaps w:val="0"/>
              <w:noProof/>
              <w:sz w:val="24"/>
              <w:szCs w:val="24"/>
            </w:rPr>
          </w:pPr>
          <w:hyperlink w:anchor="_Toc100912405" w:history="1">
            <w:r w:rsidR="00725A0B" w:rsidRPr="00D57E13">
              <w:rPr>
                <w:rStyle w:val="Hyperlink"/>
                <w:noProof/>
              </w:rPr>
              <w:t>7.02</w:t>
            </w:r>
            <w:r w:rsidR="00725A0B">
              <w:rPr>
                <w:rFonts w:eastAsiaTheme="minorEastAsia" w:cstheme="minorBidi"/>
                <w:smallCaps w:val="0"/>
                <w:noProof/>
                <w:sz w:val="24"/>
                <w:szCs w:val="24"/>
              </w:rPr>
              <w:tab/>
            </w:r>
            <w:r w:rsidR="00725A0B" w:rsidRPr="00D57E13">
              <w:rPr>
                <w:rStyle w:val="Hyperlink"/>
                <w:noProof/>
              </w:rPr>
              <w:t>S22 Ensure the Sustainability of the Zero-Textbook-Cost Degree Program</w:t>
            </w:r>
            <w:r w:rsidR="00725A0B">
              <w:rPr>
                <w:noProof/>
                <w:webHidden/>
              </w:rPr>
              <w:tab/>
            </w:r>
            <w:r w:rsidR="00725A0B">
              <w:rPr>
                <w:noProof/>
                <w:webHidden/>
              </w:rPr>
              <w:fldChar w:fldCharType="begin"/>
            </w:r>
            <w:r w:rsidR="00725A0B">
              <w:rPr>
                <w:noProof/>
                <w:webHidden/>
              </w:rPr>
              <w:instrText xml:space="preserve"> PAGEREF _Toc100912405 \h </w:instrText>
            </w:r>
            <w:r w:rsidR="00725A0B">
              <w:rPr>
                <w:noProof/>
                <w:webHidden/>
              </w:rPr>
            </w:r>
            <w:r w:rsidR="00725A0B">
              <w:rPr>
                <w:noProof/>
                <w:webHidden/>
              </w:rPr>
              <w:fldChar w:fldCharType="separate"/>
            </w:r>
            <w:r w:rsidR="00725A0B">
              <w:rPr>
                <w:noProof/>
                <w:webHidden/>
              </w:rPr>
              <w:t>18</w:t>
            </w:r>
            <w:r w:rsidR="00725A0B">
              <w:rPr>
                <w:noProof/>
                <w:webHidden/>
              </w:rPr>
              <w:fldChar w:fldCharType="end"/>
            </w:r>
          </w:hyperlink>
        </w:p>
        <w:p w14:paraId="15858891" w14:textId="70AE6FA6" w:rsidR="00725A0B" w:rsidRDefault="0071535C">
          <w:pPr>
            <w:pStyle w:val="TOC1"/>
            <w:tabs>
              <w:tab w:val="right" w:leader="dot" w:pos="9350"/>
            </w:tabs>
            <w:rPr>
              <w:rFonts w:eastAsiaTheme="minorEastAsia" w:cstheme="minorBidi"/>
              <w:b w:val="0"/>
              <w:bCs w:val="0"/>
              <w:caps w:val="0"/>
              <w:noProof/>
              <w:sz w:val="24"/>
              <w:szCs w:val="24"/>
            </w:rPr>
          </w:pPr>
          <w:hyperlink w:anchor="_Toc100912406" w:history="1">
            <w:r w:rsidR="00725A0B" w:rsidRPr="00D57E13">
              <w:rPr>
                <w:rStyle w:val="Hyperlink"/>
                <w:noProof/>
              </w:rPr>
              <w:t>9.0 CURRICULUM</w:t>
            </w:r>
            <w:r w:rsidR="00725A0B">
              <w:rPr>
                <w:noProof/>
                <w:webHidden/>
              </w:rPr>
              <w:tab/>
            </w:r>
            <w:r w:rsidR="00725A0B">
              <w:rPr>
                <w:noProof/>
                <w:webHidden/>
              </w:rPr>
              <w:fldChar w:fldCharType="begin"/>
            </w:r>
            <w:r w:rsidR="00725A0B">
              <w:rPr>
                <w:noProof/>
                <w:webHidden/>
              </w:rPr>
              <w:instrText xml:space="preserve"> PAGEREF _Toc100912406 \h </w:instrText>
            </w:r>
            <w:r w:rsidR="00725A0B">
              <w:rPr>
                <w:noProof/>
                <w:webHidden/>
              </w:rPr>
            </w:r>
            <w:r w:rsidR="00725A0B">
              <w:rPr>
                <w:noProof/>
                <w:webHidden/>
              </w:rPr>
              <w:fldChar w:fldCharType="separate"/>
            </w:r>
            <w:r w:rsidR="00725A0B">
              <w:rPr>
                <w:noProof/>
                <w:webHidden/>
              </w:rPr>
              <w:t>18</w:t>
            </w:r>
            <w:r w:rsidR="00725A0B">
              <w:rPr>
                <w:noProof/>
                <w:webHidden/>
              </w:rPr>
              <w:fldChar w:fldCharType="end"/>
            </w:r>
          </w:hyperlink>
        </w:p>
        <w:p w14:paraId="3ED4E74F" w14:textId="5D747ADF" w:rsidR="00725A0B" w:rsidRDefault="0071535C">
          <w:pPr>
            <w:pStyle w:val="TOC2"/>
            <w:tabs>
              <w:tab w:val="left" w:pos="960"/>
              <w:tab w:val="right" w:leader="dot" w:pos="9350"/>
            </w:tabs>
            <w:rPr>
              <w:rFonts w:eastAsiaTheme="minorEastAsia" w:cstheme="minorBidi"/>
              <w:smallCaps w:val="0"/>
              <w:noProof/>
              <w:sz w:val="24"/>
              <w:szCs w:val="24"/>
            </w:rPr>
          </w:pPr>
          <w:hyperlink w:anchor="_Toc100912407" w:history="1">
            <w:r w:rsidR="00725A0B" w:rsidRPr="00D57E13">
              <w:rPr>
                <w:rStyle w:val="Hyperlink"/>
                <w:noProof/>
              </w:rPr>
              <w:t>9.01</w:t>
            </w:r>
            <w:r w:rsidR="00725A0B">
              <w:rPr>
                <w:rFonts w:eastAsiaTheme="minorEastAsia" w:cstheme="minorBidi"/>
                <w:smallCaps w:val="0"/>
                <w:noProof/>
                <w:sz w:val="24"/>
                <w:szCs w:val="24"/>
              </w:rPr>
              <w:tab/>
            </w:r>
            <w:r w:rsidR="00725A0B" w:rsidRPr="00D57E13">
              <w:rPr>
                <w:rStyle w:val="Hyperlink"/>
                <w:noProof/>
              </w:rPr>
              <w:t>S22 Definition and Guidance for Cross-Listing Courses</w:t>
            </w:r>
            <w:r w:rsidR="00725A0B">
              <w:rPr>
                <w:noProof/>
                <w:webHidden/>
              </w:rPr>
              <w:tab/>
            </w:r>
            <w:r w:rsidR="00725A0B">
              <w:rPr>
                <w:noProof/>
                <w:webHidden/>
              </w:rPr>
              <w:fldChar w:fldCharType="begin"/>
            </w:r>
            <w:r w:rsidR="00725A0B">
              <w:rPr>
                <w:noProof/>
                <w:webHidden/>
              </w:rPr>
              <w:instrText xml:space="preserve"> PAGEREF _Toc100912407 \h </w:instrText>
            </w:r>
            <w:r w:rsidR="00725A0B">
              <w:rPr>
                <w:noProof/>
                <w:webHidden/>
              </w:rPr>
            </w:r>
            <w:r w:rsidR="00725A0B">
              <w:rPr>
                <w:noProof/>
                <w:webHidden/>
              </w:rPr>
              <w:fldChar w:fldCharType="separate"/>
            </w:r>
            <w:r w:rsidR="00725A0B">
              <w:rPr>
                <w:noProof/>
                <w:webHidden/>
              </w:rPr>
              <w:t>18</w:t>
            </w:r>
            <w:r w:rsidR="00725A0B">
              <w:rPr>
                <w:noProof/>
                <w:webHidden/>
              </w:rPr>
              <w:fldChar w:fldCharType="end"/>
            </w:r>
          </w:hyperlink>
        </w:p>
        <w:p w14:paraId="08BAAA3A" w14:textId="3816E7F3" w:rsidR="00725A0B" w:rsidRDefault="0071535C">
          <w:pPr>
            <w:pStyle w:val="TOC2"/>
            <w:tabs>
              <w:tab w:val="left" w:pos="960"/>
              <w:tab w:val="right" w:leader="dot" w:pos="9350"/>
            </w:tabs>
            <w:rPr>
              <w:rFonts w:eastAsiaTheme="minorEastAsia" w:cstheme="minorBidi"/>
              <w:smallCaps w:val="0"/>
              <w:noProof/>
              <w:sz w:val="24"/>
              <w:szCs w:val="24"/>
            </w:rPr>
          </w:pPr>
          <w:hyperlink w:anchor="_Toc100912408" w:history="1">
            <w:r w:rsidR="00725A0B" w:rsidRPr="00D57E13">
              <w:rPr>
                <w:rStyle w:val="Hyperlink"/>
                <w:noProof/>
              </w:rPr>
              <w:t>9.02</w:t>
            </w:r>
            <w:r w:rsidR="00725A0B">
              <w:rPr>
                <w:rFonts w:eastAsiaTheme="minorEastAsia" w:cstheme="minorBidi"/>
                <w:smallCaps w:val="0"/>
                <w:noProof/>
                <w:sz w:val="24"/>
                <w:szCs w:val="24"/>
              </w:rPr>
              <w:tab/>
            </w:r>
            <w:r w:rsidR="00725A0B" w:rsidRPr="00D57E13">
              <w:rPr>
                <w:rStyle w:val="Hyperlink"/>
                <w:noProof/>
              </w:rPr>
              <w:t>S22 Co-Requisites and Pre-Requisites of Intermediate Algebra and Articulation and C-ID Alignment</w:t>
            </w:r>
            <w:r w:rsidR="00725A0B">
              <w:rPr>
                <w:noProof/>
                <w:webHidden/>
              </w:rPr>
              <w:tab/>
            </w:r>
            <w:r w:rsidR="00725A0B">
              <w:rPr>
                <w:noProof/>
                <w:webHidden/>
              </w:rPr>
              <w:fldChar w:fldCharType="begin"/>
            </w:r>
            <w:r w:rsidR="00725A0B">
              <w:rPr>
                <w:noProof/>
                <w:webHidden/>
              </w:rPr>
              <w:instrText xml:space="preserve"> PAGEREF _Toc100912408 \h </w:instrText>
            </w:r>
            <w:r w:rsidR="00725A0B">
              <w:rPr>
                <w:noProof/>
                <w:webHidden/>
              </w:rPr>
            </w:r>
            <w:r w:rsidR="00725A0B">
              <w:rPr>
                <w:noProof/>
                <w:webHidden/>
              </w:rPr>
              <w:fldChar w:fldCharType="separate"/>
            </w:r>
            <w:r w:rsidR="00725A0B">
              <w:rPr>
                <w:noProof/>
                <w:webHidden/>
              </w:rPr>
              <w:t>19</w:t>
            </w:r>
            <w:r w:rsidR="00725A0B">
              <w:rPr>
                <w:noProof/>
                <w:webHidden/>
              </w:rPr>
              <w:fldChar w:fldCharType="end"/>
            </w:r>
          </w:hyperlink>
        </w:p>
        <w:p w14:paraId="7C213574" w14:textId="1E6565DC" w:rsidR="00725A0B" w:rsidRDefault="0071535C">
          <w:pPr>
            <w:pStyle w:val="TOC2"/>
            <w:tabs>
              <w:tab w:val="left" w:pos="960"/>
              <w:tab w:val="right" w:leader="dot" w:pos="9350"/>
            </w:tabs>
            <w:rPr>
              <w:rFonts w:eastAsiaTheme="minorEastAsia" w:cstheme="minorBidi"/>
              <w:smallCaps w:val="0"/>
              <w:noProof/>
              <w:sz w:val="24"/>
              <w:szCs w:val="24"/>
            </w:rPr>
          </w:pPr>
          <w:hyperlink w:anchor="_Toc100912409" w:history="1">
            <w:r w:rsidR="00725A0B" w:rsidRPr="00D57E13">
              <w:rPr>
                <w:rStyle w:val="Hyperlink"/>
                <w:noProof/>
              </w:rPr>
              <w:t>9.03</w:t>
            </w:r>
            <w:r w:rsidR="00725A0B">
              <w:rPr>
                <w:rFonts w:eastAsiaTheme="minorEastAsia" w:cstheme="minorBidi"/>
                <w:smallCaps w:val="0"/>
                <w:noProof/>
                <w:sz w:val="24"/>
                <w:szCs w:val="24"/>
              </w:rPr>
              <w:tab/>
            </w:r>
            <w:r w:rsidR="00725A0B" w:rsidRPr="00D57E13">
              <w:rPr>
                <w:rStyle w:val="Hyperlink"/>
                <w:noProof/>
              </w:rPr>
              <w:t>S22 Develop Lower Division GE Pathway for CCC Baccalaureate Degree Programs</w:t>
            </w:r>
            <w:r w:rsidR="00725A0B">
              <w:rPr>
                <w:noProof/>
                <w:webHidden/>
              </w:rPr>
              <w:tab/>
            </w:r>
            <w:r w:rsidR="00725A0B">
              <w:rPr>
                <w:noProof/>
                <w:webHidden/>
              </w:rPr>
              <w:fldChar w:fldCharType="begin"/>
            </w:r>
            <w:r w:rsidR="00725A0B">
              <w:rPr>
                <w:noProof/>
                <w:webHidden/>
              </w:rPr>
              <w:instrText xml:space="preserve"> PAGEREF _Toc100912409 \h </w:instrText>
            </w:r>
            <w:r w:rsidR="00725A0B">
              <w:rPr>
                <w:noProof/>
                <w:webHidden/>
              </w:rPr>
            </w:r>
            <w:r w:rsidR="00725A0B">
              <w:rPr>
                <w:noProof/>
                <w:webHidden/>
              </w:rPr>
              <w:fldChar w:fldCharType="separate"/>
            </w:r>
            <w:r w:rsidR="00725A0B">
              <w:rPr>
                <w:noProof/>
                <w:webHidden/>
              </w:rPr>
              <w:t>20</w:t>
            </w:r>
            <w:r w:rsidR="00725A0B">
              <w:rPr>
                <w:noProof/>
                <w:webHidden/>
              </w:rPr>
              <w:fldChar w:fldCharType="end"/>
            </w:r>
          </w:hyperlink>
        </w:p>
        <w:p w14:paraId="210CA0CC" w14:textId="093CD0B1" w:rsidR="00725A0B" w:rsidRDefault="0071535C">
          <w:pPr>
            <w:pStyle w:val="TOC2"/>
            <w:tabs>
              <w:tab w:val="left" w:pos="960"/>
              <w:tab w:val="right" w:leader="dot" w:pos="9350"/>
            </w:tabs>
            <w:rPr>
              <w:rFonts w:eastAsiaTheme="minorEastAsia" w:cstheme="minorBidi"/>
              <w:smallCaps w:val="0"/>
              <w:noProof/>
              <w:sz w:val="24"/>
              <w:szCs w:val="24"/>
            </w:rPr>
          </w:pPr>
          <w:hyperlink w:anchor="_Toc100912410" w:history="1">
            <w:r w:rsidR="00725A0B" w:rsidRPr="00D57E13">
              <w:rPr>
                <w:rStyle w:val="Hyperlink"/>
                <w:noProof/>
              </w:rPr>
              <w:t>9.04</w:t>
            </w:r>
            <w:r w:rsidR="00725A0B">
              <w:rPr>
                <w:rFonts w:eastAsiaTheme="minorEastAsia" w:cstheme="minorBidi"/>
                <w:smallCaps w:val="0"/>
                <w:noProof/>
                <w:sz w:val="24"/>
                <w:szCs w:val="24"/>
              </w:rPr>
              <w:tab/>
            </w:r>
            <w:r w:rsidR="00725A0B" w:rsidRPr="00D57E13">
              <w:rPr>
                <w:rStyle w:val="Hyperlink"/>
                <w:noProof/>
              </w:rPr>
              <w:t>S22 Creation of a Separate Transfer Model Curriculum for Women and Gender Studies</w:t>
            </w:r>
            <w:r w:rsidR="00725A0B">
              <w:rPr>
                <w:noProof/>
                <w:webHidden/>
              </w:rPr>
              <w:tab/>
            </w:r>
            <w:r w:rsidR="00725A0B">
              <w:rPr>
                <w:noProof/>
                <w:webHidden/>
              </w:rPr>
              <w:fldChar w:fldCharType="begin"/>
            </w:r>
            <w:r w:rsidR="00725A0B">
              <w:rPr>
                <w:noProof/>
                <w:webHidden/>
              </w:rPr>
              <w:instrText xml:space="preserve"> PAGEREF _Toc100912410 \h </w:instrText>
            </w:r>
            <w:r w:rsidR="00725A0B">
              <w:rPr>
                <w:noProof/>
                <w:webHidden/>
              </w:rPr>
            </w:r>
            <w:r w:rsidR="00725A0B">
              <w:rPr>
                <w:noProof/>
                <w:webHidden/>
              </w:rPr>
              <w:fldChar w:fldCharType="separate"/>
            </w:r>
            <w:r w:rsidR="00725A0B">
              <w:rPr>
                <w:noProof/>
                <w:webHidden/>
              </w:rPr>
              <w:t>20</w:t>
            </w:r>
            <w:r w:rsidR="00725A0B">
              <w:rPr>
                <w:noProof/>
                <w:webHidden/>
              </w:rPr>
              <w:fldChar w:fldCharType="end"/>
            </w:r>
          </w:hyperlink>
        </w:p>
        <w:p w14:paraId="7C817D1C" w14:textId="062C9E45" w:rsidR="00725A0B" w:rsidRDefault="0071535C">
          <w:pPr>
            <w:pStyle w:val="TOC2"/>
            <w:tabs>
              <w:tab w:val="left" w:pos="960"/>
              <w:tab w:val="right" w:leader="dot" w:pos="9350"/>
            </w:tabs>
            <w:rPr>
              <w:rFonts w:eastAsiaTheme="minorEastAsia" w:cstheme="minorBidi"/>
              <w:smallCaps w:val="0"/>
              <w:noProof/>
              <w:sz w:val="24"/>
              <w:szCs w:val="24"/>
            </w:rPr>
          </w:pPr>
          <w:hyperlink w:anchor="_Toc100912411" w:history="1">
            <w:r w:rsidR="00725A0B" w:rsidRPr="00D57E13">
              <w:rPr>
                <w:rStyle w:val="Hyperlink"/>
                <w:noProof/>
              </w:rPr>
              <w:t>9.06</w:t>
            </w:r>
            <w:r w:rsidR="00725A0B">
              <w:rPr>
                <w:rFonts w:eastAsiaTheme="minorEastAsia" w:cstheme="minorBidi"/>
                <w:smallCaps w:val="0"/>
                <w:noProof/>
                <w:sz w:val="24"/>
                <w:szCs w:val="24"/>
              </w:rPr>
              <w:tab/>
            </w:r>
            <w:r w:rsidR="00725A0B" w:rsidRPr="00D57E13">
              <w:rPr>
                <w:rStyle w:val="Hyperlink"/>
                <w:noProof/>
              </w:rPr>
              <w:t>S22 Professional Learning Support for Increased Faculty Understanding and Further Discussion on the Impact of AB928 (Berman, 2021) Student Transfer Achievement Reform Act of 2021 on Local Colleges</w:t>
            </w:r>
            <w:r w:rsidR="00725A0B">
              <w:rPr>
                <w:noProof/>
                <w:webHidden/>
              </w:rPr>
              <w:tab/>
            </w:r>
            <w:r w:rsidR="00725A0B">
              <w:rPr>
                <w:noProof/>
                <w:webHidden/>
              </w:rPr>
              <w:fldChar w:fldCharType="begin"/>
            </w:r>
            <w:r w:rsidR="00725A0B">
              <w:rPr>
                <w:noProof/>
                <w:webHidden/>
              </w:rPr>
              <w:instrText xml:space="preserve"> PAGEREF _Toc100912411 \h </w:instrText>
            </w:r>
            <w:r w:rsidR="00725A0B">
              <w:rPr>
                <w:noProof/>
                <w:webHidden/>
              </w:rPr>
            </w:r>
            <w:r w:rsidR="00725A0B">
              <w:rPr>
                <w:noProof/>
                <w:webHidden/>
              </w:rPr>
              <w:fldChar w:fldCharType="separate"/>
            </w:r>
            <w:r w:rsidR="00725A0B">
              <w:rPr>
                <w:noProof/>
                <w:webHidden/>
              </w:rPr>
              <w:t>21</w:t>
            </w:r>
            <w:r w:rsidR="00725A0B">
              <w:rPr>
                <w:noProof/>
                <w:webHidden/>
              </w:rPr>
              <w:fldChar w:fldCharType="end"/>
            </w:r>
          </w:hyperlink>
        </w:p>
        <w:p w14:paraId="0EA9948F" w14:textId="2FDF8354" w:rsidR="00725A0B" w:rsidRDefault="0071535C">
          <w:pPr>
            <w:pStyle w:val="TOC1"/>
            <w:tabs>
              <w:tab w:val="right" w:leader="dot" w:pos="9350"/>
            </w:tabs>
            <w:rPr>
              <w:rFonts w:eastAsiaTheme="minorEastAsia" w:cstheme="minorBidi"/>
              <w:b w:val="0"/>
              <w:bCs w:val="0"/>
              <w:caps w:val="0"/>
              <w:noProof/>
              <w:sz w:val="24"/>
              <w:szCs w:val="24"/>
            </w:rPr>
          </w:pPr>
          <w:hyperlink w:anchor="_Toc100912412" w:history="1">
            <w:r w:rsidR="00725A0B" w:rsidRPr="00D57E13">
              <w:rPr>
                <w:rStyle w:val="Hyperlink"/>
                <w:noProof/>
              </w:rPr>
              <w:t>10.0 DISCIPLINES LIST</w:t>
            </w:r>
            <w:r w:rsidR="00725A0B">
              <w:rPr>
                <w:noProof/>
                <w:webHidden/>
              </w:rPr>
              <w:tab/>
            </w:r>
            <w:r w:rsidR="00725A0B">
              <w:rPr>
                <w:noProof/>
                <w:webHidden/>
              </w:rPr>
              <w:fldChar w:fldCharType="begin"/>
            </w:r>
            <w:r w:rsidR="00725A0B">
              <w:rPr>
                <w:noProof/>
                <w:webHidden/>
              </w:rPr>
              <w:instrText xml:space="preserve"> PAGEREF _Toc100912412 \h </w:instrText>
            </w:r>
            <w:r w:rsidR="00725A0B">
              <w:rPr>
                <w:noProof/>
                <w:webHidden/>
              </w:rPr>
            </w:r>
            <w:r w:rsidR="00725A0B">
              <w:rPr>
                <w:noProof/>
                <w:webHidden/>
              </w:rPr>
              <w:fldChar w:fldCharType="separate"/>
            </w:r>
            <w:r w:rsidR="00725A0B">
              <w:rPr>
                <w:noProof/>
                <w:webHidden/>
              </w:rPr>
              <w:t>22</w:t>
            </w:r>
            <w:r w:rsidR="00725A0B">
              <w:rPr>
                <w:noProof/>
                <w:webHidden/>
              </w:rPr>
              <w:fldChar w:fldCharType="end"/>
            </w:r>
          </w:hyperlink>
        </w:p>
        <w:p w14:paraId="1AB4EF51" w14:textId="53FE18F2" w:rsidR="00725A0B" w:rsidRDefault="0071535C">
          <w:pPr>
            <w:pStyle w:val="TOC2"/>
            <w:tabs>
              <w:tab w:val="left" w:pos="960"/>
              <w:tab w:val="right" w:leader="dot" w:pos="9350"/>
            </w:tabs>
            <w:rPr>
              <w:rFonts w:eastAsiaTheme="minorEastAsia" w:cstheme="minorBidi"/>
              <w:smallCaps w:val="0"/>
              <w:noProof/>
              <w:sz w:val="24"/>
              <w:szCs w:val="24"/>
            </w:rPr>
          </w:pPr>
          <w:hyperlink w:anchor="_Toc100912413" w:history="1">
            <w:r w:rsidR="00725A0B" w:rsidRPr="00D57E13">
              <w:rPr>
                <w:rStyle w:val="Hyperlink"/>
                <w:noProof/>
              </w:rPr>
              <w:t>10.01</w:t>
            </w:r>
            <w:r w:rsidR="00725A0B">
              <w:rPr>
                <w:rFonts w:eastAsiaTheme="minorEastAsia" w:cstheme="minorBidi"/>
                <w:smallCaps w:val="0"/>
                <w:noProof/>
                <w:sz w:val="24"/>
                <w:szCs w:val="24"/>
              </w:rPr>
              <w:tab/>
            </w:r>
            <w:r w:rsidR="00725A0B" w:rsidRPr="00D57E13">
              <w:rPr>
                <w:rStyle w:val="Hyperlink"/>
                <w:noProof/>
                <w:spacing w:val="-17"/>
              </w:rPr>
              <w:t>S</w:t>
            </w:r>
            <w:r w:rsidR="00725A0B" w:rsidRPr="00D57E13">
              <w:rPr>
                <w:rStyle w:val="Hyperlink"/>
                <w:noProof/>
              </w:rPr>
              <w:t>22 Disciplines List – Asian American Studies</w:t>
            </w:r>
            <w:r w:rsidR="00725A0B">
              <w:rPr>
                <w:noProof/>
                <w:webHidden/>
              </w:rPr>
              <w:tab/>
            </w:r>
            <w:r w:rsidR="00725A0B">
              <w:rPr>
                <w:noProof/>
                <w:webHidden/>
              </w:rPr>
              <w:fldChar w:fldCharType="begin"/>
            </w:r>
            <w:r w:rsidR="00725A0B">
              <w:rPr>
                <w:noProof/>
                <w:webHidden/>
              </w:rPr>
              <w:instrText xml:space="preserve"> PAGEREF _Toc100912413 \h </w:instrText>
            </w:r>
            <w:r w:rsidR="00725A0B">
              <w:rPr>
                <w:noProof/>
                <w:webHidden/>
              </w:rPr>
            </w:r>
            <w:r w:rsidR="00725A0B">
              <w:rPr>
                <w:noProof/>
                <w:webHidden/>
              </w:rPr>
              <w:fldChar w:fldCharType="separate"/>
            </w:r>
            <w:r w:rsidR="00725A0B">
              <w:rPr>
                <w:noProof/>
                <w:webHidden/>
              </w:rPr>
              <w:t>22</w:t>
            </w:r>
            <w:r w:rsidR="00725A0B">
              <w:rPr>
                <w:noProof/>
                <w:webHidden/>
              </w:rPr>
              <w:fldChar w:fldCharType="end"/>
            </w:r>
          </w:hyperlink>
        </w:p>
        <w:p w14:paraId="2A4DC733" w14:textId="756347A7" w:rsidR="00725A0B" w:rsidRDefault="0071535C">
          <w:pPr>
            <w:pStyle w:val="TOC2"/>
            <w:tabs>
              <w:tab w:val="left" w:pos="960"/>
              <w:tab w:val="right" w:leader="dot" w:pos="9350"/>
            </w:tabs>
            <w:rPr>
              <w:rFonts w:eastAsiaTheme="minorEastAsia" w:cstheme="minorBidi"/>
              <w:smallCaps w:val="0"/>
              <w:noProof/>
              <w:sz w:val="24"/>
              <w:szCs w:val="24"/>
            </w:rPr>
          </w:pPr>
          <w:hyperlink w:anchor="_Toc100912414" w:history="1">
            <w:r w:rsidR="00725A0B" w:rsidRPr="00D57E13">
              <w:rPr>
                <w:rStyle w:val="Hyperlink"/>
                <w:noProof/>
              </w:rPr>
              <w:t>10.02</w:t>
            </w:r>
            <w:r w:rsidR="00725A0B">
              <w:rPr>
                <w:rFonts w:eastAsiaTheme="minorEastAsia" w:cstheme="minorBidi"/>
                <w:smallCaps w:val="0"/>
                <w:noProof/>
                <w:sz w:val="24"/>
                <w:szCs w:val="24"/>
              </w:rPr>
              <w:tab/>
            </w:r>
            <w:r w:rsidR="00725A0B" w:rsidRPr="00D57E13">
              <w:rPr>
                <w:rStyle w:val="Hyperlink"/>
                <w:noProof/>
                <w:spacing w:val="-17"/>
              </w:rPr>
              <w:t>S</w:t>
            </w:r>
            <w:r w:rsidR="00725A0B" w:rsidRPr="00D57E13">
              <w:rPr>
                <w:rStyle w:val="Hyperlink"/>
                <w:noProof/>
              </w:rPr>
              <w:t>22 Disciplines List – Native American/American Indian Studies</w:t>
            </w:r>
            <w:r w:rsidR="00725A0B">
              <w:rPr>
                <w:noProof/>
                <w:webHidden/>
              </w:rPr>
              <w:tab/>
            </w:r>
            <w:r w:rsidR="00725A0B">
              <w:rPr>
                <w:noProof/>
                <w:webHidden/>
              </w:rPr>
              <w:fldChar w:fldCharType="begin"/>
            </w:r>
            <w:r w:rsidR="00725A0B">
              <w:rPr>
                <w:noProof/>
                <w:webHidden/>
              </w:rPr>
              <w:instrText xml:space="preserve"> PAGEREF _Toc100912414 \h </w:instrText>
            </w:r>
            <w:r w:rsidR="00725A0B">
              <w:rPr>
                <w:noProof/>
                <w:webHidden/>
              </w:rPr>
            </w:r>
            <w:r w:rsidR="00725A0B">
              <w:rPr>
                <w:noProof/>
                <w:webHidden/>
              </w:rPr>
              <w:fldChar w:fldCharType="separate"/>
            </w:r>
            <w:r w:rsidR="00725A0B">
              <w:rPr>
                <w:noProof/>
                <w:webHidden/>
              </w:rPr>
              <w:t>22</w:t>
            </w:r>
            <w:r w:rsidR="00725A0B">
              <w:rPr>
                <w:noProof/>
                <w:webHidden/>
              </w:rPr>
              <w:fldChar w:fldCharType="end"/>
            </w:r>
          </w:hyperlink>
        </w:p>
        <w:p w14:paraId="04DFC207" w14:textId="7BDE2C8C" w:rsidR="00725A0B" w:rsidRDefault="0071535C">
          <w:pPr>
            <w:pStyle w:val="TOC2"/>
            <w:tabs>
              <w:tab w:val="left" w:pos="960"/>
              <w:tab w:val="right" w:leader="dot" w:pos="9350"/>
            </w:tabs>
            <w:rPr>
              <w:rFonts w:eastAsiaTheme="minorEastAsia" w:cstheme="minorBidi"/>
              <w:smallCaps w:val="0"/>
              <w:noProof/>
              <w:sz w:val="24"/>
              <w:szCs w:val="24"/>
            </w:rPr>
          </w:pPr>
          <w:hyperlink w:anchor="_Toc100912415" w:history="1">
            <w:r w:rsidR="00725A0B" w:rsidRPr="00D57E13">
              <w:rPr>
                <w:rStyle w:val="Hyperlink"/>
                <w:noProof/>
              </w:rPr>
              <w:t>10.03</w:t>
            </w:r>
            <w:r w:rsidR="00725A0B">
              <w:rPr>
                <w:rFonts w:eastAsiaTheme="minorEastAsia" w:cstheme="minorBidi"/>
                <w:smallCaps w:val="0"/>
                <w:noProof/>
                <w:sz w:val="24"/>
                <w:szCs w:val="24"/>
              </w:rPr>
              <w:tab/>
            </w:r>
            <w:r w:rsidR="00725A0B" w:rsidRPr="00D57E13">
              <w:rPr>
                <w:rStyle w:val="Hyperlink"/>
                <w:noProof/>
                <w:spacing w:val="-17"/>
              </w:rPr>
              <w:t>S</w:t>
            </w:r>
            <w:r w:rsidR="00725A0B" w:rsidRPr="00D57E13">
              <w:rPr>
                <w:rStyle w:val="Hyperlink"/>
                <w:noProof/>
              </w:rPr>
              <w:t>22 Disciplines List – Nanotechnology</w:t>
            </w:r>
            <w:r w:rsidR="00725A0B">
              <w:rPr>
                <w:noProof/>
                <w:webHidden/>
              </w:rPr>
              <w:tab/>
            </w:r>
            <w:r w:rsidR="00725A0B">
              <w:rPr>
                <w:noProof/>
                <w:webHidden/>
              </w:rPr>
              <w:fldChar w:fldCharType="begin"/>
            </w:r>
            <w:r w:rsidR="00725A0B">
              <w:rPr>
                <w:noProof/>
                <w:webHidden/>
              </w:rPr>
              <w:instrText xml:space="preserve"> PAGEREF _Toc100912415 \h </w:instrText>
            </w:r>
            <w:r w:rsidR="00725A0B">
              <w:rPr>
                <w:noProof/>
                <w:webHidden/>
              </w:rPr>
            </w:r>
            <w:r w:rsidR="00725A0B">
              <w:rPr>
                <w:noProof/>
                <w:webHidden/>
              </w:rPr>
              <w:fldChar w:fldCharType="separate"/>
            </w:r>
            <w:r w:rsidR="00725A0B">
              <w:rPr>
                <w:noProof/>
                <w:webHidden/>
              </w:rPr>
              <w:t>23</w:t>
            </w:r>
            <w:r w:rsidR="00725A0B">
              <w:rPr>
                <w:noProof/>
                <w:webHidden/>
              </w:rPr>
              <w:fldChar w:fldCharType="end"/>
            </w:r>
          </w:hyperlink>
        </w:p>
        <w:p w14:paraId="1723397F" w14:textId="70133692" w:rsidR="00725A0B" w:rsidRDefault="0071535C">
          <w:pPr>
            <w:pStyle w:val="TOC1"/>
            <w:tabs>
              <w:tab w:val="right" w:leader="dot" w:pos="9350"/>
            </w:tabs>
            <w:rPr>
              <w:rFonts w:eastAsiaTheme="minorEastAsia" w:cstheme="minorBidi"/>
              <w:b w:val="0"/>
              <w:bCs w:val="0"/>
              <w:caps w:val="0"/>
              <w:noProof/>
              <w:sz w:val="24"/>
              <w:szCs w:val="24"/>
            </w:rPr>
          </w:pPr>
          <w:hyperlink w:anchor="_Toc100912416" w:history="1">
            <w:r w:rsidR="00725A0B" w:rsidRPr="00D57E13">
              <w:rPr>
                <w:rStyle w:val="Hyperlink"/>
                <w:noProof/>
              </w:rPr>
              <w:t>13.0 GENERAL CONCERNS</w:t>
            </w:r>
            <w:r w:rsidR="00725A0B">
              <w:rPr>
                <w:noProof/>
                <w:webHidden/>
              </w:rPr>
              <w:tab/>
            </w:r>
            <w:r w:rsidR="00725A0B">
              <w:rPr>
                <w:noProof/>
                <w:webHidden/>
              </w:rPr>
              <w:fldChar w:fldCharType="begin"/>
            </w:r>
            <w:r w:rsidR="00725A0B">
              <w:rPr>
                <w:noProof/>
                <w:webHidden/>
              </w:rPr>
              <w:instrText xml:space="preserve"> PAGEREF _Toc100912416 \h </w:instrText>
            </w:r>
            <w:r w:rsidR="00725A0B">
              <w:rPr>
                <w:noProof/>
                <w:webHidden/>
              </w:rPr>
            </w:r>
            <w:r w:rsidR="00725A0B">
              <w:rPr>
                <w:noProof/>
                <w:webHidden/>
              </w:rPr>
              <w:fldChar w:fldCharType="separate"/>
            </w:r>
            <w:r w:rsidR="00725A0B">
              <w:rPr>
                <w:noProof/>
                <w:webHidden/>
              </w:rPr>
              <w:t>24</w:t>
            </w:r>
            <w:r w:rsidR="00725A0B">
              <w:rPr>
                <w:noProof/>
                <w:webHidden/>
              </w:rPr>
              <w:fldChar w:fldCharType="end"/>
            </w:r>
          </w:hyperlink>
        </w:p>
        <w:p w14:paraId="3D618465" w14:textId="2C615A17" w:rsidR="00725A0B" w:rsidRDefault="0071535C">
          <w:pPr>
            <w:pStyle w:val="TOC2"/>
            <w:tabs>
              <w:tab w:val="left" w:pos="960"/>
              <w:tab w:val="right" w:leader="dot" w:pos="9350"/>
            </w:tabs>
            <w:rPr>
              <w:rFonts w:eastAsiaTheme="minorEastAsia" w:cstheme="minorBidi"/>
              <w:smallCaps w:val="0"/>
              <w:noProof/>
              <w:sz w:val="24"/>
              <w:szCs w:val="24"/>
            </w:rPr>
          </w:pPr>
          <w:hyperlink w:anchor="_Toc100912417" w:history="1">
            <w:r w:rsidR="00725A0B" w:rsidRPr="00D57E13">
              <w:rPr>
                <w:rStyle w:val="Hyperlink"/>
                <w:noProof/>
              </w:rPr>
              <w:t>13.01</w:t>
            </w:r>
            <w:r w:rsidR="00725A0B">
              <w:rPr>
                <w:rFonts w:eastAsiaTheme="minorEastAsia" w:cstheme="minorBidi"/>
                <w:smallCaps w:val="0"/>
                <w:noProof/>
                <w:sz w:val="24"/>
                <w:szCs w:val="24"/>
              </w:rPr>
              <w:tab/>
            </w:r>
            <w:r w:rsidR="00725A0B" w:rsidRPr="00D57E13">
              <w:rPr>
                <w:rStyle w:val="Hyperlink"/>
                <w:noProof/>
              </w:rPr>
              <w:t>S22 Ensure the Transparency of Resources Used to Establish Zero-Textbook-Cost (ZTC) Certificates and Degrees</w:t>
            </w:r>
            <w:r w:rsidR="00725A0B">
              <w:rPr>
                <w:noProof/>
                <w:webHidden/>
              </w:rPr>
              <w:tab/>
            </w:r>
            <w:r w:rsidR="00725A0B">
              <w:rPr>
                <w:noProof/>
                <w:webHidden/>
              </w:rPr>
              <w:fldChar w:fldCharType="begin"/>
            </w:r>
            <w:r w:rsidR="00725A0B">
              <w:rPr>
                <w:noProof/>
                <w:webHidden/>
              </w:rPr>
              <w:instrText xml:space="preserve"> PAGEREF _Toc100912417 \h </w:instrText>
            </w:r>
            <w:r w:rsidR="00725A0B">
              <w:rPr>
                <w:noProof/>
                <w:webHidden/>
              </w:rPr>
            </w:r>
            <w:r w:rsidR="00725A0B">
              <w:rPr>
                <w:noProof/>
                <w:webHidden/>
              </w:rPr>
              <w:fldChar w:fldCharType="separate"/>
            </w:r>
            <w:r w:rsidR="00725A0B">
              <w:rPr>
                <w:noProof/>
                <w:webHidden/>
              </w:rPr>
              <w:t>24</w:t>
            </w:r>
            <w:r w:rsidR="00725A0B">
              <w:rPr>
                <w:noProof/>
                <w:webHidden/>
              </w:rPr>
              <w:fldChar w:fldCharType="end"/>
            </w:r>
          </w:hyperlink>
        </w:p>
        <w:p w14:paraId="6120E690" w14:textId="3C3F960B" w:rsidR="00725A0B" w:rsidRDefault="0071535C">
          <w:pPr>
            <w:pStyle w:val="TOC2"/>
            <w:tabs>
              <w:tab w:val="left" w:pos="960"/>
              <w:tab w:val="right" w:leader="dot" w:pos="9350"/>
            </w:tabs>
            <w:rPr>
              <w:rFonts w:eastAsiaTheme="minorEastAsia" w:cstheme="minorBidi"/>
              <w:smallCaps w:val="0"/>
              <w:noProof/>
              <w:sz w:val="24"/>
              <w:szCs w:val="24"/>
            </w:rPr>
          </w:pPr>
          <w:hyperlink w:anchor="_Toc100912418" w:history="1">
            <w:r w:rsidR="00725A0B" w:rsidRPr="00D57E13">
              <w:rPr>
                <w:rStyle w:val="Hyperlink"/>
                <w:noProof/>
              </w:rPr>
              <w:t>13.02</w:t>
            </w:r>
            <w:r w:rsidR="00725A0B">
              <w:rPr>
                <w:rFonts w:eastAsiaTheme="minorEastAsia" w:cstheme="minorBidi"/>
                <w:smallCaps w:val="0"/>
                <w:noProof/>
                <w:sz w:val="24"/>
                <w:szCs w:val="24"/>
              </w:rPr>
              <w:tab/>
            </w:r>
            <w:r w:rsidR="00725A0B" w:rsidRPr="00D57E13">
              <w:rPr>
                <w:rStyle w:val="Hyperlink"/>
                <w:noProof/>
              </w:rPr>
              <w:t>S22 Faculty Responsibility for Equitable, Accessible Learning Environments</w:t>
            </w:r>
            <w:r w:rsidR="00725A0B">
              <w:rPr>
                <w:noProof/>
                <w:webHidden/>
              </w:rPr>
              <w:tab/>
            </w:r>
            <w:r w:rsidR="00725A0B">
              <w:rPr>
                <w:noProof/>
                <w:webHidden/>
              </w:rPr>
              <w:fldChar w:fldCharType="begin"/>
            </w:r>
            <w:r w:rsidR="00725A0B">
              <w:rPr>
                <w:noProof/>
                <w:webHidden/>
              </w:rPr>
              <w:instrText xml:space="preserve"> PAGEREF _Toc100912418 \h </w:instrText>
            </w:r>
            <w:r w:rsidR="00725A0B">
              <w:rPr>
                <w:noProof/>
                <w:webHidden/>
              </w:rPr>
            </w:r>
            <w:r w:rsidR="00725A0B">
              <w:rPr>
                <w:noProof/>
                <w:webHidden/>
              </w:rPr>
              <w:fldChar w:fldCharType="separate"/>
            </w:r>
            <w:r w:rsidR="00725A0B">
              <w:rPr>
                <w:noProof/>
                <w:webHidden/>
              </w:rPr>
              <w:t>25</w:t>
            </w:r>
            <w:r w:rsidR="00725A0B">
              <w:rPr>
                <w:noProof/>
                <w:webHidden/>
              </w:rPr>
              <w:fldChar w:fldCharType="end"/>
            </w:r>
          </w:hyperlink>
        </w:p>
        <w:p w14:paraId="463A1447" w14:textId="0B2A5B15" w:rsidR="00725A0B" w:rsidRDefault="0071535C">
          <w:pPr>
            <w:pStyle w:val="TOC2"/>
            <w:tabs>
              <w:tab w:val="left" w:pos="960"/>
              <w:tab w:val="right" w:leader="dot" w:pos="9350"/>
            </w:tabs>
            <w:rPr>
              <w:rFonts w:eastAsiaTheme="minorEastAsia" w:cstheme="minorBidi"/>
              <w:smallCaps w:val="0"/>
              <w:noProof/>
              <w:sz w:val="24"/>
              <w:szCs w:val="24"/>
            </w:rPr>
          </w:pPr>
          <w:hyperlink w:anchor="_Toc100912419" w:history="1">
            <w:r w:rsidR="00725A0B" w:rsidRPr="00D57E13">
              <w:rPr>
                <w:rStyle w:val="Hyperlink"/>
                <w:noProof/>
              </w:rPr>
              <w:t>13.03</w:t>
            </w:r>
            <w:r w:rsidR="00725A0B">
              <w:rPr>
                <w:rFonts w:eastAsiaTheme="minorEastAsia" w:cstheme="minorBidi"/>
                <w:smallCaps w:val="0"/>
                <w:noProof/>
                <w:sz w:val="24"/>
                <w:szCs w:val="24"/>
              </w:rPr>
              <w:tab/>
            </w:r>
            <w:r w:rsidR="00725A0B" w:rsidRPr="00D57E13">
              <w:rPr>
                <w:rStyle w:val="Hyperlink"/>
                <w:noProof/>
              </w:rPr>
              <w:t>S22 Establish ASCCC Rising Scholars Faculty Advisory Committee</w:t>
            </w:r>
            <w:r w:rsidR="00725A0B">
              <w:rPr>
                <w:noProof/>
                <w:webHidden/>
              </w:rPr>
              <w:tab/>
            </w:r>
            <w:r w:rsidR="00725A0B">
              <w:rPr>
                <w:noProof/>
                <w:webHidden/>
              </w:rPr>
              <w:fldChar w:fldCharType="begin"/>
            </w:r>
            <w:r w:rsidR="00725A0B">
              <w:rPr>
                <w:noProof/>
                <w:webHidden/>
              </w:rPr>
              <w:instrText xml:space="preserve"> PAGEREF _Toc100912419 \h </w:instrText>
            </w:r>
            <w:r w:rsidR="00725A0B">
              <w:rPr>
                <w:noProof/>
                <w:webHidden/>
              </w:rPr>
            </w:r>
            <w:r w:rsidR="00725A0B">
              <w:rPr>
                <w:noProof/>
                <w:webHidden/>
              </w:rPr>
              <w:fldChar w:fldCharType="separate"/>
            </w:r>
            <w:r w:rsidR="00725A0B">
              <w:rPr>
                <w:noProof/>
                <w:webHidden/>
              </w:rPr>
              <w:t>26</w:t>
            </w:r>
            <w:r w:rsidR="00725A0B">
              <w:rPr>
                <w:noProof/>
                <w:webHidden/>
              </w:rPr>
              <w:fldChar w:fldCharType="end"/>
            </w:r>
          </w:hyperlink>
        </w:p>
        <w:p w14:paraId="3D28CC33" w14:textId="1B025D2A" w:rsidR="00725A0B" w:rsidRDefault="0071535C">
          <w:pPr>
            <w:pStyle w:val="TOC2"/>
            <w:tabs>
              <w:tab w:val="left" w:pos="960"/>
              <w:tab w:val="right" w:leader="dot" w:pos="9350"/>
            </w:tabs>
            <w:rPr>
              <w:rFonts w:eastAsiaTheme="minorEastAsia" w:cstheme="minorBidi"/>
              <w:smallCaps w:val="0"/>
              <w:noProof/>
              <w:sz w:val="24"/>
              <w:szCs w:val="24"/>
            </w:rPr>
          </w:pPr>
          <w:hyperlink w:anchor="_Toc100912420" w:history="1">
            <w:r w:rsidR="00725A0B" w:rsidRPr="00D57E13">
              <w:rPr>
                <w:rStyle w:val="Hyperlink"/>
                <w:noProof/>
              </w:rPr>
              <w:t>13.04</w:t>
            </w:r>
            <w:r w:rsidR="00725A0B">
              <w:rPr>
                <w:rFonts w:eastAsiaTheme="minorEastAsia" w:cstheme="minorBidi"/>
                <w:smallCaps w:val="0"/>
                <w:noProof/>
                <w:sz w:val="24"/>
                <w:szCs w:val="24"/>
              </w:rPr>
              <w:tab/>
            </w:r>
            <w:r w:rsidR="00725A0B" w:rsidRPr="00D57E13">
              <w:rPr>
                <w:rStyle w:val="Hyperlink"/>
                <w:noProof/>
              </w:rPr>
              <w:t>S22 Establish Rising Scholars Faculty Liaisons</w:t>
            </w:r>
            <w:r w:rsidR="00725A0B">
              <w:rPr>
                <w:noProof/>
                <w:webHidden/>
              </w:rPr>
              <w:tab/>
            </w:r>
            <w:r w:rsidR="00725A0B">
              <w:rPr>
                <w:noProof/>
                <w:webHidden/>
              </w:rPr>
              <w:fldChar w:fldCharType="begin"/>
            </w:r>
            <w:r w:rsidR="00725A0B">
              <w:rPr>
                <w:noProof/>
                <w:webHidden/>
              </w:rPr>
              <w:instrText xml:space="preserve"> PAGEREF _Toc100912420 \h </w:instrText>
            </w:r>
            <w:r w:rsidR="00725A0B">
              <w:rPr>
                <w:noProof/>
                <w:webHidden/>
              </w:rPr>
            </w:r>
            <w:r w:rsidR="00725A0B">
              <w:rPr>
                <w:noProof/>
                <w:webHidden/>
              </w:rPr>
              <w:fldChar w:fldCharType="separate"/>
            </w:r>
            <w:r w:rsidR="00725A0B">
              <w:rPr>
                <w:noProof/>
                <w:webHidden/>
              </w:rPr>
              <w:t>27</w:t>
            </w:r>
            <w:r w:rsidR="00725A0B">
              <w:rPr>
                <w:noProof/>
                <w:webHidden/>
              </w:rPr>
              <w:fldChar w:fldCharType="end"/>
            </w:r>
          </w:hyperlink>
        </w:p>
        <w:p w14:paraId="612E8349" w14:textId="72FC71D8" w:rsidR="00725A0B" w:rsidRDefault="0071535C">
          <w:pPr>
            <w:pStyle w:val="TOC2"/>
            <w:tabs>
              <w:tab w:val="left" w:pos="960"/>
              <w:tab w:val="right" w:leader="dot" w:pos="9350"/>
            </w:tabs>
            <w:rPr>
              <w:rFonts w:eastAsiaTheme="minorEastAsia" w:cstheme="minorBidi"/>
              <w:smallCaps w:val="0"/>
              <w:noProof/>
              <w:sz w:val="24"/>
              <w:szCs w:val="24"/>
            </w:rPr>
          </w:pPr>
          <w:hyperlink w:anchor="_Toc100912421" w:history="1">
            <w:r w:rsidR="00725A0B" w:rsidRPr="00D57E13">
              <w:rPr>
                <w:rStyle w:val="Hyperlink"/>
                <w:noProof/>
              </w:rPr>
              <w:t>13.05</w:t>
            </w:r>
            <w:r w:rsidR="00725A0B">
              <w:rPr>
                <w:rFonts w:eastAsiaTheme="minorEastAsia" w:cstheme="minorBidi"/>
                <w:smallCaps w:val="0"/>
                <w:noProof/>
                <w:sz w:val="24"/>
                <w:szCs w:val="24"/>
              </w:rPr>
              <w:tab/>
            </w:r>
            <w:r w:rsidR="00725A0B" w:rsidRPr="00D57E13">
              <w:rPr>
                <w:rStyle w:val="Hyperlink"/>
                <w:noProof/>
              </w:rPr>
              <w:t>S22 Advocate for State and Local Rising Scholars Funding to Support Faculty Professional Learning</w:t>
            </w:r>
            <w:r w:rsidR="00725A0B">
              <w:rPr>
                <w:noProof/>
                <w:webHidden/>
              </w:rPr>
              <w:tab/>
            </w:r>
            <w:r w:rsidR="00725A0B">
              <w:rPr>
                <w:noProof/>
                <w:webHidden/>
              </w:rPr>
              <w:fldChar w:fldCharType="begin"/>
            </w:r>
            <w:r w:rsidR="00725A0B">
              <w:rPr>
                <w:noProof/>
                <w:webHidden/>
              </w:rPr>
              <w:instrText xml:space="preserve"> PAGEREF _Toc100912421 \h </w:instrText>
            </w:r>
            <w:r w:rsidR="00725A0B">
              <w:rPr>
                <w:noProof/>
                <w:webHidden/>
              </w:rPr>
            </w:r>
            <w:r w:rsidR="00725A0B">
              <w:rPr>
                <w:noProof/>
                <w:webHidden/>
              </w:rPr>
              <w:fldChar w:fldCharType="separate"/>
            </w:r>
            <w:r w:rsidR="00725A0B">
              <w:rPr>
                <w:noProof/>
                <w:webHidden/>
              </w:rPr>
              <w:t>28</w:t>
            </w:r>
            <w:r w:rsidR="00725A0B">
              <w:rPr>
                <w:noProof/>
                <w:webHidden/>
              </w:rPr>
              <w:fldChar w:fldCharType="end"/>
            </w:r>
          </w:hyperlink>
        </w:p>
        <w:p w14:paraId="506F81A7" w14:textId="1FE6E347" w:rsidR="00725A0B" w:rsidRDefault="0071535C">
          <w:pPr>
            <w:pStyle w:val="TOC2"/>
            <w:tabs>
              <w:tab w:val="left" w:pos="960"/>
              <w:tab w:val="right" w:leader="dot" w:pos="9350"/>
            </w:tabs>
            <w:rPr>
              <w:rFonts w:eastAsiaTheme="minorEastAsia" w:cstheme="minorBidi"/>
              <w:smallCaps w:val="0"/>
              <w:noProof/>
              <w:sz w:val="24"/>
              <w:szCs w:val="24"/>
            </w:rPr>
          </w:pPr>
          <w:hyperlink w:anchor="_Toc100912422" w:history="1">
            <w:r w:rsidR="00725A0B" w:rsidRPr="00D57E13">
              <w:rPr>
                <w:rStyle w:val="Hyperlink"/>
                <w:noProof/>
              </w:rPr>
              <w:t>13.06</w:t>
            </w:r>
            <w:r w:rsidR="00725A0B">
              <w:rPr>
                <w:rFonts w:eastAsiaTheme="minorEastAsia" w:cstheme="minorBidi"/>
                <w:smallCaps w:val="0"/>
                <w:noProof/>
                <w:sz w:val="24"/>
                <w:szCs w:val="24"/>
              </w:rPr>
              <w:tab/>
            </w:r>
            <w:r w:rsidR="00725A0B" w:rsidRPr="00D57E13">
              <w:rPr>
                <w:rStyle w:val="Hyperlink"/>
                <w:noProof/>
              </w:rPr>
              <w:t>S22 Faculty Responsibility for Confirming Course Resource Accuracy</w:t>
            </w:r>
            <w:r w:rsidR="00725A0B">
              <w:rPr>
                <w:noProof/>
                <w:webHidden/>
              </w:rPr>
              <w:tab/>
            </w:r>
            <w:r w:rsidR="00725A0B">
              <w:rPr>
                <w:noProof/>
                <w:webHidden/>
              </w:rPr>
              <w:fldChar w:fldCharType="begin"/>
            </w:r>
            <w:r w:rsidR="00725A0B">
              <w:rPr>
                <w:noProof/>
                <w:webHidden/>
              </w:rPr>
              <w:instrText xml:space="preserve"> PAGEREF _Toc100912422 \h </w:instrText>
            </w:r>
            <w:r w:rsidR="00725A0B">
              <w:rPr>
                <w:noProof/>
                <w:webHidden/>
              </w:rPr>
            </w:r>
            <w:r w:rsidR="00725A0B">
              <w:rPr>
                <w:noProof/>
                <w:webHidden/>
              </w:rPr>
              <w:fldChar w:fldCharType="separate"/>
            </w:r>
            <w:r w:rsidR="00725A0B">
              <w:rPr>
                <w:noProof/>
                <w:webHidden/>
              </w:rPr>
              <w:t>29</w:t>
            </w:r>
            <w:r w:rsidR="00725A0B">
              <w:rPr>
                <w:noProof/>
                <w:webHidden/>
              </w:rPr>
              <w:fldChar w:fldCharType="end"/>
            </w:r>
          </w:hyperlink>
        </w:p>
        <w:p w14:paraId="60CDC05A" w14:textId="20F21FBC" w:rsidR="00725A0B" w:rsidRDefault="0071535C">
          <w:pPr>
            <w:pStyle w:val="TOC2"/>
            <w:tabs>
              <w:tab w:val="left" w:pos="960"/>
              <w:tab w:val="right" w:leader="dot" w:pos="9350"/>
            </w:tabs>
            <w:rPr>
              <w:rFonts w:eastAsiaTheme="minorEastAsia" w:cstheme="minorBidi"/>
              <w:smallCaps w:val="0"/>
              <w:noProof/>
              <w:sz w:val="24"/>
              <w:szCs w:val="24"/>
            </w:rPr>
          </w:pPr>
          <w:hyperlink w:anchor="_Toc100912423" w:history="1">
            <w:r w:rsidR="00725A0B" w:rsidRPr="00D57E13">
              <w:rPr>
                <w:rStyle w:val="Hyperlink"/>
                <w:noProof/>
              </w:rPr>
              <w:t>13.07</w:t>
            </w:r>
            <w:r w:rsidR="00725A0B">
              <w:rPr>
                <w:rFonts w:eastAsiaTheme="minorEastAsia" w:cstheme="minorBidi"/>
                <w:smallCaps w:val="0"/>
                <w:noProof/>
                <w:sz w:val="24"/>
                <w:szCs w:val="24"/>
              </w:rPr>
              <w:tab/>
            </w:r>
            <w:r w:rsidR="00725A0B" w:rsidRPr="00D57E13">
              <w:rPr>
                <w:rStyle w:val="Hyperlink"/>
                <w:noProof/>
              </w:rPr>
              <w:t>S22 Advocate for the Protection of Online Learning Integrity</w:t>
            </w:r>
            <w:r w:rsidR="00725A0B">
              <w:rPr>
                <w:noProof/>
                <w:webHidden/>
              </w:rPr>
              <w:tab/>
            </w:r>
            <w:r w:rsidR="00725A0B">
              <w:rPr>
                <w:noProof/>
                <w:webHidden/>
              </w:rPr>
              <w:fldChar w:fldCharType="begin"/>
            </w:r>
            <w:r w:rsidR="00725A0B">
              <w:rPr>
                <w:noProof/>
                <w:webHidden/>
              </w:rPr>
              <w:instrText xml:space="preserve"> PAGEREF _Toc100912423 \h </w:instrText>
            </w:r>
            <w:r w:rsidR="00725A0B">
              <w:rPr>
                <w:noProof/>
                <w:webHidden/>
              </w:rPr>
            </w:r>
            <w:r w:rsidR="00725A0B">
              <w:rPr>
                <w:noProof/>
                <w:webHidden/>
              </w:rPr>
              <w:fldChar w:fldCharType="separate"/>
            </w:r>
            <w:r w:rsidR="00725A0B">
              <w:rPr>
                <w:noProof/>
                <w:webHidden/>
              </w:rPr>
              <w:t>29</w:t>
            </w:r>
            <w:r w:rsidR="00725A0B">
              <w:rPr>
                <w:noProof/>
                <w:webHidden/>
              </w:rPr>
              <w:fldChar w:fldCharType="end"/>
            </w:r>
          </w:hyperlink>
        </w:p>
        <w:p w14:paraId="505930FC" w14:textId="544F9D67" w:rsidR="00725A0B" w:rsidRDefault="0071535C">
          <w:pPr>
            <w:pStyle w:val="TOC2"/>
            <w:tabs>
              <w:tab w:val="left" w:pos="960"/>
              <w:tab w:val="right" w:leader="dot" w:pos="9350"/>
            </w:tabs>
            <w:rPr>
              <w:rFonts w:eastAsiaTheme="minorEastAsia" w:cstheme="minorBidi"/>
              <w:smallCaps w:val="0"/>
              <w:noProof/>
              <w:sz w:val="24"/>
              <w:szCs w:val="24"/>
            </w:rPr>
          </w:pPr>
          <w:hyperlink w:anchor="_Toc100912424" w:history="1">
            <w:r w:rsidR="00725A0B" w:rsidRPr="00D57E13">
              <w:rPr>
                <w:rStyle w:val="Hyperlink"/>
                <w:noProof/>
              </w:rPr>
              <w:t>13.08</w:t>
            </w:r>
            <w:r w:rsidR="00725A0B">
              <w:rPr>
                <w:rFonts w:eastAsiaTheme="minorEastAsia" w:cstheme="minorBidi"/>
                <w:smallCaps w:val="0"/>
                <w:noProof/>
                <w:sz w:val="24"/>
                <w:szCs w:val="24"/>
              </w:rPr>
              <w:tab/>
            </w:r>
            <w:r w:rsidR="00725A0B" w:rsidRPr="00D57E13">
              <w:rPr>
                <w:rStyle w:val="Hyperlink"/>
                <w:noProof/>
              </w:rPr>
              <w:t>S22 The Open Educational Resources Initiative and Technical Assistance for the Zero-Textbook-Cost Degree Program</w:t>
            </w:r>
            <w:r w:rsidR="00725A0B">
              <w:rPr>
                <w:noProof/>
                <w:webHidden/>
              </w:rPr>
              <w:tab/>
            </w:r>
            <w:r w:rsidR="00725A0B">
              <w:rPr>
                <w:noProof/>
                <w:webHidden/>
              </w:rPr>
              <w:fldChar w:fldCharType="begin"/>
            </w:r>
            <w:r w:rsidR="00725A0B">
              <w:rPr>
                <w:noProof/>
                <w:webHidden/>
              </w:rPr>
              <w:instrText xml:space="preserve"> PAGEREF _Toc100912424 \h </w:instrText>
            </w:r>
            <w:r w:rsidR="00725A0B">
              <w:rPr>
                <w:noProof/>
                <w:webHidden/>
              </w:rPr>
            </w:r>
            <w:r w:rsidR="00725A0B">
              <w:rPr>
                <w:noProof/>
                <w:webHidden/>
              </w:rPr>
              <w:fldChar w:fldCharType="separate"/>
            </w:r>
            <w:r w:rsidR="00725A0B">
              <w:rPr>
                <w:noProof/>
                <w:webHidden/>
              </w:rPr>
              <w:t>30</w:t>
            </w:r>
            <w:r w:rsidR="00725A0B">
              <w:rPr>
                <w:noProof/>
                <w:webHidden/>
              </w:rPr>
              <w:fldChar w:fldCharType="end"/>
            </w:r>
          </w:hyperlink>
        </w:p>
        <w:p w14:paraId="08B909CB" w14:textId="0720A897" w:rsidR="00725A0B" w:rsidRDefault="0071535C">
          <w:pPr>
            <w:pStyle w:val="TOC2"/>
            <w:tabs>
              <w:tab w:val="left" w:pos="960"/>
              <w:tab w:val="right" w:leader="dot" w:pos="9350"/>
            </w:tabs>
            <w:rPr>
              <w:rFonts w:eastAsiaTheme="minorEastAsia" w:cstheme="minorBidi"/>
              <w:smallCaps w:val="0"/>
              <w:noProof/>
              <w:sz w:val="24"/>
              <w:szCs w:val="24"/>
            </w:rPr>
          </w:pPr>
          <w:hyperlink w:anchor="_Toc100912425" w:history="1">
            <w:r w:rsidR="00725A0B" w:rsidRPr="00D57E13">
              <w:rPr>
                <w:rStyle w:val="Hyperlink"/>
                <w:noProof/>
              </w:rPr>
              <w:t>13.09</w:t>
            </w:r>
            <w:r w:rsidR="00725A0B">
              <w:rPr>
                <w:rFonts w:eastAsiaTheme="minorEastAsia" w:cstheme="minorBidi"/>
                <w:smallCaps w:val="0"/>
                <w:noProof/>
                <w:sz w:val="24"/>
                <w:szCs w:val="24"/>
              </w:rPr>
              <w:tab/>
            </w:r>
            <w:r w:rsidR="00725A0B" w:rsidRPr="00D57E13">
              <w:rPr>
                <w:rStyle w:val="Hyperlink"/>
                <w:noProof/>
              </w:rPr>
              <w:t>S22 Understanding the Impact of Non-Academic Entities on HyFlex Instruction and Preserving the Local Collegial Consultation Process in Determining Local Course Modalities Offerings</w:t>
            </w:r>
            <w:r w:rsidR="00725A0B">
              <w:rPr>
                <w:noProof/>
                <w:webHidden/>
              </w:rPr>
              <w:tab/>
            </w:r>
            <w:r w:rsidR="00725A0B">
              <w:rPr>
                <w:noProof/>
                <w:webHidden/>
              </w:rPr>
              <w:fldChar w:fldCharType="begin"/>
            </w:r>
            <w:r w:rsidR="00725A0B">
              <w:rPr>
                <w:noProof/>
                <w:webHidden/>
              </w:rPr>
              <w:instrText xml:space="preserve"> PAGEREF _Toc100912425 \h </w:instrText>
            </w:r>
            <w:r w:rsidR="00725A0B">
              <w:rPr>
                <w:noProof/>
                <w:webHidden/>
              </w:rPr>
            </w:r>
            <w:r w:rsidR="00725A0B">
              <w:rPr>
                <w:noProof/>
                <w:webHidden/>
              </w:rPr>
              <w:fldChar w:fldCharType="separate"/>
            </w:r>
            <w:r w:rsidR="00725A0B">
              <w:rPr>
                <w:noProof/>
                <w:webHidden/>
              </w:rPr>
              <w:t>32</w:t>
            </w:r>
            <w:r w:rsidR="00725A0B">
              <w:rPr>
                <w:noProof/>
                <w:webHidden/>
              </w:rPr>
              <w:fldChar w:fldCharType="end"/>
            </w:r>
          </w:hyperlink>
        </w:p>
        <w:p w14:paraId="3DB966D8" w14:textId="418E68C8" w:rsidR="00725A0B" w:rsidRDefault="0071535C">
          <w:pPr>
            <w:pStyle w:val="TOC2"/>
            <w:tabs>
              <w:tab w:val="left" w:pos="960"/>
              <w:tab w:val="right" w:leader="dot" w:pos="9350"/>
            </w:tabs>
            <w:rPr>
              <w:rFonts w:eastAsiaTheme="minorEastAsia" w:cstheme="minorBidi"/>
              <w:smallCaps w:val="0"/>
              <w:noProof/>
              <w:sz w:val="24"/>
              <w:szCs w:val="24"/>
            </w:rPr>
          </w:pPr>
          <w:hyperlink w:anchor="_Toc100912426" w:history="1">
            <w:r w:rsidR="00725A0B" w:rsidRPr="00D57E13">
              <w:rPr>
                <w:rStyle w:val="Hyperlink"/>
                <w:noProof/>
              </w:rPr>
              <w:t>13.10</w:t>
            </w:r>
            <w:r w:rsidR="00725A0B">
              <w:rPr>
                <w:rFonts w:eastAsiaTheme="minorEastAsia" w:cstheme="minorBidi"/>
                <w:smallCaps w:val="0"/>
                <w:noProof/>
                <w:sz w:val="24"/>
                <w:szCs w:val="24"/>
              </w:rPr>
              <w:tab/>
            </w:r>
            <w:r w:rsidR="00725A0B" w:rsidRPr="00D57E13">
              <w:rPr>
                <w:rStyle w:val="Hyperlink"/>
                <w:noProof/>
              </w:rPr>
              <w:t>S22 Student-Facing Zero-Textbook-Cost Information</w:t>
            </w:r>
            <w:r w:rsidR="00725A0B">
              <w:rPr>
                <w:noProof/>
                <w:webHidden/>
              </w:rPr>
              <w:tab/>
            </w:r>
            <w:r w:rsidR="00725A0B">
              <w:rPr>
                <w:noProof/>
                <w:webHidden/>
              </w:rPr>
              <w:fldChar w:fldCharType="begin"/>
            </w:r>
            <w:r w:rsidR="00725A0B">
              <w:rPr>
                <w:noProof/>
                <w:webHidden/>
              </w:rPr>
              <w:instrText xml:space="preserve"> PAGEREF _Toc100912426 \h </w:instrText>
            </w:r>
            <w:r w:rsidR="00725A0B">
              <w:rPr>
                <w:noProof/>
                <w:webHidden/>
              </w:rPr>
            </w:r>
            <w:r w:rsidR="00725A0B">
              <w:rPr>
                <w:noProof/>
                <w:webHidden/>
              </w:rPr>
              <w:fldChar w:fldCharType="separate"/>
            </w:r>
            <w:r w:rsidR="00725A0B">
              <w:rPr>
                <w:noProof/>
                <w:webHidden/>
              </w:rPr>
              <w:t>33</w:t>
            </w:r>
            <w:r w:rsidR="00725A0B">
              <w:rPr>
                <w:noProof/>
                <w:webHidden/>
              </w:rPr>
              <w:fldChar w:fldCharType="end"/>
            </w:r>
          </w:hyperlink>
        </w:p>
        <w:p w14:paraId="0CAB4BDB" w14:textId="6E7FE69C" w:rsidR="00725A0B" w:rsidRDefault="0071535C">
          <w:pPr>
            <w:pStyle w:val="TOC1"/>
            <w:tabs>
              <w:tab w:val="right" w:leader="dot" w:pos="9350"/>
            </w:tabs>
            <w:rPr>
              <w:rFonts w:eastAsiaTheme="minorEastAsia" w:cstheme="minorBidi"/>
              <w:b w:val="0"/>
              <w:bCs w:val="0"/>
              <w:caps w:val="0"/>
              <w:noProof/>
              <w:sz w:val="24"/>
              <w:szCs w:val="24"/>
            </w:rPr>
          </w:pPr>
          <w:hyperlink w:anchor="_Toc100912427" w:history="1">
            <w:r w:rsidR="00725A0B" w:rsidRPr="00D57E13">
              <w:rPr>
                <w:rStyle w:val="Hyperlink"/>
                <w:noProof/>
              </w:rPr>
              <w:t>17.0 LOCAL SENATES</w:t>
            </w:r>
            <w:r w:rsidR="00725A0B">
              <w:rPr>
                <w:noProof/>
                <w:webHidden/>
              </w:rPr>
              <w:tab/>
            </w:r>
            <w:r w:rsidR="00725A0B">
              <w:rPr>
                <w:noProof/>
                <w:webHidden/>
              </w:rPr>
              <w:fldChar w:fldCharType="begin"/>
            </w:r>
            <w:r w:rsidR="00725A0B">
              <w:rPr>
                <w:noProof/>
                <w:webHidden/>
              </w:rPr>
              <w:instrText xml:space="preserve"> PAGEREF _Toc100912427 \h </w:instrText>
            </w:r>
            <w:r w:rsidR="00725A0B">
              <w:rPr>
                <w:noProof/>
                <w:webHidden/>
              </w:rPr>
            </w:r>
            <w:r w:rsidR="00725A0B">
              <w:rPr>
                <w:noProof/>
                <w:webHidden/>
              </w:rPr>
              <w:fldChar w:fldCharType="separate"/>
            </w:r>
            <w:r w:rsidR="00725A0B">
              <w:rPr>
                <w:noProof/>
                <w:webHidden/>
              </w:rPr>
              <w:t>34</w:t>
            </w:r>
            <w:r w:rsidR="00725A0B">
              <w:rPr>
                <w:noProof/>
                <w:webHidden/>
              </w:rPr>
              <w:fldChar w:fldCharType="end"/>
            </w:r>
          </w:hyperlink>
        </w:p>
        <w:p w14:paraId="2289CCCE" w14:textId="207C5CD8" w:rsidR="00725A0B" w:rsidRDefault="0071535C">
          <w:pPr>
            <w:pStyle w:val="TOC2"/>
            <w:tabs>
              <w:tab w:val="left" w:pos="960"/>
              <w:tab w:val="right" w:leader="dot" w:pos="9350"/>
            </w:tabs>
            <w:rPr>
              <w:rFonts w:eastAsiaTheme="minorEastAsia" w:cstheme="minorBidi"/>
              <w:smallCaps w:val="0"/>
              <w:noProof/>
              <w:sz w:val="24"/>
              <w:szCs w:val="24"/>
            </w:rPr>
          </w:pPr>
          <w:hyperlink w:anchor="_Toc100912428" w:history="1">
            <w:r w:rsidR="00725A0B" w:rsidRPr="00D57E13">
              <w:rPr>
                <w:rStyle w:val="Hyperlink"/>
                <w:noProof/>
              </w:rPr>
              <w:t>17.01</w:t>
            </w:r>
            <w:r w:rsidR="00725A0B">
              <w:rPr>
                <w:rFonts w:eastAsiaTheme="minorEastAsia" w:cstheme="minorBidi"/>
                <w:smallCaps w:val="0"/>
                <w:noProof/>
                <w:sz w:val="24"/>
                <w:szCs w:val="24"/>
              </w:rPr>
              <w:tab/>
            </w:r>
            <w:r w:rsidR="00725A0B" w:rsidRPr="00D57E13">
              <w:rPr>
                <w:rStyle w:val="Hyperlink"/>
                <w:noProof/>
              </w:rPr>
              <w:t>S22 Ensuring Adequate Online Education Support for California Community College Faculty and Students</w:t>
            </w:r>
            <w:r w:rsidR="00725A0B">
              <w:rPr>
                <w:noProof/>
                <w:webHidden/>
              </w:rPr>
              <w:tab/>
            </w:r>
            <w:r w:rsidR="00725A0B">
              <w:rPr>
                <w:noProof/>
                <w:webHidden/>
              </w:rPr>
              <w:fldChar w:fldCharType="begin"/>
            </w:r>
            <w:r w:rsidR="00725A0B">
              <w:rPr>
                <w:noProof/>
                <w:webHidden/>
              </w:rPr>
              <w:instrText xml:space="preserve"> PAGEREF _Toc100912428 \h </w:instrText>
            </w:r>
            <w:r w:rsidR="00725A0B">
              <w:rPr>
                <w:noProof/>
                <w:webHidden/>
              </w:rPr>
            </w:r>
            <w:r w:rsidR="00725A0B">
              <w:rPr>
                <w:noProof/>
                <w:webHidden/>
              </w:rPr>
              <w:fldChar w:fldCharType="separate"/>
            </w:r>
            <w:r w:rsidR="00725A0B">
              <w:rPr>
                <w:noProof/>
                <w:webHidden/>
              </w:rPr>
              <w:t>34</w:t>
            </w:r>
            <w:r w:rsidR="00725A0B">
              <w:rPr>
                <w:noProof/>
                <w:webHidden/>
              </w:rPr>
              <w:fldChar w:fldCharType="end"/>
            </w:r>
          </w:hyperlink>
        </w:p>
        <w:p w14:paraId="1B82AFD0" w14:textId="6CD01A4E" w:rsidR="00725A0B" w:rsidRDefault="0071535C">
          <w:pPr>
            <w:pStyle w:val="TOC2"/>
            <w:tabs>
              <w:tab w:val="left" w:pos="960"/>
              <w:tab w:val="right" w:leader="dot" w:pos="9350"/>
            </w:tabs>
            <w:rPr>
              <w:rFonts w:eastAsiaTheme="minorEastAsia" w:cstheme="minorBidi"/>
              <w:smallCaps w:val="0"/>
              <w:noProof/>
              <w:sz w:val="24"/>
              <w:szCs w:val="24"/>
            </w:rPr>
          </w:pPr>
          <w:hyperlink w:anchor="_Toc100912429" w:history="1">
            <w:r w:rsidR="00725A0B" w:rsidRPr="00D57E13">
              <w:rPr>
                <w:rStyle w:val="Hyperlink"/>
                <w:noProof/>
              </w:rPr>
              <w:t>17.02</w:t>
            </w:r>
            <w:r w:rsidR="00725A0B">
              <w:rPr>
                <w:rFonts w:eastAsiaTheme="minorEastAsia" w:cstheme="minorBidi"/>
                <w:smallCaps w:val="0"/>
                <w:noProof/>
                <w:sz w:val="24"/>
                <w:szCs w:val="24"/>
              </w:rPr>
              <w:tab/>
            </w:r>
            <w:r w:rsidR="00725A0B" w:rsidRPr="00D57E13">
              <w:rPr>
                <w:rStyle w:val="Hyperlink"/>
                <w:noProof/>
              </w:rPr>
              <w:t>S22 Increase Part-Time Faculty Representation and Communication through Local Part-Time Faculty Liaisons</w:t>
            </w:r>
            <w:r w:rsidR="00725A0B">
              <w:rPr>
                <w:noProof/>
                <w:webHidden/>
              </w:rPr>
              <w:tab/>
            </w:r>
            <w:r w:rsidR="00725A0B">
              <w:rPr>
                <w:noProof/>
                <w:webHidden/>
              </w:rPr>
              <w:fldChar w:fldCharType="begin"/>
            </w:r>
            <w:r w:rsidR="00725A0B">
              <w:rPr>
                <w:noProof/>
                <w:webHidden/>
              </w:rPr>
              <w:instrText xml:space="preserve"> PAGEREF _Toc100912429 \h </w:instrText>
            </w:r>
            <w:r w:rsidR="00725A0B">
              <w:rPr>
                <w:noProof/>
                <w:webHidden/>
              </w:rPr>
            </w:r>
            <w:r w:rsidR="00725A0B">
              <w:rPr>
                <w:noProof/>
                <w:webHidden/>
              </w:rPr>
              <w:fldChar w:fldCharType="separate"/>
            </w:r>
            <w:r w:rsidR="00725A0B">
              <w:rPr>
                <w:noProof/>
                <w:webHidden/>
              </w:rPr>
              <w:t>35</w:t>
            </w:r>
            <w:r w:rsidR="00725A0B">
              <w:rPr>
                <w:noProof/>
                <w:webHidden/>
              </w:rPr>
              <w:fldChar w:fldCharType="end"/>
            </w:r>
          </w:hyperlink>
        </w:p>
        <w:p w14:paraId="7F9F8225" w14:textId="40FBF063" w:rsidR="00725A0B" w:rsidRDefault="0071535C">
          <w:pPr>
            <w:pStyle w:val="TOC2"/>
            <w:tabs>
              <w:tab w:val="left" w:pos="960"/>
              <w:tab w:val="right" w:leader="dot" w:pos="9350"/>
            </w:tabs>
            <w:rPr>
              <w:rFonts w:eastAsiaTheme="minorEastAsia" w:cstheme="minorBidi"/>
              <w:smallCaps w:val="0"/>
              <w:noProof/>
              <w:sz w:val="24"/>
              <w:szCs w:val="24"/>
            </w:rPr>
          </w:pPr>
          <w:hyperlink w:anchor="_Toc100912430" w:history="1">
            <w:r w:rsidR="00725A0B" w:rsidRPr="00D57E13">
              <w:rPr>
                <w:rStyle w:val="Hyperlink"/>
                <w:noProof/>
              </w:rPr>
              <w:t>17.03</w:t>
            </w:r>
            <w:r w:rsidR="00725A0B">
              <w:rPr>
                <w:rFonts w:eastAsiaTheme="minorEastAsia" w:cstheme="minorBidi"/>
                <w:smallCaps w:val="0"/>
                <w:noProof/>
                <w:sz w:val="24"/>
                <w:szCs w:val="24"/>
              </w:rPr>
              <w:tab/>
            </w:r>
            <w:r w:rsidR="00725A0B" w:rsidRPr="00D57E13">
              <w:rPr>
                <w:rStyle w:val="Hyperlink"/>
                <w:noProof/>
              </w:rPr>
              <w:t>S22 Faculty Participation in the Creation of Course Enrollment Maximums for Community College Departments and Courses</w:t>
            </w:r>
            <w:r w:rsidR="00725A0B">
              <w:rPr>
                <w:noProof/>
                <w:webHidden/>
              </w:rPr>
              <w:tab/>
            </w:r>
            <w:r w:rsidR="00725A0B">
              <w:rPr>
                <w:noProof/>
                <w:webHidden/>
              </w:rPr>
              <w:fldChar w:fldCharType="begin"/>
            </w:r>
            <w:r w:rsidR="00725A0B">
              <w:rPr>
                <w:noProof/>
                <w:webHidden/>
              </w:rPr>
              <w:instrText xml:space="preserve"> PAGEREF _Toc100912430 \h </w:instrText>
            </w:r>
            <w:r w:rsidR="00725A0B">
              <w:rPr>
                <w:noProof/>
                <w:webHidden/>
              </w:rPr>
            </w:r>
            <w:r w:rsidR="00725A0B">
              <w:rPr>
                <w:noProof/>
                <w:webHidden/>
              </w:rPr>
              <w:fldChar w:fldCharType="separate"/>
            </w:r>
            <w:r w:rsidR="00725A0B">
              <w:rPr>
                <w:noProof/>
                <w:webHidden/>
              </w:rPr>
              <w:t>36</w:t>
            </w:r>
            <w:r w:rsidR="00725A0B">
              <w:rPr>
                <w:noProof/>
                <w:webHidden/>
              </w:rPr>
              <w:fldChar w:fldCharType="end"/>
            </w:r>
          </w:hyperlink>
        </w:p>
        <w:p w14:paraId="2550BF80" w14:textId="6E37FBD2" w:rsidR="00725A0B" w:rsidRDefault="0071535C">
          <w:pPr>
            <w:pStyle w:val="TOC2"/>
            <w:tabs>
              <w:tab w:val="left" w:pos="960"/>
              <w:tab w:val="right" w:leader="dot" w:pos="9350"/>
            </w:tabs>
            <w:rPr>
              <w:rFonts w:eastAsiaTheme="minorEastAsia" w:cstheme="minorBidi"/>
              <w:smallCaps w:val="0"/>
              <w:noProof/>
              <w:sz w:val="24"/>
              <w:szCs w:val="24"/>
            </w:rPr>
          </w:pPr>
          <w:hyperlink w:anchor="_Toc100912431" w:history="1">
            <w:r w:rsidR="00725A0B" w:rsidRPr="00D57E13">
              <w:rPr>
                <w:rStyle w:val="Hyperlink"/>
                <w:noProof/>
              </w:rPr>
              <w:t>17.04</w:t>
            </w:r>
            <w:r w:rsidR="00725A0B">
              <w:rPr>
                <w:rFonts w:eastAsiaTheme="minorEastAsia" w:cstheme="minorBidi"/>
                <w:smallCaps w:val="0"/>
                <w:noProof/>
                <w:sz w:val="24"/>
                <w:szCs w:val="24"/>
              </w:rPr>
              <w:tab/>
            </w:r>
            <w:r w:rsidR="00725A0B" w:rsidRPr="00D57E13">
              <w:rPr>
                <w:rStyle w:val="Hyperlink"/>
                <w:noProof/>
              </w:rPr>
              <w:t>SP22 Ongoing Support for Academic Senate for California Community Colleges Liaisons to Local Colleges</w:t>
            </w:r>
            <w:r w:rsidR="00725A0B">
              <w:rPr>
                <w:noProof/>
                <w:webHidden/>
              </w:rPr>
              <w:tab/>
            </w:r>
            <w:r w:rsidR="00725A0B">
              <w:rPr>
                <w:noProof/>
                <w:webHidden/>
              </w:rPr>
              <w:fldChar w:fldCharType="begin"/>
            </w:r>
            <w:r w:rsidR="00725A0B">
              <w:rPr>
                <w:noProof/>
                <w:webHidden/>
              </w:rPr>
              <w:instrText xml:space="preserve"> PAGEREF _Toc100912431 \h </w:instrText>
            </w:r>
            <w:r w:rsidR="00725A0B">
              <w:rPr>
                <w:noProof/>
                <w:webHidden/>
              </w:rPr>
            </w:r>
            <w:r w:rsidR="00725A0B">
              <w:rPr>
                <w:noProof/>
                <w:webHidden/>
              </w:rPr>
              <w:fldChar w:fldCharType="separate"/>
            </w:r>
            <w:r w:rsidR="00725A0B">
              <w:rPr>
                <w:noProof/>
                <w:webHidden/>
              </w:rPr>
              <w:t>37</w:t>
            </w:r>
            <w:r w:rsidR="00725A0B">
              <w:rPr>
                <w:noProof/>
                <w:webHidden/>
              </w:rPr>
              <w:fldChar w:fldCharType="end"/>
            </w:r>
          </w:hyperlink>
        </w:p>
        <w:p w14:paraId="25CF674B" w14:textId="1086C532" w:rsidR="00725A0B" w:rsidRDefault="0071535C">
          <w:pPr>
            <w:pStyle w:val="TOC1"/>
            <w:tabs>
              <w:tab w:val="right" w:leader="dot" w:pos="9350"/>
            </w:tabs>
            <w:rPr>
              <w:rFonts w:eastAsiaTheme="minorEastAsia" w:cstheme="minorBidi"/>
              <w:b w:val="0"/>
              <w:bCs w:val="0"/>
              <w:caps w:val="0"/>
              <w:noProof/>
              <w:sz w:val="24"/>
              <w:szCs w:val="24"/>
            </w:rPr>
          </w:pPr>
          <w:hyperlink w:anchor="_Toc100912432" w:history="1">
            <w:r w:rsidR="00725A0B" w:rsidRPr="00D57E13">
              <w:rPr>
                <w:rStyle w:val="Hyperlink"/>
                <w:noProof/>
              </w:rPr>
              <w:t>19.0 PROFESSIONAL STANDARDS</w:t>
            </w:r>
            <w:r w:rsidR="00725A0B">
              <w:rPr>
                <w:noProof/>
                <w:webHidden/>
              </w:rPr>
              <w:tab/>
            </w:r>
            <w:r w:rsidR="00725A0B">
              <w:rPr>
                <w:noProof/>
                <w:webHidden/>
              </w:rPr>
              <w:fldChar w:fldCharType="begin"/>
            </w:r>
            <w:r w:rsidR="00725A0B">
              <w:rPr>
                <w:noProof/>
                <w:webHidden/>
              </w:rPr>
              <w:instrText xml:space="preserve"> PAGEREF _Toc100912432 \h </w:instrText>
            </w:r>
            <w:r w:rsidR="00725A0B">
              <w:rPr>
                <w:noProof/>
                <w:webHidden/>
              </w:rPr>
            </w:r>
            <w:r w:rsidR="00725A0B">
              <w:rPr>
                <w:noProof/>
                <w:webHidden/>
              </w:rPr>
              <w:fldChar w:fldCharType="separate"/>
            </w:r>
            <w:r w:rsidR="00725A0B">
              <w:rPr>
                <w:noProof/>
                <w:webHidden/>
              </w:rPr>
              <w:t>38</w:t>
            </w:r>
            <w:r w:rsidR="00725A0B">
              <w:rPr>
                <w:noProof/>
                <w:webHidden/>
              </w:rPr>
              <w:fldChar w:fldCharType="end"/>
            </w:r>
          </w:hyperlink>
        </w:p>
        <w:p w14:paraId="20BA8143" w14:textId="26E0F585" w:rsidR="00725A0B" w:rsidRDefault="0071535C">
          <w:pPr>
            <w:pStyle w:val="TOC2"/>
            <w:tabs>
              <w:tab w:val="left" w:pos="960"/>
              <w:tab w:val="right" w:leader="dot" w:pos="9350"/>
            </w:tabs>
            <w:rPr>
              <w:rFonts w:eastAsiaTheme="minorEastAsia" w:cstheme="minorBidi"/>
              <w:smallCaps w:val="0"/>
              <w:noProof/>
              <w:sz w:val="24"/>
              <w:szCs w:val="24"/>
            </w:rPr>
          </w:pPr>
          <w:hyperlink w:anchor="_Toc100912433" w:history="1">
            <w:r w:rsidR="00725A0B" w:rsidRPr="00D57E13">
              <w:rPr>
                <w:rStyle w:val="Hyperlink"/>
                <w:noProof/>
              </w:rPr>
              <w:t>19.01</w:t>
            </w:r>
            <w:r w:rsidR="00725A0B">
              <w:rPr>
                <w:rFonts w:eastAsiaTheme="minorEastAsia" w:cstheme="minorBidi"/>
                <w:smallCaps w:val="0"/>
                <w:noProof/>
                <w:sz w:val="24"/>
                <w:szCs w:val="24"/>
              </w:rPr>
              <w:tab/>
            </w:r>
            <w:r w:rsidR="00725A0B" w:rsidRPr="00D57E13">
              <w:rPr>
                <w:rStyle w:val="Hyperlink"/>
                <w:noProof/>
              </w:rPr>
              <w:t>S22 Cultural Humility Driving Inclusion, Diversity, Equity, Anti-Racism, and Accessibility (IDEAA) Work</w:t>
            </w:r>
            <w:r w:rsidR="00725A0B">
              <w:rPr>
                <w:noProof/>
                <w:webHidden/>
              </w:rPr>
              <w:tab/>
            </w:r>
            <w:r w:rsidR="00725A0B">
              <w:rPr>
                <w:noProof/>
                <w:webHidden/>
              </w:rPr>
              <w:fldChar w:fldCharType="begin"/>
            </w:r>
            <w:r w:rsidR="00725A0B">
              <w:rPr>
                <w:noProof/>
                <w:webHidden/>
              </w:rPr>
              <w:instrText xml:space="preserve"> PAGEREF _Toc100912433 \h </w:instrText>
            </w:r>
            <w:r w:rsidR="00725A0B">
              <w:rPr>
                <w:noProof/>
                <w:webHidden/>
              </w:rPr>
            </w:r>
            <w:r w:rsidR="00725A0B">
              <w:rPr>
                <w:noProof/>
                <w:webHidden/>
              </w:rPr>
              <w:fldChar w:fldCharType="separate"/>
            </w:r>
            <w:r w:rsidR="00725A0B">
              <w:rPr>
                <w:noProof/>
                <w:webHidden/>
              </w:rPr>
              <w:t>38</w:t>
            </w:r>
            <w:r w:rsidR="00725A0B">
              <w:rPr>
                <w:noProof/>
                <w:webHidden/>
              </w:rPr>
              <w:fldChar w:fldCharType="end"/>
            </w:r>
          </w:hyperlink>
        </w:p>
        <w:p w14:paraId="2DFDB917" w14:textId="3E03C87E" w:rsidR="00725A0B" w:rsidRDefault="0071535C">
          <w:pPr>
            <w:pStyle w:val="TOC1"/>
            <w:tabs>
              <w:tab w:val="right" w:leader="dot" w:pos="9350"/>
            </w:tabs>
            <w:rPr>
              <w:rFonts w:eastAsiaTheme="minorEastAsia" w:cstheme="minorBidi"/>
              <w:b w:val="0"/>
              <w:bCs w:val="0"/>
              <w:caps w:val="0"/>
              <w:noProof/>
              <w:sz w:val="24"/>
              <w:szCs w:val="24"/>
            </w:rPr>
          </w:pPr>
          <w:hyperlink w:anchor="_Toc100912434" w:history="1">
            <w:r w:rsidR="00725A0B" w:rsidRPr="00D57E13">
              <w:rPr>
                <w:rStyle w:val="Hyperlink"/>
                <w:noProof/>
              </w:rPr>
              <w:t>REFERRED RESOLUTIONS</w:t>
            </w:r>
            <w:r w:rsidR="00725A0B">
              <w:rPr>
                <w:noProof/>
                <w:webHidden/>
              </w:rPr>
              <w:tab/>
            </w:r>
            <w:r w:rsidR="00725A0B">
              <w:rPr>
                <w:noProof/>
                <w:webHidden/>
              </w:rPr>
              <w:fldChar w:fldCharType="begin"/>
            </w:r>
            <w:r w:rsidR="00725A0B">
              <w:rPr>
                <w:noProof/>
                <w:webHidden/>
              </w:rPr>
              <w:instrText xml:space="preserve"> PAGEREF _Toc100912434 \h </w:instrText>
            </w:r>
            <w:r w:rsidR="00725A0B">
              <w:rPr>
                <w:noProof/>
                <w:webHidden/>
              </w:rPr>
            </w:r>
            <w:r w:rsidR="00725A0B">
              <w:rPr>
                <w:noProof/>
                <w:webHidden/>
              </w:rPr>
              <w:fldChar w:fldCharType="separate"/>
            </w:r>
            <w:r w:rsidR="00725A0B">
              <w:rPr>
                <w:noProof/>
                <w:webHidden/>
              </w:rPr>
              <w:t>38</w:t>
            </w:r>
            <w:r w:rsidR="00725A0B">
              <w:rPr>
                <w:noProof/>
                <w:webHidden/>
              </w:rPr>
              <w:fldChar w:fldCharType="end"/>
            </w:r>
          </w:hyperlink>
        </w:p>
        <w:p w14:paraId="79B26159" w14:textId="2C78DCD5" w:rsidR="00725A0B" w:rsidRDefault="0071535C">
          <w:pPr>
            <w:pStyle w:val="TOC2"/>
            <w:tabs>
              <w:tab w:val="left" w:pos="960"/>
              <w:tab w:val="right" w:leader="dot" w:pos="9350"/>
            </w:tabs>
            <w:rPr>
              <w:rFonts w:eastAsiaTheme="minorEastAsia" w:cstheme="minorBidi"/>
              <w:smallCaps w:val="0"/>
              <w:noProof/>
              <w:sz w:val="24"/>
              <w:szCs w:val="24"/>
            </w:rPr>
          </w:pPr>
          <w:hyperlink w:anchor="_Toc100912435" w:history="1">
            <w:r w:rsidR="00725A0B" w:rsidRPr="00D57E13">
              <w:rPr>
                <w:rStyle w:val="Hyperlink"/>
                <w:noProof/>
              </w:rPr>
              <w:t>9.05</w:t>
            </w:r>
            <w:r w:rsidR="00725A0B">
              <w:rPr>
                <w:rFonts w:eastAsiaTheme="minorEastAsia" w:cstheme="minorBidi"/>
                <w:smallCaps w:val="0"/>
                <w:noProof/>
                <w:sz w:val="24"/>
                <w:szCs w:val="24"/>
              </w:rPr>
              <w:tab/>
            </w:r>
            <w:r w:rsidR="00725A0B" w:rsidRPr="00D57E13">
              <w:rPr>
                <w:rStyle w:val="Hyperlink"/>
                <w:noProof/>
              </w:rPr>
              <w:t>S22 Defining Competencies for Associate Degree Requirements</w:t>
            </w:r>
            <w:r w:rsidR="00725A0B">
              <w:rPr>
                <w:noProof/>
                <w:webHidden/>
              </w:rPr>
              <w:tab/>
            </w:r>
            <w:r w:rsidR="00725A0B">
              <w:rPr>
                <w:noProof/>
                <w:webHidden/>
              </w:rPr>
              <w:fldChar w:fldCharType="begin"/>
            </w:r>
            <w:r w:rsidR="00725A0B">
              <w:rPr>
                <w:noProof/>
                <w:webHidden/>
              </w:rPr>
              <w:instrText xml:space="preserve"> PAGEREF _Toc100912435 \h </w:instrText>
            </w:r>
            <w:r w:rsidR="00725A0B">
              <w:rPr>
                <w:noProof/>
                <w:webHidden/>
              </w:rPr>
            </w:r>
            <w:r w:rsidR="00725A0B">
              <w:rPr>
                <w:noProof/>
                <w:webHidden/>
              </w:rPr>
              <w:fldChar w:fldCharType="separate"/>
            </w:r>
            <w:r w:rsidR="00725A0B">
              <w:rPr>
                <w:noProof/>
                <w:webHidden/>
              </w:rPr>
              <w:t>38</w:t>
            </w:r>
            <w:r w:rsidR="00725A0B">
              <w:rPr>
                <w:noProof/>
                <w:webHidden/>
              </w:rPr>
              <w:fldChar w:fldCharType="end"/>
            </w:r>
          </w:hyperlink>
        </w:p>
        <w:p w14:paraId="4B4D83CD" w14:textId="1FA57C35" w:rsidR="00725A0B" w:rsidRDefault="0071535C">
          <w:pPr>
            <w:pStyle w:val="TOC1"/>
            <w:tabs>
              <w:tab w:val="right" w:leader="dot" w:pos="9350"/>
            </w:tabs>
            <w:rPr>
              <w:rFonts w:eastAsiaTheme="minorEastAsia" w:cstheme="minorBidi"/>
              <w:b w:val="0"/>
              <w:bCs w:val="0"/>
              <w:caps w:val="0"/>
              <w:noProof/>
              <w:sz w:val="24"/>
              <w:szCs w:val="24"/>
            </w:rPr>
          </w:pPr>
          <w:hyperlink w:anchor="_Toc100912436" w:history="1">
            <w:r w:rsidR="00725A0B" w:rsidRPr="00D57E13">
              <w:rPr>
                <w:rStyle w:val="Hyperlink"/>
                <w:noProof/>
              </w:rPr>
              <w:t>FAILED RESOLUTIONS</w:t>
            </w:r>
            <w:r w:rsidR="00725A0B">
              <w:rPr>
                <w:noProof/>
                <w:webHidden/>
              </w:rPr>
              <w:tab/>
            </w:r>
            <w:r w:rsidR="00725A0B">
              <w:rPr>
                <w:noProof/>
                <w:webHidden/>
              </w:rPr>
              <w:fldChar w:fldCharType="begin"/>
            </w:r>
            <w:r w:rsidR="00725A0B">
              <w:rPr>
                <w:noProof/>
                <w:webHidden/>
              </w:rPr>
              <w:instrText xml:space="preserve"> PAGEREF _Toc100912436 \h </w:instrText>
            </w:r>
            <w:r w:rsidR="00725A0B">
              <w:rPr>
                <w:noProof/>
                <w:webHidden/>
              </w:rPr>
            </w:r>
            <w:r w:rsidR="00725A0B">
              <w:rPr>
                <w:noProof/>
                <w:webHidden/>
              </w:rPr>
              <w:fldChar w:fldCharType="separate"/>
            </w:r>
            <w:r w:rsidR="00725A0B">
              <w:rPr>
                <w:noProof/>
                <w:webHidden/>
              </w:rPr>
              <w:t>39</w:t>
            </w:r>
            <w:r w:rsidR="00725A0B">
              <w:rPr>
                <w:noProof/>
                <w:webHidden/>
              </w:rPr>
              <w:fldChar w:fldCharType="end"/>
            </w:r>
          </w:hyperlink>
        </w:p>
        <w:p w14:paraId="77C61BAC" w14:textId="2D0DDD55" w:rsidR="00725A0B" w:rsidRDefault="0071535C">
          <w:pPr>
            <w:pStyle w:val="TOC2"/>
            <w:tabs>
              <w:tab w:val="left" w:pos="960"/>
              <w:tab w:val="right" w:leader="dot" w:pos="9350"/>
            </w:tabs>
            <w:rPr>
              <w:rFonts w:eastAsiaTheme="minorEastAsia" w:cstheme="minorBidi"/>
              <w:smallCaps w:val="0"/>
              <w:noProof/>
              <w:sz w:val="24"/>
              <w:szCs w:val="24"/>
            </w:rPr>
          </w:pPr>
          <w:hyperlink w:anchor="_Toc100912437" w:history="1">
            <w:r w:rsidR="00725A0B" w:rsidRPr="00D57E13">
              <w:rPr>
                <w:rStyle w:val="Hyperlink"/>
                <w:noProof/>
              </w:rPr>
              <w:t>9.05</w:t>
            </w:r>
            <w:r w:rsidR="00725A0B">
              <w:rPr>
                <w:rFonts w:eastAsiaTheme="minorEastAsia" w:cstheme="minorBidi"/>
                <w:smallCaps w:val="0"/>
                <w:noProof/>
                <w:sz w:val="24"/>
                <w:szCs w:val="24"/>
              </w:rPr>
              <w:tab/>
            </w:r>
            <w:r w:rsidR="00725A0B" w:rsidRPr="00D57E13">
              <w:rPr>
                <w:rStyle w:val="Hyperlink"/>
                <w:noProof/>
              </w:rPr>
              <w:t>S22 Defining Competencies for Associate Degree Requirements</w:t>
            </w:r>
            <w:r w:rsidR="00725A0B">
              <w:rPr>
                <w:noProof/>
                <w:webHidden/>
              </w:rPr>
              <w:tab/>
            </w:r>
            <w:r w:rsidR="00725A0B">
              <w:rPr>
                <w:noProof/>
                <w:webHidden/>
              </w:rPr>
              <w:fldChar w:fldCharType="begin"/>
            </w:r>
            <w:r w:rsidR="00725A0B">
              <w:rPr>
                <w:noProof/>
                <w:webHidden/>
              </w:rPr>
              <w:instrText xml:space="preserve"> PAGEREF _Toc100912437 \h </w:instrText>
            </w:r>
            <w:r w:rsidR="00725A0B">
              <w:rPr>
                <w:noProof/>
                <w:webHidden/>
              </w:rPr>
            </w:r>
            <w:r w:rsidR="00725A0B">
              <w:rPr>
                <w:noProof/>
                <w:webHidden/>
              </w:rPr>
              <w:fldChar w:fldCharType="separate"/>
            </w:r>
            <w:r w:rsidR="00725A0B">
              <w:rPr>
                <w:noProof/>
                <w:webHidden/>
              </w:rPr>
              <w:t>39</w:t>
            </w:r>
            <w:r w:rsidR="00725A0B">
              <w:rPr>
                <w:noProof/>
                <w:webHidden/>
              </w:rPr>
              <w:fldChar w:fldCharType="end"/>
            </w:r>
          </w:hyperlink>
        </w:p>
        <w:p w14:paraId="06208B47" w14:textId="159B95BA" w:rsidR="00725A0B" w:rsidRDefault="0071535C">
          <w:pPr>
            <w:pStyle w:val="TOC1"/>
            <w:tabs>
              <w:tab w:val="right" w:leader="dot" w:pos="9350"/>
            </w:tabs>
            <w:rPr>
              <w:rFonts w:eastAsiaTheme="minorEastAsia" w:cstheme="minorBidi"/>
              <w:b w:val="0"/>
              <w:bCs w:val="0"/>
              <w:caps w:val="0"/>
              <w:noProof/>
              <w:sz w:val="24"/>
              <w:szCs w:val="24"/>
            </w:rPr>
          </w:pPr>
          <w:hyperlink w:anchor="_Toc100912438" w:history="1">
            <w:r w:rsidR="00725A0B" w:rsidRPr="00D57E13">
              <w:rPr>
                <w:rStyle w:val="Hyperlink"/>
                <w:noProof/>
              </w:rPr>
              <w:t>DELEGATES</w:t>
            </w:r>
            <w:r w:rsidR="00725A0B">
              <w:rPr>
                <w:noProof/>
                <w:webHidden/>
              </w:rPr>
              <w:tab/>
            </w:r>
            <w:r w:rsidR="00725A0B">
              <w:rPr>
                <w:noProof/>
                <w:webHidden/>
              </w:rPr>
              <w:fldChar w:fldCharType="begin"/>
            </w:r>
            <w:r w:rsidR="00725A0B">
              <w:rPr>
                <w:noProof/>
                <w:webHidden/>
              </w:rPr>
              <w:instrText xml:space="preserve"> PAGEREF _Toc100912438 \h </w:instrText>
            </w:r>
            <w:r w:rsidR="00725A0B">
              <w:rPr>
                <w:noProof/>
                <w:webHidden/>
              </w:rPr>
            </w:r>
            <w:r w:rsidR="00725A0B">
              <w:rPr>
                <w:noProof/>
                <w:webHidden/>
              </w:rPr>
              <w:fldChar w:fldCharType="separate"/>
            </w:r>
            <w:r w:rsidR="00725A0B">
              <w:rPr>
                <w:noProof/>
                <w:webHidden/>
              </w:rPr>
              <w:t>39</w:t>
            </w:r>
            <w:r w:rsidR="00725A0B">
              <w:rPr>
                <w:noProof/>
                <w:webHidden/>
              </w:rPr>
              <w:fldChar w:fldCharType="end"/>
            </w:r>
          </w:hyperlink>
        </w:p>
        <w:p w14:paraId="0BA55820" w14:textId="298BC496" w:rsidR="00CE4544" w:rsidRPr="00CE4544" w:rsidRDefault="00CE4544">
          <w:r w:rsidRPr="00D5420A">
            <w:rPr>
              <w:b/>
              <w:bCs/>
              <w:noProof/>
            </w:rPr>
            <w:fldChar w:fldCharType="end"/>
          </w:r>
        </w:p>
      </w:sdtContent>
    </w:sdt>
    <w:p w14:paraId="65779AA9" w14:textId="77777777" w:rsidR="00D455CB" w:rsidRDefault="00D455CB"/>
    <w:p w14:paraId="19BF65E0" w14:textId="77777777" w:rsidR="00D455CB" w:rsidRDefault="00D455CB">
      <w:pPr>
        <w:rPr>
          <w:b/>
          <w:bCs/>
        </w:rPr>
      </w:pPr>
      <w:r>
        <w:br w:type="page"/>
      </w:r>
    </w:p>
    <w:p w14:paraId="29002697" w14:textId="2280EDD9" w:rsidR="00A93274" w:rsidRDefault="00A93274" w:rsidP="000A2F50">
      <w:pPr>
        <w:pStyle w:val="Heading1"/>
        <w:ind w:left="0"/>
      </w:pPr>
      <w:bookmarkStart w:id="0" w:name="_Toc100912384"/>
      <w:r>
        <w:lastRenderedPageBreak/>
        <w:t>ADOPTED RESOLUTIONS</w:t>
      </w:r>
      <w:bookmarkEnd w:id="0"/>
    </w:p>
    <w:p w14:paraId="47317007" w14:textId="77777777" w:rsidR="00A93274" w:rsidRDefault="00A93274" w:rsidP="000A2F50">
      <w:pPr>
        <w:pStyle w:val="Heading1"/>
        <w:ind w:left="0"/>
      </w:pPr>
    </w:p>
    <w:p w14:paraId="43D2AB59" w14:textId="5D192729" w:rsidR="001C2807" w:rsidRPr="001C2807" w:rsidRDefault="001C2807" w:rsidP="000A2F50">
      <w:pPr>
        <w:pStyle w:val="Heading1"/>
        <w:ind w:left="0"/>
      </w:pPr>
      <w:bookmarkStart w:id="1" w:name="_Toc100912385"/>
      <w:r>
        <w:t xml:space="preserve">1.0 </w:t>
      </w:r>
      <w:r w:rsidRPr="001C2807">
        <w:t>ACADEMIC SENATE</w:t>
      </w:r>
      <w:bookmarkEnd w:id="1"/>
    </w:p>
    <w:p w14:paraId="04043B52" w14:textId="77777777" w:rsidR="001C2807" w:rsidRPr="001C2807" w:rsidRDefault="001C2807" w:rsidP="001C2807">
      <w:pPr>
        <w:pStyle w:val="Heading2"/>
        <w:tabs>
          <w:tab w:val="left" w:pos="839"/>
          <w:tab w:val="left" w:pos="840"/>
        </w:tabs>
      </w:pPr>
    </w:p>
    <w:p w14:paraId="31645EEE" w14:textId="26D1BD3C" w:rsidR="001C2807" w:rsidRPr="001C2807" w:rsidRDefault="001C2807" w:rsidP="000A2F50">
      <w:pPr>
        <w:pStyle w:val="Heading2"/>
        <w:ind w:left="0"/>
      </w:pPr>
      <w:bookmarkStart w:id="2" w:name="_Toc100912386"/>
      <w:r w:rsidRPr="001C2807">
        <w:t>1.01</w:t>
      </w:r>
      <w:r w:rsidRPr="001C2807">
        <w:tab/>
      </w:r>
      <w:r w:rsidR="0055757B">
        <w:t>S</w:t>
      </w:r>
      <w:r w:rsidRPr="001C2807">
        <w:t>2</w:t>
      </w:r>
      <w:r w:rsidR="0055757B">
        <w:t>2</w:t>
      </w:r>
      <w:r w:rsidRPr="001C2807">
        <w:t xml:space="preserve"> Adopt th</w:t>
      </w:r>
      <w:r w:rsidR="009D52CE">
        <w:t xml:space="preserve">e </w:t>
      </w:r>
      <w:r w:rsidRPr="001C2807">
        <w:t xml:space="preserve">Periodic Review </w:t>
      </w:r>
      <w:r w:rsidR="009D52CE">
        <w:t>Rubric and Report Template of t</w:t>
      </w:r>
      <w:r w:rsidRPr="001C2807">
        <w:t>he Academic Senate for California Community Colleges</w:t>
      </w:r>
      <w:bookmarkEnd w:id="2"/>
    </w:p>
    <w:p w14:paraId="5B1DB8DC" w14:textId="77777777" w:rsidR="009D52CE" w:rsidRDefault="009D52CE" w:rsidP="00C479CA"/>
    <w:p w14:paraId="38DE1894" w14:textId="6FE02296" w:rsidR="00C479CA" w:rsidRDefault="00C479CA" w:rsidP="00C479CA">
      <w:r>
        <w:t xml:space="preserve">Whereas, In fall 2021 the Academic Senate for California Community Colleges </w:t>
      </w:r>
      <w:r w:rsidR="00C16AEE">
        <w:t xml:space="preserve">(ASCCC) </w:t>
      </w:r>
      <w:r>
        <w:t xml:space="preserve">adopted the </w:t>
      </w:r>
      <w:r>
        <w:rPr>
          <w:i/>
        </w:rPr>
        <w:t>Periodic Review of the Academic Senate for California Community Colleges</w:t>
      </w:r>
      <w:r>
        <w:rPr>
          <w:vertAlign w:val="superscript"/>
        </w:rPr>
        <w:footnoteReference w:id="1"/>
      </w:r>
      <w:r>
        <w:t xml:space="preserve"> through Resolution </w:t>
      </w:r>
      <w:hyperlink r:id="rId9">
        <w:r>
          <w:rPr>
            <w:color w:val="0563C1"/>
            <w:u w:val="single"/>
          </w:rPr>
          <w:t>F21 01.01</w:t>
        </w:r>
      </w:hyperlink>
      <w:r>
        <w:t xml:space="preserve"> </w:t>
      </w:r>
      <w:r>
        <w:rPr>
          <w:i/>
        </w:rPr>
        <w:t>Adopt the updated Periodic Review of the Academic Senate for California Community Colleges</w:t>
      </w:r>
      <w:r>
        <w:t xml:space="preserve"> which required the ASCCC to</w:t>
      </w:r>
      <w:r w:rsidR="006B68CF">
        <w:t xml:space="preserve"> do the following</w:t>
      </w:r>
      <w:r>
        <w:t>:</w:t>
      </w:r>
    </w:p>
    <w:p w14:paraId="37411AC7" w14:textId="77777777" w:rsidR="009D52CE" w:rsidRDefault="009D52CE" w:rsidP="00C479CA"/>
    <w:p w14:paraId="3B61B4AB" w14:textId="77777777" w:rsidR="00C479CA" w:rsidRDefault="00C479CA" w:rsidP="009D52CE">
      <w:pPr>
        <w:ind w:left="1080"/>
      </w:pPr>
      <w:r>
        <w:t>Following the approval of this document through the ASCCC resolution process (for consideration Fall 2021), the ASCCC will form a workgroup to create the Periodic Review Criteria Template and Rubric:</w:t>
      </w:r>
    </w:p>
    <w:p w14:paraId="2E5CD8DE" w14:textId="77777777" w:rsidR="00C479CA" w:rsidRDefault="00C479CA" w:rsidP="009D52CE">
      <w:pPr>
        <w:ind w:left="1800"/>
      </w:pPr>
      <w:r>
        <w:t xml:space="preserve">1.  </w:t>
      </w:r>
      <w:r>
        <w:tab/>
        <w:t>A version to be completed by the ASCCC and</w:t>
      </w:r>
    </w:p>
    <w:p w14:paraId="3AF880D5" w14:textId="77777777" w:rsidR="00C479CA" w:rsidRDefault="00C479CA" w:rsidP="009D52CE">
      <w:pPr>
        <w:ind w:left="1800"/>
      </w:pPr>
      <w:r>
        <w:t xml:space="preserve">2.  </w:t>
      </w:r>
      <w:r>
        <w:tab/>
        <w:t>A version to be completed by the PRC.</w:t>
      </w:r>
    </w:p>
    <w:p w14:paraId="6A735074" w14:textId="77777777" w:rsidR="00C479CA" w:rsidRDefault="00C479CA" w:rsidP="009D52CE">
      <w:pPr>
        <w:ind w:left="1080"/>
      </w:pPr>
      <w:r>
        <w:t>The templates and rubrics will be considered through the resolution process by the delegates of the ASCCC at the next Plenary Session (Spring 2022); and</w:t>
      </w:r>
    </w:p>
    <w:p w14:paraId="36CEA30A" w14:textId="77777777" w:rsidR="00754F1F" w:rsidRDefault="00754F1F" w:rsidP="009D52CE">
      <w:pPr>
        <w:ind w:left="1080"/>
      </w:pPr>
    </w:p>
    <w:p w14:paraId="64E2739D" w14:textId="77777777" w:rsidR="00C479CA" w:rsidRDefault="00C479CA" w:rsidP="00C479CA">
      <w:r>
        <w:t xml:space="preserve">Whereas, The Academic Senate for California Community Colleges Executive Committee formed a work group and created the required documents in the </w:t>
      </w:r>
      <w:r>
        <w:rPr>
          <w:i/>
        </w:rPr>
        <w:t>Periodic Review Rubric and Report Template</w:t>
      </w:r>
      <w:r>
        <w:rPr>
          <w:vertAlign w:val="superscript"/>
        </w:rPr>
        <w:footnoteReference w:id="2"/>
      </w:r>
      <w:r>
        <w:t xml:space="preserve"> for consideration by the delegates at the spring Plenary Session 2022;</w:t>
      </w:r>
    </w:p>
    <w:p w14:paraId="5E7A4971" w14:textId="77777777" w:rsidR="00C479CA" w:rsidRDefault="00C479CA" w:rsidP="00C479CA"/>
    <w:p w14:paraId="1460541D" w14:textId="273F1D66" w:rsidR="00C479CA" w:rsidRDefault="00C479CA" w:rsidP="00C479CA">
      <w:r>
        <w:t xml:space="preserve">Resolved, That the Academic Senate for California Community Colleges adopt the </w:t>
      </w:r>
      <w:r>
        <w:rPr>
          <w:i/>
        </w:rPr>
        <w:t xml:space="preserve">Periodic Review Rubric </w:t>
      </w:r>
      <w:r w:rsidRPr="00754F1F">
        <w:rPr>
          <w:iCs/>
        </w:rPr>
        <w:t>and</w:t>
      </w:r>
      <w:r>
        <w:rPr>
          <w:i/>
        </w:rPr>
        <w:t xml:space="preserve"> Report Templat</w:t>
      </w:r>
      <w:r w:rsidR="00B5098A">
        <w:rPr>
          <w:i/>
        </w:rPr>
        <w:t>e</w:t>
      </w:r>
      <w:r w:rsidR="00B5098A">
        <w:rPr>
          <w:vertAlign w:val="superscript"/>
        </w:rPr>
        <w:t>.</w:t>
      </w:r>
    </w:p>
    <w:p w14:paraId="4E878AC4" w14:textId="77777777" w:rsidR="00C479CA" w:rsidRDefault="00C479CA" w:rsidP="00C479CA"/>
    <w:p w14:paraId="4050A60A" w14:textId="25EDDB28" w:rsidR="001C2807" w:rsidRDefault="00C479CA" w:rsidP="006B3A78">
      <w:r>
        <w:t>Contact: ASCCC Executive Committee</w:t>
      </w:r>
    </w:p>
    <w:p w14:paraId="03F21F02" w14:textId="77777777" w:rsidR="006B3A78" w:rsidRDefault="006B3A78" w:rsidP="006B3A78"/>
    <w:p w14:paraId="77798908" w14:textId="6EB5F79E" w:rsidR="006B3A78" w:rsidRDefault="006B3A78" w:rsidP="006B3A78">
      <w:r>
        <w:t>MSC</w:t>
      </w:r>
    </w:p>
    <w:p w14:paraId="75113CB1" w14:textId="77777777" w:rsidR="006B3A78" w:rsidRPr="006B3A78" w:rsidRDefault="006B3A78" w:rsidP="006B3A78"/>
    <w:p w14:paraId="35744958" w14:textId="3411F827" w:rsidR="003E65B2" w:rsidRPr="00E8613F" w:rsidRDefault="003E65B2" w:rsidP="000A2F50">
      <w:pPr>
        <w:pStyle w:val="Heading2"/>
        <w:ind w:left="0"/>
      </w:pPr>
      <w:bookmarkStart w:id="3" w:name="_Toc100912387"/>
      <w:r>
        <w:t>1.0</w:t>
      </w:r>
      <w:r w:rsidR="00043F18">
        <w:t>2</w:t>
      </w:r>
      <w:r>
        <w:tab/>
        <w:t xml:space="preserve">S22 </w:t>
      </w:r>
      <w:r w:rsidRPr="00E8613F">
        <w:t>Adding Anti-Racism to the Academic Senate for California Community Colleges’ Vision Statement</w:t>
      </w:r>
      <w:bookmarkEnd w:id="3"/>
      <w:r w:rsidRPr="00E8613F">
        <w:t> </w:t>
      </w:r>
    </w:p>
    <w:p w14:paraId="492E7D93" w14:textId="77777777" w:rsidR="003E65B2" w:rsidRPr="00E8613F" w:rsidRDefault="003E65B2" w:rsidP="003E65B2">
      <w:pPr>
        <w:pStyle w:val="NormalWeb"/>
        <w:spacing w:before="0" w:beforeAutospacing="0" w:after="0" w:afterAutospacing="0"/>
      </w:pPr>
      <w:r w:rsidRPr="00E8613F">
        <w:t> </w:t>
      </w:r>
    </w:p>
    <w:p w14:paraId="17944A9E" w14:textId="22871615" w:rsidR="003E65B2" w:rsidRPr="00E8613F" w:rsidRDefault="003E65B2" w:rsidP="00680E45">
      <w:pPr>
        <w:pStyle w:val="NormalWeb"/>
        <w:spacing w:before="0" w:beforeAutospacing="0" w:after="0" w:afterAutospacing="0"/>
      </w:pPr>
      <w:r w:rsidRPr="00E8613F">
        <w:t xml:space="preserve">Whereas, </w:t>
      </w:r>
      <w:r w:rsidR="006B68CF">
        <w:t>T</w:t>
      </w:r>
      <w:r w:rsidRPr="00E8613F">
        <w:t xml:space="preserve">he Academic Senate for California Community Colleges </w:t>
      </w:r>
      <w:r w:rsidR="00C16AEE">
        <w:rPr>
          <w:rFonts w:eastAsia="Times New Roman"/>
        </w:rPr>
        <w:t xml:space="preserve">(ASCCC) </w:t>
      </w:r>
      <w:r w:rsidRPr="00E8613F">
        <w:t>adopted its new Vision statement at its Fall 2020 Plenary Session;  </w:t>
      </w:r>
    </w:p>
    <w:p w14:paraId="2EFF5D8D" w14:textId="77777777" w:rsidR="003E65B2" w:rsidRPr="00E8613F" w:rsidRDefault="003E65B2" w:rsidP="00680E45">
      <w:pPr>
        <w:pStyle w:val="NormalWeb"/>
        <w:spacing w:before="0" w:beforeAutospacing="0" w:after="0" w:afterAutospacing="0"/>
      </w:pPr>
      <w:r w:rsidRPr="00E8613F">
        <w:t> </w:t>
      </w:r>
    </w:p>
    <w:p w14:paraId="15B4AF02" w14:textId="3B4CE4C5" w:rsidR="003E65B2" w:rsidRPr="00E8613F" w:rsidRDefault="003E65B2" w:rsidP="00680E45">
      <w:pPr>
        <w:pStyle w:val="NormalWeb"/>
        <w:spacing w:before="0" w:beforeAutospacing="0" w:after="0" w:afterAutospacing="0"/>
      </w:pPr>
      <w:r w:rsidRPr="00E8613F">
        <w:rPr>
          <w:color w:val="000000"/>
        </w:rPr>
        <w:t xml:space="preserve">Whereas, </w:t>
      </w:r>
      <w:r w:rsidR="006B68CF">
        <w:rPr>
          <w:color w:val="000000"/>
        </w:rPr>
        <w:t>S</w:t>
      </w:r>
      <w:r w:rsidRPr="00E8613F">
        <w:rPr>
          <w:color w:val="000000"/>
        </w:rPr>
        <w:t xml:space="preserve">ince that time, the </w:t>
      </w:r>
      <w:r w:rsidR="00C16AEE">
        <w:rPr>
          <w:rFonts w:eastAsia="Times New Roman"/>
        </w:rPr>
        <w:t>ASCCC</w:t>
      </w:r>
      <w:r w:rsidR="002110DC">
        <w:rPr>
          <w:rFonts w:eastAsia="Times New Roman"/>
        </w:rPr>
        <w:t xml:space="preserve"> </w:t>
      </w:r>
      <w:r w:rsidRPr="00E8613F">
        <w:rPr>
          <w:color w:val="000000"/>
        </w:rPr>
        <w:t xml:space="preserve">has focused on the prioritization and inclusion of </w:t>
      </w:r>
      <w:r w:rsidR="006B68CF">
        <w:rPr>
          <w:color w:val="000000"/>
        </w:rPr>
        <w:t>a</w:t>
      </w:r>
      <w:r w:rsidRPr="00E8613F">
        <w:rPr>
          <w:color w:val="000000"/>
        </w:rPr>
        <w:t>nti-</w:t>
      </w:r>
      <w:r w:rsidR="006B68CF">
        <w:rPr>
          <w:color w:val="000000"/>
        </w:rPr>
        <w:t>r</w:t>
      </w:r>
      <w:r w:rsidRPr="00E8613F">
        <w:rPr>
          <w:color w:val="000000"/>
        </w:rPr>
        <w:t>acism in its DEI efforts through various resolutions and position papers;  </w:t>
      </w:r>
    </w:p>
    <w:p w14:paraId="4FAAAFD3" w14:textId="77777777" w:rsidR="003E65B2" w:rsidRPr="00E8613F" w:rsidRDefault="003E65B2" w:rsidP="00680E45">
      <w:pPr>
        <w:pStyle w:val="NormalWeb"/>
        <w:spacing w:before="0" w:beforeAutospacing="0" w:after="0" w:afterAutospacing="0"/>
      </w:pPr>
      <w:r w:rsidRPr="00E8613F">
        <w:rPr>
          <w:color w:val="000000"/>
        </w:rPr>
        <w:t> </w:t>
      </w:r>
    </w:p>
    <w:p w14:paraId="62281229" w14:textId="25922340" w:rsidR="003E65B2" w:rsidRPr="00E8613F" w:rsidRDefault="003E65B2" w:rsidP="00680E45">
      <w:pPr>
        <w:pStyle w:val="NormalWeb"/>
        <w:spacing w:before="0" w:beforeAutospacing="0" w:after="0" w:afterAutospacing="0"/>
      </w:pPr>
      <w:r w:rsidRPr="00E8613F">
        <w:rPr>
          <w:color w:val="000000"/>
        </w:rPr>
        <w:t xml:space="preserve">Whereas, </w:t>
      </w:r>
      <w:r w:rsidR="006B68CF">
        <w:rPr>
          <w:color w:val="000000"/>
        </w:rPr>
        <w:t>T</w:t>
      </w:r>
      <w:r w:rsidRPr="00E8613F">
        <w:rPr>
          <w:color w:val="000000"/>
        </w:rPr>
        <w:t xml:space="preserve">he </w:t>
      </w:r>
      <w:r w:rsidRPr="00E8613F">
        <w:t>A</w:t>
      </w:r>
      <w:r w:rsidR="002110DC">
        <w:t>SCCC</w:t>
      </w:r>
      <w:r w:rsidRPr="00E8613F">
        <w:rPr>
          <w:color w:val="000000"/>
        </w:rPr>
        <w:t xml:space="preserve"> recognizes that effective </w:t>
      </w:r>
      <w:r>
        <w:rPr>
          <w:color w:val="000000"/>
        </w:rPr>
        <w:t>progress</w:t>
      </w:r>
      <w:r w:rsidRPr="00E8613F">
        <w:rPr>
          <w:color w:val="000000"/>
        </w:rPr>
        <w:t xml:space="preserve"> at </w:t>
      </w:r>
      <w:r w:rsidR="006B68CF">
        <w:rPr>
          <w:color w:val="000000"/>
        </w:rPr>
        <w:t>a</w:t>
      </w:r>
      <w:r w:rsidRPr="00E8613F">
        <w:rPr>
          <w:color w:val="000000"/>
        </w:rPr>
        <w:t>nti-</w:t>
      </w:r>
      <w:r w:rsidR="006B68CF">
        <w:rPr>
          <w:color w:val="000000"/>
        </w:rPr>
        <w:t>r</w:t>
      </w:r>
      <w:r w:rsidRPr="00E8613F">
        <w:rPr>
          <w:color w:val="000000"/>
        </w:rPr>
        <w:t>acism require</w:t>
      </w:r>
      <w:r w:rsidR="006B68CF">
        <w:rPr>
          <w:color w:val="000000"/>
        </w:rPr>
        <w:t>s</w:t>
      </w:r>
      <w:r w:rsidRPr="00E8613F">
        <w:rPr>
          <w:color w:val="000000"/>
        </w:rPr>
        <w:t xml:space="preserve"> life-long approaches and commitments; and </w:t>
      </w:r>
    </w:p>
    <w:p w14:paraId="364D86F0" w14:textId="77777777" w:rsidR="003E65B2" w:rsidRPr="00E8613F" w:rsidRDefault="003E65B2" w:rsidP="00680E45">
      <w:pPr>
        <w:pStyle w:val="NormalWeb"/>
        <w:spacing w:before="0" w:beforeAutospacing="0" w:after="0" w:afterAutospacing="0"/>
      </w:pPr>
      <w:r w:rsidRPr="00E8613F">
        <w:t> </w:t>
      </w:r>
    </w:p>
    <w:p w14:paraId="573E6912" w14:textId="431A194A" w:rsidR="003E65B2" w:rsidRPr="00E8613F" w:rsidRDefault="003E65B2" w:rsidP="00680E45">
      <w:pPr>
        <w:pStyle w:val="NormalWeb"/>
        <w:spacing w:before="0" w:beforeAutospacing="0" w:after="0" w:afterAutospacing="0"/>
      </w:pPr>
      <w:r w:rsidRPr="00E8613F">
        <w:lastRenderedPageBreak/>
        <w:t xml:space="preserve">Whereas, </w:t>
      </w:r>
      <w:r w:rsidR="006B68CF">
        <w:t>T</w:t>
      </w:r>
      <w:r w:rsidRPr="00E8613F">
        <w:t xml:space="preserve">he </w:t>
      </w:r>
      <w:r w:rsidR="006B68CF">
        <w:t>ASCCC</w:t>
      </w:r>
      <w:r w:rsidRPr="00E8613F">
        <w:t xml:space="preserve"> Executive Committee, at its March </w:t>
      </w:r>
      <w:r>
        <w:t xml:space="preserve">5, </w:t>
      </w:r>
      <w:r w:rsidRPr="00E8613F">
        <w:t>2022 meeting</w:t>
      </w:r>
      <w:r w:rsidR="006B68CF">
        <w:t>,</w:t>
      </w:r>
      <w:r w:rsidRPr="00E8613F">
        <w:t xml:space="preserve"> voted to adopt “Inclusion, Diversity, Equity, Anti-Racism, and Accessibility (IDEAA)” as its acronym for the work that the </w:t>
      </w:r>
      <w:r w:rsidR="002110DC">
        <w:rPr>
          <w:rFonts w:eastAsia="Times New Roman"/>
        </w:rPr>
        <w:t>ASCCC</w:t>
      </w:r>
      <w:r w:rsidRPr="00E8613F">
        <w:t xml:space="preserve"> is doing; </w:t>
      </w:r>
    </w:p>
    <w:p w14:paraId="1051C71C" w14:textId="77777777" w:rsidR="003E65B2" w:rsidRPr="00E8613F" w:rsidRDefault="003E65B2" w:rsidP="00680E45">
      <w:pPr>
        <w:pStyle w:val="NormalWeb"/>
        <w:spacing w:before="0" w:beforeAutospacing="0" w:after="0" w:afterAutospacing="0"/>
      </w:pPr>
      <w:r w:rsidRPr="00E8613F">
        <w:t> </w:t>
      </w:r>
    </w:p>
    <w:p w14:paraId="262B0C83" w14:textId="48B554B0" w:rsidR="00A439EC" w:rsidRDefault="00A439EC" w:rsidP="00680E45">
      <w:pPr>
        <w:pStyle w:val="NormalWeb"/>
        <w:spacing w:before="0" w:beforeAutospacing="0" w:after="0" w:afterAutospacing="0"/>
      </w:pPr>
      <w:r>
        <w:t xml:space="preserve">Resolved, That the Academic Senate for California Community Colleges update its vision, mission, and values </w:t>
      </w:r>
      <w:r w:rsidR="006B68CF">
        <w:t xml:space="preserve">statements </w:t>
      </w:r>
      <w:r>
        <w:t>to include anti-racism for consideration by delegates at the Fall 2022 Plenary session.</w:t>
      </w:r>
    </w:p>
    <w:p w14:paraId="1E106354" w14:textId="4513DDA6" w:rsidR="003E65B2" w:rsidRPr="00E8613F" w:rsidRDefault="003E65B2" w:rsidP="00680E45">
      <w:pPr>
        <w:pStyle w:val="NormalWeb"/>
        <w:spacing w:before="0" w:beforeAutospacing="0" w:after="0" w:afterAutospacing="0"/>
      </w:pPr>
      <w:r w:rsidRPr="00E8613F">
        <w:t> </w:t>
      </w:r>
    </w:p>
    <w:p w14:paraId="70FEB628" w14:textId="76ED6C42" w:rsidR="001C2807" w:rsidRDefault="003E65B2" w:rsidP="00CA23CD">
      <w:pPr>
        <w:pStyle w:val="NormalWeb"/>
        <w:spacing w:before="0" w:beforeAutospacing="0" w:after="0" w:afterAutospacing="0"/>
        <w:rPr>
          <w:color w:val="000000"/>
        </w:rPr>
      </w:pPr>
      <w:r w:rsidRPr="00E8613F">
        <w:t>Contact:  ASCCC Executive Committee</w:t>
      </w:r>
      <w:r w:rsidRPr="00E8613F">
        <w:rPr>
          <w:color w:val="000000"/>
        </w:rPr>
        <w:t> </w:t>
      </w:r>
    </w:p>
    <w:p w14:paraId="11CD5FA4" w14:textId="77777777" w:rsidR="00CA23CD" w:rsidRDefault="00CA23CD" w:rsidP="00CA23CD">
      <w:pPr>
        <w:pStyle w:val="NormalWeb"/>
        <w:spacing w:before="0" w:beforeAutospacing="0" w:after="0" w:afterAutospacing="0"/>
        <w:rPr>
          <w:color w:val="000000"/>
        </w:rPr>
      </w:pPr>
    </w:p>
    <w:p w14:paraId="6FE5286F" w14:textId="52746664" w:rsidR="00CA23CD" w:rsidRDefault="00CA23CD" w:rsidP="00CA23CD">
      <w:pPr>
        <w:pStyle w:val="NormalWeb"/>
        <w:spacing w:before="0" w:beforeAutospacing="0" w:after="0" w:afterAutospacing="0"/>
        <w:rPr>
          <w:color w:val="000000"/>
        </w:rPr>
      </w:pPr>
      <w:r>
        <w:rPr>
          <w:color w:val="000000"/>
        </w:rPr>
        <w:t>MSC</w:t>
      </w:r>
    </w:p>
    <w:p w14:paraId="48A2E49C" w14:textId="77777777" w:rsidR="00CA23CD" w:rsidRPr="001C2807" w:rsidRDefault="00CA23CD" w:rsidP="00CA23CD">
      <w:pPr>
        <w:pStyle w:val="NormalWeb"/>
        <w:spacing w:before="0" w:beforeAutospacing="0" w:after="0" w:afterAutospacing="0"/>
      </w:pPr>
    </w:p>
    <w:p w14:paraId="25372C87" w14:textId="77777777" w:rsidR="001C2807" w:rsidRPr="001C2807" w:rsidRDefault="001C2807" w:rsidP="00806B8F">
      <w:pPr>
        <w:pStyle w:val="Heading1"/>
        <w:ind w:left="0"/>
      </w:pPr>
      <w:bookmarkStart w:id="4" w:name="_Toc100912388"/>
      <w:r w:rsidRPr="001C2807">
        <w:t>3.0 DIVERSITY AND EQUITY</w:t>
      </w:r>
      <w:bookmarkEnd w:id="4"/>
    </w:p>
    <w:p w14:paraId="50B40E2F" w14:textId="77777777" w:rsidR="001C2807" w:rsidRPr="001C2807" w:rsidRDefault="001C2807" w:rsidP="00806B8F">
      <w:pPr>
        <w:pStyle w:val="BodyText"/>
        <w:spacing w:before="6"/>
        <w:rPr>
          <w:b/>
        </w:rPr>
      </w:pPr>
    </w:p>
    <w:p w14:paraId="2691046E" w14:textId="229A3965" w:rsidR="001C2807" w:rsidRPr="001C2807" w:rsidRDefault="001C2807" w:rsidP="00806B8F">
      <w:pPr>
        <w:pStyle w:val="Heading2"/>
        <w:ind w:left="0"/>
      </w:pPr>
      <w:bookmarkStart w:id="5" w:name="3.01_S21_Include_Cultural_Competence_in_"/>
      <w:bookmarkStart w:id="6" w:name="_bookmark1"/>
      <w:bookmarkStart w:id="7" w:name="_Toc100912389"/>
      <w:bookmarkEnd w:id="5"/>
      <w:bookmarkEnd w:id="6"/>
      <w:r>
        <w:t>3.01</w:t>
      </w:r>
      <w:r w:rsidR="004C7645">
        <w:tab/>
      </w:r>
      <w:r w:rsidR="00FC5603">
        <w:t>S</w:t>
      </w:r>
      <w:r w:rsidR="00823768">
        <w:t>22 Develop and P</w:t>
      </w:r>
      <w:r w:rsidR="005D626E">
        <w:t xml:space="preserve">ublish an </w:t>
      </w:r>
      <w:r w:rsidR="005D626E" w:rsidRPr="005D626E">
        <w:t>Inclusion, Diversity, Equity, Anti-Racism, and Accessibility (IDEAA) Liaison Handbook</w:t>
      </w:r>
      <w:bookmarkEnd w:id="7"/>
    </w:p>
    <w:p w14:paraId="2463C442" w14:textId="77777777" w:rsidR="001C2807" w:rsidRPr="001C2807" w:rsidRDefault="001C2807" w:rsidP="001C2807">
      <w:pPr>
        <w:pStyle w:val="Heading2"/>
        <w:tabs>
          <w:tab w:val="left" w:pos="839"/>
          <w:tab w:val="left" w:pos="840"/>
        </w:tabs>
        <w:ind w:left="840"/>
      </w:pPr>
    </w:p>
    <w:p w14:paraId="50268E71" w14:textId="137C296B" w:rsidR="009F741E" w:rsidRDefault="009F741E" w:rsidP="009F741E">
      <w:r>
        <w:t>Whereas, The California Community Colleges system has prioritized inclusion, diversity, equity, anti-racism, and accessibility (IDEAA) work—including through the C</w:t>
      </w:r>
      <w:r w:rsidR="00FE50E1">
        <w:t xml:space="preserve">alifornia </w:t>
      </w:r>
      <w:r>
        <w:t>C</w:t>
      </w:r>
      <w:r w:rsidR="00FE50E1">
        <w:t xml:space="preserve">ommunity </w:t>
      </w:r>
      <w:r>
        <w:t>C</w:t>
      </w:r>
      <w:r w:rsidR="00FE50E1">
        <w:t xml:space="preserve">olleges </w:t>
      </w:r>
      <w:r>
        <w:t>C</w:t>
      </w:r>
      <w:r w:rsidR="00FE50E1">
        <w:t xml:space="preserve">hancellor’s </w:t>
      </w:r>
      <w:r>
        <w:t>O</w:t>
      </w:r>
      <w:r w:rsidR="00FE50E1">
        <w:t>ffice</w:t>
      </w:r>
      <w:r>
        <w:t xml:space="preserve"> </w:t>
      </w:r>
      <w:r w:rsidR="00BF70E8">
        <w:t xml:space="preserve">(CCCCO) </w:t>
      </w:r>
      <w:r>
        <w:t>Call to Action, the DEI Task Force Recommendations, and the Vision for Success goals—to eliminate equity gaps and to align with the C</w:t>
      </w:r>
      <w:r w:rsidR="00544736">
        <w:t>CCCO</w:t>
      </w:r>
      <w:r>
        <w:t xml:space="preserve"> inclusion of accessibility</w:t>
      </w:r>
      <w:r>
        <w:rPr>
          <w:vertAlign w:val="superscript"/>
        </w:rPr>
        <w:footnoteReference w:id="3"/>
      </w:r>
      <w:r>
        <w:t>;</w:t>
      </w:r>
    </w:p>
    <w:p w14:paraId="72336794" w14:textId="77777777" w:rsidR="009F741E" w:rsidRDefault="009F741E" w:rsidP="009F741E"/>
    <w:p w14:paraId="39199380" w14:textId="4B9E8579" w:rsidR="009F741E" w:rsidRDefault="009F741E" w:rsidP="009F741E">
      <w:r>
        <w:rPr>
          <w:highlight w:val="white"/>
        </w:rPr>
        <w:t xml:space="preserve">Whereas, In June of 2020, the </w:t>
      </w:r>
      <w:r w:rsidR="00A571BD">
        <w:rPr>
          <w:highlight w:val="white"/>
        </w:rPr>
        <w:t>p</w:t>
      </w:r>
      <w:r>
        <w:rPr>
          <w:highlight w:val="white"/>
        </w:rPr>
        <w:t>resident of the Academic Senate for California Community Colleges</w:t>
      </w:r>
      <w:r w:rsidR="00420E0E">
        <w:rPr>
          <w:highlight w:val="white"/>
        </w:rPr>
        <w:t xml:space="preserve"> </w:t>
      </w:r>
      <w:r w:rsidR="00420E0E">
        <w:t>(ASCCC)</w:t>
      </w:r>
      <w:r>
        <w:rPr>
          <w:highlight w:val="white"/>
        </w:rPr>
        <w:t xml:space="preserve">, in the Call for Action, challenged system faculty to </w:t>
      </w:r>
      <w:r w:rsidR="00A571BD">
        <w:rPr>
          <w:highlight w:val="white"/>
        </w:rPr>
        <w:t>s</w:t>
      </w:r>
      <w:r>
        <w:rPr>
          <w:highlight w:val="white"/>
        </w:rPr>
        <w:t xml:space="preserve">upport </w:t>
      </w:r>
      <w:r w:rsidR="00A571BD">
        <w:rPr>
          <w:highlight w:val="white"/>
        </w:rPr>
        <w:t>i</w:t>
      </w:r>
      <w:r>
        <w:rPr>
          <w:highlight w:val="white"/>
        </w:rPr>
        <w:t xml:space="preserve">nfusing </w:t>
      </w:r>
      <w:r w:rsidR="00A571BD">
        <w:rPr>
          <w:highlight w:val="white"/>
        </w:rPr>
        <w:t>a</w:t>
      </w:r>
      <w:r>
        <w:rPr>
          <w:highlight w:val="white"/>
        </w:rPr>
        <w:t>nti-</w:t>
      </w:r>
      <w:r w:rsidR="00A571BD">
        <w:rPr>
          <w:highlight w:val="white"/>
        </w:rPr>
        <w:t>r</w:t>
      </w:r>
      <w:r>
        <w:rPr>
          <w:highlight w:val="white"/>
        </w:rPr>
        <w:t>acism/</w:t>
      </w:r>
      <w:r w:rsidR="00A571BD">
        <w:rPr>
          <w:highlight w:val="white"/>
        </w:rPr>
        <w:t>n</w:t>
      </w:r>
      <w:r>
        <w:rPr>
          <w:highlight w:val="white"/>
        </w:rPr>
        <w:t xml:space="preserve">o </w:t>
      </w:r>
      <w:r w:rsidR="00A571BD">
        <w:rPr>
          <w:highlight w:val="white"/>
        </w:rPr>
        <w:t>h</w:t>
      </w:r>
      <w:r>
        <w:rPr>
          <w:highlight w:val="white"/>
        </w:rPr>
        <w:t xml:space="preserve">ate </w:t>
      </w:r>
      <w:r w:rsidR="00A571BD">
        <w:rPr>
          <w:highlight w:val="white"/>
        </w:rPr>
        <w:t>e</w:t>
      </w:r>
      <w:r>
        <w:rPr>
          <w:highlight w:val="white"/>
        </w:rPr>
        <w:t xml:space="preserve">ducation in </w:t>
      </w:r>
      <w:r w:rsidR="00A571BD">
        <w:rPr>
          <w:highlight w:val="white"/>
        </w:rPr>
        <w:t>c</w:t>
      </w:r>
      <w:r>
        <w:rPr>
          <w:highlight w:val="white"/>
        </w:rPr>
        <w:t xml:space="preserve">ommunity </w:t>
      </w:r>
      <w:r w:rsidR="00A571BD">
        <w:rPr>
          <w:highlight w:val="white"/>
        </w:rPr>
        <w:t>c</w:t>
      </w:r>
      <w:r>
        <w:rPr>
          <w:highlight w:val="white"/>
        </w:rPr>
        <w:t>olleges and “to put these words into practice”;</w:t>
      </w:r>
    </w:p>
    <w:p w14:paraId="253C5D5C" w14:textId="77777777" w:rsidR="009F741E" w:rsidRDefault="009F741E" w:rsidP="009F741E"/>
    <w:p w14:paraId="17D64D51" w14:textId="2FFFC646" w:rsidR="009F741E" w:rsidRDefault="009F741E" w:rsidP="009F741E">
      <w:r>
        <w:t xml:space="preserve">Whereas, </w:t>
      </w:r>
      <w:r w:rsidR="00420E0E">
        <w:t>T</w:t>
      </w:r>
      <w:r>
        <w:t xml:space="preserve">he </w:t>
      </w:r>
      <w:r w:rsidR="00A571BD">
        <w:t>ASCCC</w:t>
      </w:r>
      <w:r>
        <w:t xml:space="preserve"> passed </w:t>
      </w:r>
      <w:hyperlink r:id="rId10" w:history="1">
        <w:r w:rsidR="00FE50E1">
          <w:rPr>
            <w:rStyle w:val="Hyperlink"/>
          </w:rPr>
          <w:t>Resolution SP21 3.02</w:t>
        </w:r>
      </w:hyperlink>
      <w:r w:rsidR="00835C0A">
        <w:t xml:space="preserve"> </w:t>
      </w:r>
      <w:r w:rsidR="00835C0A" w:rsidRPr="0044550A">
        <w:rPr>
          <w:i/>
          <w:iCs/>
        </w:rPr>
        <w:t xml:space="preserve">Include </w:t>
      </w:r>
      <w:r w:rsidR="0044550A" w:rsidRPr="0044550A">
        <w:rPr>
          <w:i/>
          <w:iCs/>
        </w:rPr>
        <w:t>Cultural Competence in Faculty Evaluations</w:t>
      </w:r>
      <w:r w:rsidR="00A571BD">
        <w:rPr>
          <w:i/>
          <w:iCs/>
        </w:rPr>
        <w:t>,</w:t>
      </w:r>
      <w:r>
        <w:t xml:space="preserve"> recommending that local </w:t>
      </w:r>
      <w:r w:rsidR="00684E7E">
        <w:t xml:space="preserve">academic </w:t>
      </w:r>
      <w:r>
        <w:t xml:space="preserve">senates establish a local </w:t>
      </w:r>
      <w:r w:rsidR="00A571BD">
        <w:t>i</w:t>
      </w:r>
      <w:r>
        <w:t xml:space="preserve">nclusion, </w:t>
      </w:r>
      <w:r w:rsidR="00A571BD">
        <w:t>d</w:t>
      </w:r>
      <w:r>
        <w:t xml:space="preserve">iversity, </w:t>
      </w:r>
      <w:r w:rsidR="00A571BD">
        <w:t>e</w:t>
      </w:r>
      <w:r>
        <w:t xml:space="preserve">quity, and </w:t>
      </w:r>
      <w:r w:rsidR="00A571BD">
        <w:t>a</w:t>
      </w:r>
      <w:r>
        <w:t>nti-</w:t>
      </w:r>
      <w:r w:rsidR="00A571BD">
        <w:t>r</w:t>
      </w:r>
      <w:r>
        <w:t xml:space="preserve">acism (IDEA) </w:t>
      </w:r>
      <w:r w:rsidR="00A571BD">
        <w:t>l</w:t>
      </w:r>
      <w:r>
        <w:t>iaison because “[i]nformation related to inclusion, diversity, equity, and anti-racism may not always be disseminated to all faculty at local colleges and districts and therefore all faculty would benefit from the creation of a local inclusion, diversity, equity, and anti- racism liaison to act as a conduit between the Academic Senate for Community Colleges and local faculty”; and</w:t>
      </w:r>
    </w:p>
    <w:p w14:paraId="1360ED6D" w14:textId="77777777" w:rsidR="009F741E" w:rsidRDefault="009F741E" w:rsidP="009F741E"/>
    <w:p w14:paraId="08812FA4" w14:textId="38CE6F6E" w:rsidR="009F741E" w:rsidRDefault="009F741E" w:rsidP="009F741E">
      <w:r>
        <w:t xml:space="preserve">Whereas, </w:t>
      </w:r>
      <w:r w:rsidR="00A571BD">
        <w:t>C</w:t>
      </w:r>
      <w:r>
        <w:t xml:space="preserve">urrently, information related to inclusion, diversity, equity, anti-racism, and accessibility can be found in various locations on the </w:t>
      </w:r>
      <w:r w:rsidR="00420E0E">
        <w:t>ASCCC</w:t>
      </w:r>
      <w:r>
        <w:t xml:space="preserve"> website</w:t>
      </w:r>
      <w:r w:rsidR="00A571BD">
        <w:t>,</w:t>
      </w:r>
      <w:r>
        <w:t xml:space="preserve"> creating an unnecessary barrier to needed resources for IDEAA liaisons and other interested faculty;</w:t>
      </w:r>
    </w:p>
    <w:p w14:paraId="5F0D4D2A" w14:textId="77777777" w:rsidR="009F741E" w:rsidRDefault="009F741E" w:rsidP="009F741E"/>
    <w:p w14:paraId="1C563301" w14:textId="606C874F" w:rsidR="009F741E" w:rsidRDefault="009F741E" w:rsidP="009F741E">
      <w:r>
        <w:t xml:space="preserve">Resolved, That the Academic Senate for California Community Colleges develop and publish an IDEAA Liaison Handbook by </w:t>
      </w:r>
      <w:r w:rsidR="00A571BD">
        <w:t>s</w:t>
      </w:r>
      <w:r>
        <w:t>pring 2023.</w:t>
      </w:r>
    </w:p>
    <w:p w14:paraId="31EF72AC" w14:textId="77777777" w:rsidR="009F741E" w:rsidRDefault="009F741E" w:rsidP="009F741E"/>
    <w:p w14:paraId="52F84E50" w14:textId="77777777" w:rsidR="001C2807" w:rsidRDefault="009F741E" w:rsidP="009F741E">
      <w:pPr>
        <w:pBdr>
          <w:top w:val="nil"/>
          <w:left w:val="nil"/>
          <w:bottom w:val="nil"/>
          <w:right w:val="nil"/>
          <w:between w:val="nil"/>
        </w:pBdr>
      </w:pPr>
      <w:r>
        <w:t xml:space="preserve">Contact: </w:t>
      </w:r>
      <w:hyperlink r:id="rId11" w:history="1">
        <w:r w:rsidRPr="00AC6DCE">
          <w:rPr>
            <w:rStyle w:val="Hyperlink"/>
          </w:rPr>
          <w:t>Muhamed Sharif-Idiris</w:t>
        </w:r>
      </w:hyperlink>
      <w:r>
        <w:t>, Equity and Diversity Action</w:t>
      </w:r>
      <w:r w:rsidR="001C2807" w:rsidRPr="001C2807">
        <w:t> </w:t>
      </w:r>
      <w:r w:rsidR="00AC6DCE">
        <w:t>Committee</w:t>
      </w:r>
    </w:p>
    <w:p w14:paraId="6BA9EC9C" w14:textId="77777777" w:rsidR="00CA23CD" w:rsidRDefault="00CA23CD" w:rsidP="009F741E">
      <w:pPr>
        <w:pBdr>
          <w:top w:val="nil"/>
          <w:left w:val="nil"/>
          <w:bottom w:val="nil"/>
          <w:right w:val="nil"/>
          <w:between w:val="nil"/>
        </w:pBdr>
      </w:pPr>
    </w:p>
    <w:p w14:paraId="4EF758BE" w14:textId="77777777" w:rsidR="006D25FF" w:rsidRDefault="00255686" w:rsidP="006D25FF">
      <w:pPr>
        <w:pBdr>
          <w:top w:val="nil"/>
          <w:left w:val="nil"/>
          <w:bottom w:val="nil"/>
          <w:right w:val="nil"/>
          <w:between w:val="nil"/>
        </w:pBdr>
      </w:pPr>
      <w:r>
        <w:lastRenderedPageBreak/>
        <w:t>MSC</w:t>
      </w:r>
    </w:p>
    <w:p w14:paraId="622C5390" w14:textId="77777777" w:rsidR="006D25FF" w:rsidRDefault="006D25FF" w:rsidP="006D25FF">
      <w:pPr>
        <w:pBdr>
          <w:top w:val="nil"/>
          <w:left w:val="nil"/>
          <w:bottom w:val="nil"/>
          <w:right w:val="nil"/>
          <w:between w:val="nil"/>
        </w:pBdr>
      </w:pPr>
    </w:p>
    <w:p w14:paraId="7BFC89DD" w14:textId="02145C7A" w:rsidR="001C2807" w:rsidRPr="001C2807" w:rsidRDefault="00941113" w:rsidP="006D25FF">
      <w:pPr>
        <w:pStyle w:val="Heading2"/>
        <w:ind w:left="0"/>
      </w:pPr>
      <w:bookmarkStart w:id="8" w:name="_Toc100912390"/>
      <w:r>
        <w:t>3.02</w:t>
      </w:r>
      <w:r>
        <w:tab/>
      </w:r>
      <w:r w:rsidR="004617DC">
        <w:t>S22</w:t>
      </w:r>
      <w:r w:rsidR="00E42FF5">
        <w:t xml:space="preserve"> Adopt the </w:t>
      </w:r>
      <w:r w:rsidR="00314314" w:rsidRPr="00314314">
        <w:t>DEI in Curriculum Model Principles and Practices</w:t>
      </w:r>
      <w:r w:rsidR="00314314">
        <w:t xml:space="preserve"> Framework</w:t>
      </w:r>
      <w:bookmarkEnd w:id="8"/>
    </w:p>
    <w:p w14:paraId="707A66B8" w14:textId="77777777" w:rsidR="00255686" w:rsidRDefault="00255686" w:rsidP="00D407BF">
      <w:pPr>
        <w:pStyle w:val="NoSpacing"/>
        <w:rPr>
          <w:rFonts w:ascii="Times New Roman" w:eastAsia="Times New Roman" w:hAnsi="Times New Roman" w:cs="Times New Roman"/>
          <w:sz w:val="24"/>
          <w:szCs w:val="24"/>
        </w:rPr>
      </w:pPr>
    </w:p>
    <w:p w14:paraId="36B848DE" w14:textId="787D0D76" w:rsidR="00627A1E" w:rsidRPr="00D407BF" w:rsidRDefault="00627A1E" w:rsidP="00D407BF">
      <w:pPr>
        <w:pStyle w:val="NoSpacing"/>
        <w:rPr>
          <w:rFonts w:ascii="Times New Roman" w:hAnsi="Times New Roman" w:cs="Times New Roman"/>
          <w:i/>
          <w:iCs/>
          <w:sz w:val="24"/>
          <w:szCs w:val="24"/>
        </w:rPr>
      </w:pPr>
      <w:r>
        <w:rPr>
          <w:rFonts w:ascii="Times New Roman" w:eastAsia="Times New Roman" w:hAnsi="Times New Roman" w:cs="Times New Roman"/>
          <w:sz w:val="24"/>
          <w:szCs w:val="24"/>
        </w:rPr>
        <w:t xml:space="preserve">Whereas, </w:t>
      </w:r>
      <w:hyperlink r:id="rId12" w:history="1">
        <w:r w:rsidRPr="00A320F2">
          <w:rPr>
            <w:rStyle w:val="Hyperlink"/>
            <w:rFonts w:ascii="Times New Roman" w:eastAsia="Times New Roman" w:hAnsi="Times New Roman" w:cs="Times New Roman"/>
            <w:sz w:val="24"/>
            <w:szCs w:val="24"/>
          </w:rPr>
          <w:t xml:space="preserve">Resolution </w:t>
        </w:r>
        <w:r w:rsidR="008135C5" w:rsidRPr="00A320F2">
          <w:rPr>
            <w:rStyle w:val="Hyperlink"/>
            <w:rFonts w:ascii="Times New Roman" w:eastAsia="Times New Roman" w:hAnsi="Times New Roman" w:cs="Times New Roman"/>
            <w:sz w:val="24"/>
            <w:szCs w:val="24"/>
          </w:rPr>
          <w:t>F20</w:t>
        </w:r>
        <w:r w:rsidR="008135C5" w:rsidRPr="00A320F2">
          <w:rPr>
            <w:rStyle w:val="Hyperlink"/>
            <w:rFonts w:ascii="Times New Roman" w:eastAsia="Times New Roman" w:hAnsi="Times New Roman" w:cs="Times New Roman"/>
          </w:rPr>
          <w:t xml:space="preserve"> </w:t>
        </w:r>
        <w:r w:rsidRPr="00A320F2">
          <w:rPr>
            <w:rStyle w:val="Hyperlink"/>
            <w:rFonts w:ascii="Times New Roman" w:eastAsia="Times New Roman" w:hAnsi="Times New Roman" w:cs="Times New Roman"/>
            <w:sz w:val="24"/>
            <w:szCs w:val="24"/>
          </w:rPr>
          <w:t>3.04</w:t>
        </w:r>
      </w:hyperlink>
      <w:r>
        <w:rPr>
          <w:rFonts w:ascii="Times New Roman" w:eastAsia="Times New Roman" w:hAnsi="Times New Roman" w:cs="Times New Roman"/>
          <w:sz w:val="24"/>
          <w:szCs w:val="24"/>
        </w:rPr>
        <w:t xml:space="preserve"> </w:t>
      </w:r>
      <w:r w:rsidR="00D407BF" w:rsidRPr="005C0FDD">
        <w:rPr>
          <w:rFonts w:ascii="Times New Roman" w:hAnsi="Times New Roman" w:cs="Times New Roman"/>
          <w:i/>
          <w:iCs/>
          <w:sz w:val="24"/>
          <w:szCs w:val="24"/>
        </w:rPr>
        <w:t>Develop Resources on Effective Practices for Anti-Racist, Equitable, and Inclusive Instructional Strategies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directed the “Academic Senate for California Community Colleges [to] develop resources identifying effective practices for anti-racist, equitable, and inclusive instructional strategies and present the resources to local academic senates”;</w:t>
      </w:r>
    </w:p>
    <w:p w14:paraId="56D0339B" w14:textId="77777777" w:rsidR="00627A1E" w:rsidRDefault="00627A1E" w:rsidP="00627A1E"/>
    <w:p w14:paraId="0C589BAD" w14:textId="3E3BC2C2" w:rsidR="00627A1E" w:rsidRPr="00183256" w:rsidRDefault="00627A1E" w:rsidP="00183256">
      <w:pPr>
        <w:pStyle w:val="NoSpacing"/>
      </w:pPr>
      <w:r>
        <w:rPr>
          <w:rFonts w:ascii="Times New Roman" w:eastAsia="Times New Roman" w:hAnsi="Times New Roman" w:cs="Times New Roman"/>
          <w:sz w:val="24"/>
          <w:szCs w:val="24"/>
        </w:rPr>
        <w:t xml:space="preserve">Whereas, Curriculum is one of the areas of </w:t>
      </w:r>
      <w:r w:rsidR="00851AE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cademic </w:t>
      </w:r>
      <w:r w:rsidR="00851AE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enate 10+1 academic and professional matters purview </w:t>
      </w:r>
      <w:r w:rsidR="006A1915">
        <w:rPr>
          <w:rFonts w:ascii="Times New Roman" w:eastAsia="Times New Roman" w:hAnsi="Times New Roman" w:cs="Times New Roman"/>
        </w:rPr>
        <w:t xml:space="preserve">per </w:t>
      </w:r>
      <w:hyperlink r:id="rId13" w:history="1">
        <w:r w:rsidR="00DA70B3" w:rsidRPr="00A758D1">
          <w:rPr>
            <w:rStyle w:val="Hyperlink"/>
            <w:rFonts w:ascii="Times New Roman" w:hAnsi="Times New Roman" w:cs="Times New Roman"/>
            <w:sz w:val="24"/>
            <w:szCs w:val="24"/>
          </w:rPr>
          <w:t>Title 5 §53200</w:t>
        </w:r>
      </w:hyperlink>
      <w:r w:rsidR="00851AE4">
        <w:rPr>
          <w:rStyle w:val="Hyperlink"/>
          <w:rFonts w:ascii="Times New Roman" w:hAnsi="Times New Roman" w:cs="Times New Roman"/>
          <w:sz w:val="24"/>
          <w:szCs w:val="24"/>
        </w:rPr>
        <w:t xml:space="preserve">, </w:t>
      </w:r>
      <w:r>
        <w:t xml:space="preserve">and </w:t>
      </w:r>
      <w:r w:rsidRPr="00183256">
        <w:rPr>
          <w:rFonts w:ascii="Times New Roman" w:hAnsi="Times New Roman" w:cs="Times New Roman"/>
          <w:sz w:val="24"/>
          <w:szCs w:val="24"/>
        </w:rPr>
        <w:t xml:space="preserve">the </w:t>
      </w:r>
      <w:r w:rsidR="0032549A" w:rsidRPr="00183256">
        <w:rPr>
          <w:rFonts w:ascii="Times New Roman" w:hAnsi="Times New Roman" w:cs="Times New Roman"/>
          <w:sz w:val="24"/>
          <w:szCs w:val="24"/>
        </w:rPr>
        <w:t>ASCCC</w:t>
      </w:r>
      <w:r w:rsidRPr="00183256">
        <w:rPr>
          <w:rFonts w:ascii="Times New Roman" w:hAnsi="Times New Roman" w:cs="Times New Roman"/>
          <w:sz w:val="24"/>
          <w:szCs w:val="24"/>
        </w:rPr>
        <w:t xml:space="preserve"> has committed to supporting </w:t>
      </w:r>
      <w:r w:rsidRPr="00183256">
        <w:rPr>
          <w:rFonts w:ascii="Times New Roman" w:hAnsi="Times New Roman" w:cs="Times New Roman"/>
          <w:sz w:val="24"/>
          <w:szCs w:val="24"/>
          <w:highlight w:val="white"/>
        </w:rPr>
        <w:t xml:space="preserve">inclusion, diversity, equity, anti-racism, and accessibility </w:t>
      </w:r>
      <w:r w:rsidRPr="00183256">
        <w:rPr>
          <w:rFonts w:ascii="Times New Roman" w:hAnsi="Times New Roman" w:cs="Times New Roman"/>
          <w:sz w:val="24"/>
          <w:szCs w:val="24"/>
        </w:rPr>
        <w:t xml:space="preserve">(IDEAA) work through multiple resolutions, approved papers, its mission statement, and </w:t>
      </w:r>
      <w:r w:rsidR="00851AE4">
        <w:rPr>
          <w:rFonts w:ascii="Times New Roman" w:hAnsi="Times New Roman" w:cs="Times New Roman"/>
          <w:sz w:val="24"/>
          <w:szCs w:val="24"/>
        </w:rPr>
        <w:t xml:space="preserve">its </w:t>
      </w:r>
      <w:r w:rsidRPr="00183256">
        <w:rPr>
          <w:rFonts w:ascii="Times New Roman" w:hAnsi="Times New Roman" w:cs="Times New Roman"/>
          <w:sz w:val="24"/>
          <w:szCs w:val="24"/>
        </w:rPr>
        <w:t xml:space="preserve">role in </w:t>
      </w:r>
      <w:r w:rsidRPr="00213CBE">
        <w:rPr>
          <w:rFonts w:ascii="Times New Roman" w:hAnsi="Times New Roman" w:cs="Times New Roman"/>
          <w:sz w:val="24"/>
          <w:szCs w:val="24"/>
        </w:rPr>
        <w:t xml:space="preserve">professional </w:t>
      </w:r>
      <w:r w:rsidR="00851C21" w:rsidRPr="00213CBE">
        <w:rPr>
          <w:rFonts w:ascii="Times New Roman" w:hAnsi="Times New Roman" w:cs="Times New Roman"/>
          <w:sz w:val="24"/>
          <w:szCs w:val="24"/>
        </w:rPr>
        <w:t>learning</w:t>
      </w:r>
      <w:r w:rsidRPr="00213CBE">
        <w:rPr>
          <w:rFonts w:ascii="Times New Roman" w:hAnsi="Times New Roman" w:cs="Times New Roman"/>
          <w:sz w:val="24"/>
          <w:szCs w:val="24"/>
        </w:rPr>
        <w:t xml:space="preserve">; </w:t>
      </w:r>
    </w:p>
    <w:p w14:paraId="3E58F192" w14:textId="77777777" w:rsidR="00627A1E" w:rsidRDefault="00627A1E" w:rsidP="00627A1E"/>
    <w:p w14:paraId="753850F1" w14:textId="02A1565A" w:rsidR="00627A1E" w:rsidRDefault="00627A1E" w:rsidP="00627A1E">
      <w:r>
        <w:t xml:space="preserve">Whereas, The California Community College Curriculum Committee (5C) has produced a resource </w:t>
      </w:r>
      <w:r w:rsidR="00B532FC">
        <w:t>entitled</w:t>
      </w:r>
      <w:r>
        <w:t xml:space="preserve"> </w:t>
      </w:r>
      <w:r w:rsidRPr="0063200F">
        <w:rPr>
          <w:i/>
          <w:iCs/>
        </w:rPr>
        <w:t>DEI in Curriculum Model Principles and Practices</w:t>
      </w:r>
      <w:r>
        <w:t xml:space="preserve"> that was developed collaboratively with representatives from the </w:t>
      </w:r>
      <w:r w:rsidR="000C4C36">
        <w:t>ASCCC</w:t>
      </w:r>
      <w:r>
        <w:t xml:space="preserve">, </w:t>
      </w:r>
      <w:r w:rsidR="002D60C8">
        <w:t xml:space="preserve">the </w:t>
      </w:r>
      <w:r>
        <w:t xml:space="preserve">Student Senate for California Community Colleges (SSCCC), </w:t>
      </w:r>
      <w:r w:rsidR="002D60C8">
        <w:t xml:space="preserve">the </w:t>
      </w:r>
      <w:r>
        <w:t xml:space="preserve">California Community College Chancellor's </w:t>
      </w:r>
      <w:r w:rsidR="002D60C8">
        <w:t>O</w:t>
      </w:r>
      <w:r>
        <w:t>ffice</w:t>
      </w:r>
      <w:r w:rsidR="002D60C8">
        <w:t>,</w:t>
      </w:r>
      <w:r>
        <w:t xml:space="preserve"> and representatives from </w:t>
      </w:r>
      <w:r w:rsidR="000C4C36">
        <w:t>a</w:t>
      </w:r>
      <w:r>
        <w:t xml:space="preserve">dministrative and </w:t>
      </w:r>
      <w:r w:rsidR="000C4C36">
        <w:t>c</w:t>
      </w:r>
      <w:r>
        <w:t>lassified constituencies; and</w:t>
      </w:r>
    </w:p>
    <w:p w14:paraId="0C8624C4" w14:textId="77777777" w:rsidR="00627A1E" w:rsidRDefault="00627A1E" w:rsidP="00627A1E"/>
    <w:p w14:paraId="113D2662" w14:textId="027A6196" w:rsidR="00627A1E" w:rsidRDefault="00627A1E" w:rsidP="00627A1E">
      <w:r>
        <w:t xml:space="preserve">Whereas, </w:t>
      </w:r>
      <w:r w:rsidR="006E3B9D">
        <w:t>T</w:t>
      </w:r>
      <w:r>
        <w:t>he S</w:t>
      </w:r>
      <w:r w:rsidR="000C4C36">
        <w:t>SCCC</w:t>
      </w:r>
      <w:r w:rsidR="002D60C8">
        <w:t>,</w:t>
      </w:r>
      <w:r>
        <w:t xml:space="preserve"> in </w:t>
      </w:r>
      <w:r w:rsidR="002D60C8">
        <w:t xml:space="preserve">its </w:t>
      </w:r>
      <w:r>
        <w:t>Anti-Racism Plan of Action</w:t>
      </w:r>
      <w:r>
        <w:rPr>
          <w:vertAlign w:val="superscript"/>
        </w:rPr>
        <w:footnoteReference w:id="5"/>
      </w:r>
      <w:r w:rsidR="002D60C8">
        <w:t>,</w:t>
      </w:r>
      <w:r w:rsidR="0063200F">
        <w:t xml:space="preserve"> </w:t>
      </w:r>
      <w:r>
        <w:t>calls for curriculum changes to “Ensure that the community college curriculum is responsive to all cultures in an effort to foster cultural appreciation, awareness, acceptance, and value”;</w:t>
      </w:r>
    </w:p>
    <w:p w14:paraId="71F63366" w14:textId="77777777" w:rsidR="00627A1E" w:rsidRDefault="00627A1E" w:rsidP="00627A1E"/>
    <w:p w14:paraId="0D1EB9EF" w14:textId="5578F893" w:rsidR="00627A1E" w:rsidRDefault="00627A1E" w:rsidP="00627A1E">
      <w:r>
        <w:t xml:space="preserve">Resolved, That the Academic Senate for California Community Colleges adopt the </w:t>
      </w:r>
      <w:r w:rsidRPr="0010185C">
        <w:rPr>
          <w:i/>
          <w:iCs/>
        </w:rPr>
        <w:t>DEI In Curriculum Model Principles and Practices</w:t>
      </w:r>
      <w:r w:rsidR="00C7599C">
        <w:rPr>
          <w:rStyle w:val="FootnoteReference"/>
          <w:i/>
          <w:iCs/>
        </w:rPr>
        <w:footnoteReference w:id="6"/>
      </w:r>
      <w:r>
        <w:t xml:space="preserve"> and encourage local </w:t>
      </w:r>
      <w:r w:rsidR="000758FB">
        <w:t xml:space="preserve">academic </w:t>
      </w:r>
      <w:r>
        <w:t xml:space="preserve">senates to use the model to review their curriculum practices; and </w:t>
      </w:r>
    </w:p>
    <w:p w14:paraId="6ECFAC43" w14:textId="77777777" w:rsidR="00627A1E" w:rsidRDefault="00627A1E" w:rsidP="00627A1E"/>
    <w:p w14:paraId="30106726" w14:textId="1CE4FFD6" w:rsidR="00627A1E" w:rsidRDefault="00627A1E" w:rsidP="00627A1E">
      <w:r>
        <w:t xml:space="preserve">Resolved, That the Academic Senate for California Community Colleges work with system partners to support the implementation of the </w:t>
      </w:r>
      <w:r w:rsidRPr="0010185C">
        <w:rPr>
          <w:i/>
          <w:iCs/>
        </w:rPr>
        <w:t>DEI in Curriculum Model Principles and Practices</w:t>
      </w:r>
      <w:r>
        <w:t xml:space="preserve"> through collaborative professional learning. </w:t>
      </w:r>
    </w:p>
    <w:p w14:paraId="0051EA5C" w14:textId="77777777" w:rsidR="00627A1E" w:rsidRDefault="00627A1E" w:rsidP="00627A1E"/>
    <w:p w14:paraId="61987ED2" w14:textId="77777777" w:rsidR="00627A1E" w:rsidRDefault="00627A1E" w:rsidP="00627A1E">
      <w:r>
        <w:t>Contact: ASCCC Executive Committee</w:t>
      </w:r>
    </w:p>
    <w:p w14:paraId="7B3C9FFC" w14:textId="77777777" w:rsidR="001C2807" w:rsidRDefault="001C2807" w:rsidP="00403CDA">
      <w:pPr>
        <w:pBdr>
          <w:top w:val="nil"/>
          <w:left w:val="nil"/>
          <w:bottom w:val="nil"/>
          <w:right w:val="nil"/>
          <w:between w:val="nil"/>
        </w:pBdr>
      </w:pPr>
    </w:p>
    <w:p w14:paraId="083E5DE0" w14:textId="425DB522" w:rsidR="00403CDA" w:rsidRDefault="00403CDA" w:rsidP="00403CDA">
      <w:pPr>
        <w:pBdr>
          <w:top w:val="nil"/>
          <w:left w:val="nil"/>
          <w:bottom w:val="nil"/>
          <w:right w:val="nil"/>
          <w:between w:val="nil"/>
        </w:pBdr>
      </w:pPr>
      <w:r>
        <w:t>MSC</w:t>
      </w:r>
    </w:p>
    <w:p w14:paraId="5FD28DCA" w14:textId="2AFA1023" w:rsidR="001C2807" w:rsidRPr="001C2807" w:rsidRDefault="001C2807" w:rsidP="00403CDA">
      <w:pPr>
        <w:pStyle w:val="BodyText"/>
        <w:tabs>
          <w:tab w:val="left" w:pos="8055"/>
        </w:tabs>
        <w:spacing w:before="6"/>
      </w:pPr>
      <w:r w:rsidRPr="001C2807">
        <w:tab/>
      </w:r>
    </w:p>
    <w:p w14:paraId="60076527" w14:textId="051FE5E1" w:rsidR="001C2807" w:rsidRPr="001C2807" w:rsidRDefault="001C2807" w:rsidP="00F626EF">
      <w:pPr>
        <w:pStyle w:val="Heading2"/>
        <w:ind w:left="0"/>
      </w:pPr>
      <w:bookmarkStart w:id="9" w:name="+*3.03_S21_Denounce_Anti-Asian_American_"/>
      <w:bookmarkStart w:id="10" w:name="_bookmark3"/>
      <w:bookmarkStart w:id="11" w:name="_Toc100912391"/>
      <w:bookmarkEnd w:id="9"/>
      <w:bookmarkEnd w:id="10"/>
      <w:r w:rsidRPr="00F626EF">
        <w:t>3.0</w:t>
      </w:r>
      <w:r w:rsidR="0029141C">
        <w:t>3</w:t>
      </w:r>
      <w:r w:rsidR="0029141C">
        <w:tab/>
        <w:t>S22</w:t>
      </w:r>
      <w:r w:rsidRPr="00F626EF">
        <w:t xml:space="preserve"> </w:t>
      </w:r>
      <w:r w:rsidR="001411E5" w:rsidRPr="00F626EF">
        <w:t>Oppose Reliance on Textbook Publishers to Achieve Zero Textbook Cost</w:t>
      </w:r>
      <w:bookmarkEnd w:id="11"/>
    </w:p>
    <w:p w14:paraId="23BA062A" w14:textId="77777777" w:rsidR="001411E5" w:rsidRDefault="001411E5" w:rsidP="001411E5">
      <w:pPr>
        <w:widowControl w:val="0"/>
        <w:pBdr>
          <w:top w:val="nil"/>
          <w:left w:val="nil"/>
          <w:bottom w:val="nil"/>
          <w:right w:val="nil"/>
          <w:between w:val="nil"/>
        </w:pBdr>
        <w:rPr>
          <w:color w:val="000000"/>
        </w:rPr>
      </w:pPr>
    </w:p>
    <w:p w14:paraId="328B49E2" w14:textId="77777777" w:rsidR="001411E5" w:rsidRDefault="001411E5" w:rsidP="001411E5">
      <w:pPr>
        <w:widowControl w:val="0"/>
        <w:pBdr>
          <w:top w:val="nil"/>
          <w:left w:val="nil"/>
          <w:bottom w:val="nil"/>
          <w:right w:val="nil"/>
          <w:between w:val="nil"/>
        </w:pBdr>
        <w:rPr>
          <w:color w:val="000000"/>
        </w:rPr>
      </w:pPr>
      <w:r>
        <w:rPr>
          <w:color w:val="000000"/>
        </w:rPr>
        <w:t xml:space="preserve">Whereas, California Education Code §78052 (a) states that “It is the intent of the Legislature that community college districts develop and implement zero-textbook-cost degrees and develop open educational resources for courses to reduce the overall cost of education for students and </w:t>
      </w:r>
      <w:r>
        <w:rPr>
          <w:color w:val="000000"/>
        </w:rPr>
        <w:lastRenderedPageBreak/>
        <w:t>decrease the time it takes students to complete degree programs,” a goal that can promote student success without impinging on either academic freedom or faculty’s rights to choose appropriate instructional materials;</w:t>
      </w:r>
    </w:p>
    <w:p w14:paraId="0057AD96" w14:textId="77777777" w:rsidR="00403CDA" w:rsidRDefault="00403CDA" w:rsidP="001411E5">
      <w:pPr>
        <w:widowControl w:val="0"/>
        <w:pBdr>
          <w:top w:val="nil"/>
          <w:left w:val="nil"/>
          <w:bottom w:val="nil"/>
          <w:right w:val="nil"/>
          <w:between w:val="nil"/>
        </w:pBdr>
        <w:rPr>
          <w:color w:val="000000"/>
        </w:rPr>
      </w:pPr>
    </w:p>
    <w:p w14:paraId="62645FF3" w14:textId="77777777" w:rsidR="001411E5" w:rsidRDefault="001411E5" w:rsidP="001411E5">
      <w:pPr>
        <w:widowControl w:val="0"/>
        <w:pBdr>
          <w:top w:val="nil"/>
          <w:left w:val="nil"/>
          <w:bottom w:val="nil"/>
          <w:right w:val="nil"/>
          <w:between w:val="nil"/>
        </w:pBdr>
        <w:rPr>
          <w:color w:val="000000"/>
        </w:rPr>
      </w:pPr>
      <w:r>
        <w:rPr>
          <w:color w:val="000000"/>
        </w:rPr>
        <w:t>Whereas, California Education Code §78052 establishes that community college districts that develop and implement zero-textbook-cost degrees shall do the following:</w:t>
      </w:r>
    </w:p>
    <w:p w14:paraId="3FC1DA26" w14:textId="77777777" w:rsidR="001411E5" w:rsidRDefault="001411E5" w:rsidP="001411E5">
      <w:pPr>
        <w:widowControl w:val="0"/>
        <w:pBdr>
          <w:top w:val="nil"/>
          <w:left w:val="nil"/>
          <w:bottom w:val="nil"/>
          <w:right w:val="nil"/>
          <w:between w:val="nil"/>
        </w:pBdr>
        <w:rPr>
          <w:color w:val="000000"/>
        </w:rPr>
      </w:pPr>
    </w:p>
    <w:p w14:paraId="0ADABABA" w14:textId="77777777" w:rsidR="001411E5" w:rsidRDefault="001411E5" w:rsidP="001411E5">
      <w:pPr>
        <w:widowControl w:val="0"/>
        <w:numPr>
          <w:ilvl w:val="0"/>
          <w:numId w:val="6"/>
        </w:numPr>
        <w:pBdr>
          <w:top w:val="nil"/>
          <w:left w:val="nil"/>
          <w:bottom w:val="nil"/>
          <w:right w:val="nil"/>
          <w:between w:val="nil"/>
        </w:pBdr>
      </w:pPr>
      <w:r>
        <w:rPr>
          <w:color w:val="000000"/>
        </w:rPr>
        <w:t>prioritize the development and implementation of a degree from an existing associate degree for transfer and, to the extent possible, prioritize the adaptation of existing open educational resources through existing open educational resources initiatives, or elsewhere, before creating new content.</w:t>
      </w:r>
    </w:p>
    <w:p w14:paraId="043A19A9" w14:textId="77777777" w:rsidR="001411E5" w:rsidRDefault="001411E5" w:rsidP="001411E5">
      <w:pPr>
        <w:widowControl w:val="0"/>
        <w:numPr>
          <w:ilvl w:val="0"/>
          <w:numId w:val="6"/>
        </w:numPr>
        <w:pBdr>
          <w:top w:val="nil"/>
          <w:left w:val="nil"/>
          <w:bottom w:val="nil"/>
          <w:right w:val="nil"/>
          <w:between w:val="nil"/>
        </w:pBdr>
      </w:pPr>
      <w:r>
        <w:rPr>
          <w:color w:val="000000"/>
        </w:rPr>
        <w:t>develop degrees with consideration for sustainability after grant funding is exhausted, including how content is updated and presented.</w:t>
      </w:r>
    </w:p>
    <w:p w14:paraId="43F722B0" w14:textId="77777777" w:rsidR="001411E5" w:rsidRDefault="001411E5" w:rsidP="001411E5">
      <w:pPr>
        <w:widowControl w:val="0"/>
        <w:numPr>
          <w:ilvl w:val="0"/>
          <w:numId w:val="6"/>
        </w:numPr>
        <w:pBdr>
          <w:top w:val="nil"/>
          <w:left w:val="nil"/>
          <w:bottom w:val="nil"/>
          <w:right w:val="nil"/>
          <w:between w:val="nil"/>
        </w:pBdr>
      </w:pPr>
      <w:r>
        <w:rPr>
          <w:color w:val="000000"/>
        </w:rPr>
        <w:t xml:space="preserve">develop and implement a degree that other community college districts can use or adapt, and post each degree, and the contents of the degree, on the online clearinghouse of information established pursuant to Item 6870-101-0001 of the Budget Act of 2016, or a successor internet website. All open educational resources used as learning materials for a degree developed pursuant to this section shall be added to the California Digital Open Source Library established in Section 66408. Testing and assessment materials posted online pursuant to this paragraph shall be safeguarded to maintain the integrity of those materials. This paragraph shall not be construed to prohibit faculty from providing sample test and assessment materials to students; </w:t>
      </w:r>
    </w:p>
    <w:p w14:paraId="7AFA9FE9" w14:textId="77777777" w:rsidR="001411E5" w:rsidRDefault="001411E5" w:rsidP="001411E5">
      <w:pPr>
        <w:widowControl w:val="0"/>
        <w:pBdr>
          <w:top w:val="nil"/>
          <w:left w:val="nil"/>
          <w:bottom w:val="nil"/>
          <w:right w:val="nil"/>
          <w:between w:val="nil"/>
        </w:pBdr>
        <w:rPr>
          <w:color w:val="000000"/>
        </w:rPr>
      </w:pPr>
    </w:p>
    <w:p w14:paraId="7BD5B603" w14:textId="77777777" w:rsidR="001411E5" w:rsidRDefault="001411E5" w:rsidP="001411E5">
      <w:pPr>
        <w:widowControl w:val="0"/>
        <w:pBdr>
          <w:top w:val="nil"/>
          <w:left w:val="nil"/>
          <w:bottom w:val="nil"/>
          <w:right w:val="nil"/>
          <w:between w:val="nil"/>
        </w:pBdr>
        <w:rPr>
          <w:color w:val="000000"/>
        </w:rPr>
      </w:pPr>
      <w:r>
        <w:rPr>
          <w:color w:val="000000"/>
        </w:rPr>
        <w:t xml:space="preserve">Whereas, Higher Education </w:t>
      </w:r>
      <w:r>
        <w:t>Emergency Relief Funds (</w:t>
      </w:r>
      <w:r>
        <w:rPr>
          <w:color w:val="000000"/>
        </w:rPr>
        <w:t>HEERF) and similar funding have been used to purchase textbooks for students, an efficient and temporary approach to textbook affordability that does not meet the intent or requirements established in California Education Code §78052; and</w:t>
      </w:r>
    </w:p>
    <w:p w14:paraId="50B48168" w14:textId="77777777" w:rsidR="001411E5" w:rsidRDefault="001411E5" w:rsidP="001411E5">
      <w:pPr>
        <w:widowControl w:val="0"/>
        <w:pBdr>
          <w:top w:val="nil"/>
          <w:left w:val="nil"/>
          <w:bottom w:val="nil"/>
          <w:right w:val="nil"/>
          <w:between w:val="nil"/>
        </w:pBdr>
        <w:rPr>
          <w:color w:val="000000"/>
        </w:rPr>
      </w:pPr>
    </w:p>
    <w:p w14:paraId="37D55769" w14:textId="0101FCC2" w:rsidR="001411E5" w:rsidRDefault="001411E5" w:rsidP="001411E5">
      <w:pPr>
        <w:widowControl w:val="0"/>
        <w:pBdr>
          <w:top w:val="nil"/>
          <w:left w:val="nil"/>
          <w:bottom w:val="nil"/>
          <w:right w:val="nil"/>
          <w:between w:val="nil"/>
        </w:pBdr>
        <w:rPr>
          <w:color w:val="000000"/>
          <w:highlight w:val="white"/>
        </w:rPr>
      </w:pPr>
      <w:r>
        <w:rPr>
          <w:color w:val="000000"/>
        </w:rPr>
        <w:t xml:space="preserve">Whereas, </w:t>
      </w:r>
      <w:r>
        <w:rPr>
          <w:color w:val="000000"/>
          <w:highlight w:val="white"/>
        </w:rPr>
        <w:t xml:space="preserve">Governor Gavin Newsom </w:t>
      </w:r>
      <w:r>
        <w:rPr>
          <w:highlight w:val="white"/>
        </w:rPr>
        <w:t xml:space="preserve">expressed a commitment to lowering costs for students by disrupting the entire system of commercial textbook publishing </w:t>
      </w:r>
      <w:r>
        <w:rPr>
          <w:color w:val="000000"/>
          <w:highlight w:val="white"/>
        </w:rPr>
        <w:t>during his press conference unveiling his 2021 – 2022 budget proposal, saying he was “committed” to addressing the “usurious costs associated with textbooks,”</w:t>
      </w:r>
      <w:r>
        <w:rPr>
          <w:color w:val="000000"/>
          <w:highlight w:val="white"/>
          <w:vertAlign w:val="superscript"/>
        </w:rPr>
        <w:footnoteReference w:id="7"/>
      </w:r>
      <w:r>
        <w:rPr>
          <w:color w:val="000000"/>
          <w:highlight w:val="white"/>
        </w:rPr>
        <w:t xml:space="preserve"> which emphasizes his interest in seeing the state’s substantial financial commitment to zero-textbook-cost degrees implemented in ways that are consistent with the intent of California Education Code §78052 through long-term, sustainable solutions rather than primarily through short-term solutions such as funding for one-time or temporary purchases from commercial publishers;</w:t>
      </w:r>
    </w:p>
    <w:p w14:paraId="0E872ED0" w14:textId="77777777" w:rsidR="001411E5" w:rsidRDefault="001411E5" w:rsidP="001411E5">
      <w:pPr>
        <w:widowControl w:val="0"/>
        <w:pBdr>
          <w:top w:val="nil"/>
          <w:left w:val="nil"/>
          <w:bottom w:val="nil"/>
          <w:right w:val="nil"/>
          <w:between w:val="nil"/>
        </w:pBdr>
        <w:rPr>
          <w:color w:val="212121"/>
          <w:highlight w:val="white"/>
        </w:rPr>
      </w:pPr>
    </w:p>
    <w:p w14:paraId="731BA8F7" w14:textId="444A3EEC" w:rsidR="001411E5" w:rsidRDefault="001411E5" w:rsidP="001411E5">
      <w:pPr>
        <w:widowControl w:val="0"/>
        <w:pBdr>
          <w:top w:val="nil"/>
          <w:left w:val="nil"/>
          <w:bottom w:val="nil"/>
          <w:right w:val="nil"/>
          <w:between w:val="nil"/>
        </w:pBdr>
        <w:rPr>
          <w:color w:val="000000"/>
        </w:rPr>
      </w:pPr>
      <w:r>
        <w:rPr>
          <w:color w:val="000000"/>
        </w:rPr>
        <w:t>Resolved, That the Academic Senate for California Community Colleges support the stated intent of California Education Code §78052, recognizing the importance of eliminating or reducing textbook costs in a sustainable manner while still preserving the faculty’s right and responsibility under academic freedom to select the most appropriate instructional materials, whether digital or in print; and</w:t>
      </w:r>
    </w:p>
    <w:p w14:paraId="072E0FE8" w14:textId="77777777" w:rsidR="001411E5" w:rsidRDefault="001411E5" w:rsidP="001411E5">
      <w:pPr>
        <w:widowControl w:val="0"/>
        <w:pBdr>
          <w:top w:val="nil"/>
          <w:left w:val="nil"/>
          <w:bottom w:val="nil"/>
          <w:right w:val="nil"/>
          <w:between w:val="nil"/>
        </w:pBdr>
        <w:rPr>
          <w:color w:val="000000"/>
        </w:rPr>
      </w:pPr>
    </w:p>
    <w:p w14:paraId="0D24FAA5" w14:textId="552FEE82" w:rsidR="001411E5" w:rsidRDefault="001411E5" w:rsidP="001411E5">
      <w:pPr>
        <w:widowControl w:val="0"/>
        <w:pBdr>
          <w:top w:val="nil"/>
          <w:left w:val="nil"/>
          <w:bottom w:val="nil"/>
          <w:right w:val="nil"/>
          <w:between w:val="nil"/>
        </w:pBdr>
        <w:rPr>
          <w:color w:val="000000"/>
        </w:rPr>
      </w:pPr>
      <w:r>
        <w:rPr>
          <w:color w:val="000000"/>
        </w:rPr>
        <w:t>Resolved, That the Academic Senate for California Community Colleges oppose the use of mechanisms to achieve zero-textbook-costs that are not sustainable and are inconsistent with the intent of California Education Code §78052.</w:t>
      </w:r>
    </w:p>
    <w:p w14:paraId="5EB04ABB" w14:textId="77777777" w:rsidR="001411E5" w:rsidRDefault="001411E5" w:rsidP="001411E5">
      <w:pPr>
        <w:widowControl w:val="0"/>
        <w:pBdr>
          <w:top w:val="nil"/>
          <w:left w:val="nil"/>
          <w:bottom w:val="nil"/>
          <w:right w:val="nil"/>
          <w:between w:val="nil"/>
        </w:pBdr>
        <w:rPr>
          <w:color w:val="000000"/>
        </w:rPr>
      </w:pPr>
    </w:p>
    <w:p w14:paraId="6200B7C9" w14:textId="24953F5F" w:rsidR="001C2807" w:rsidRDefault="001411E5" w:rsidP="00C63F14">
      <w:pPr>
        <w:widowControl w:val="0"/>
        <w:pBdr>
          <w:top w:val="nil"/>
          <w:left w:val="nil"/>
          <w:bottom w:val="nil"/>
          <w:right w:val="nil"/>
          <w:between w:val="nil"/>
        </w:pBdr>
      </w:pPr>
      <w:r>
        <w:rPr>
          <w:color w:val="000000"/>
        </w:rPr>
        <w:t>Contact:</w:t>
      </w:r>
      <w:bookmarkStart w:id="12" w:name="bookmark=id.2et92p0" w:colFirst="0" w:colLast="0"/>
      <w:bookmarkEnd w:id="12"/>
      <w:r w:rsidR="00F27B55">
        <w:t xml:space="preserve"> ASCCC Executive Committee</w:t>
      </w:r>
    </w:p>
    <w:p w14:paraId="4A4A3E37" w14:textId="77777777" w:rsidR="00745472" w:rsidRDefault="00745472" w:rsidP="00C63F14">
      <w:pPr>
        <w:widowControl w:val="0"/>
        <w:pBdr>
          <w:top w:val="nil"/>
          <w:left w:val="nil"/>
          <w:bottom w:val="nil"/>
          <w:right w:val="nil"/>
          <w:between w:val="nil"/>
        </w:pBdr>
      </w:pPr>
    </w:p>
    <w:p w14:paraId="78FBF7B3" w14:textId="0212866E" w:rsidR="00F33E5A" w:rsidRPr="001C2807" w:rsidRDefault="001379B7" w:rsidP="00C63F14">
      <w:pPr>
        <w:widowControl w:val="0"/>
        <w:pBdr>
          <w:top w:val="nil"/>
          <w:left w:val="nil"/>
          <w:bottom w:val="nil"/>
          <w:right w:val="nil"/>
          <w:between w:val="nil"/>
        </w:pBdr>
        <w:rPr>
          <w:color w:val="000000"/>
        </w:rPr>
      </w:pPr>
      <w:r>
        <w:t>MSC</w:t>
      </w:r>
    </w:p>
    <w:p w14:paraId="2F2F6014" w14:textId="77777777" w:rsidR="0097341F" w:rsidRPr="000F7661" w:rsidRDefault="0097341F" w:rsidP="0097341F"/>
    <w:p w14:paraId="49D4958C" w14:textId="3D7A8A40" w:rsidR="0097341F" w:rsidRDefault="0097341F" w:rsidP="002F031A">
      <w:pPr>
        <w:pStyle w:val="Heading2"/>
        <w:ind w:left="0"/>
      </w:pPr>
      <w:bookmarkStart w:id="13" w:name="_Toc100912392"/>
      <w:r>
        <w:t>3.0</w:t>
      </w:r>
      <w:r w:rsidR="00B146AF">
        <w:t xml:space="preserve">4 </w:t>
      </w:r>
      <w:r w:rsidR="002F031A">
        <w:tab/>
      </w:r>
      <w:r w:rsidR="00B146AF">
        <w:t xml:space="preserve">S22 </w:t>
      </w:r>
      <w:r>
        <w:t>Expand Methods of Data Collection and Analysis to Fully Measure the Successes and Challenges of AB705</w:t>
      </w:r>
      <w:bookmarkEnd w:id="13"/>
    </w:p>
    <w:p w14:paraId="56CCE13B" w14:textId="77777777" w:rsidR="0097341F" w:rsidRDefault="0097341F" w:rsidP="0097341F"/>
    <w:p w14:paraId="4785AF10" w14:textId="004CF45B" w:rsidR="0097341F" w:rsidRPr="000F7661" w:rsidRDefault="0097341F" w:rsidP="0097341F">
      <w:r w:rsidRPr="000F7661">
        <w:t xml:space="preserve">Whereas, The California Community Colleges Chancellor’s Office (CCCCO) required that all California </w:t>
      </w:r>
      <w:r w:rsidR="00352069">
        <w:t>c</w:t>
      </w:r>
      <w:r w:rsidRPr="000F7661">
        <w:t xml:space="preserve">ommunity </w:t>
      </w:r>
      <w:r w:rsidR="00352069">
        <w:t>c</w:t>
      </w:r>
      <w:r w:rsidRPr="000F7661">
        <w:t xml:space="preserve">olleges submit an Equitable Placement Validation </w:t>
      </w:r>
      <w:r w:rsidR="00763C4D">
        <w:t>R</w:t>
      </w:r>
      <w:r w:rsidRPr="000F7661">
        <w:t>eport on their AB 705 implementation strategies for the lowest GPA band of entering students using a template that asked colleges to report enrollments as placements and de-coupled pre-transfer level coursework from college-level courses (with or without a corequisite) so colleges could not separate enrollments from placement, and colleges might have reported intermediate algebra as a college-level course;</w:t>
      </w:r>
    </w:p>
    <w:p w14:paraId="6E99E3CF" w14:textId="77777777" w:rsidR="0097341F" w:rsidRPr="000F7661" w:rsidRDefault="0097341F" w:rsidP="0097341F"/>
    <w:p w14:paraId="20C564BA" w14:textId="2346ED46" w:rsidR="0097341F" w:rsidRPr="000F7661" w:rsidRDefault="0097341F" w:rsidP="0097341F">
      <w:r w:rsidRPr="000F7661">
        <w:t xml:space="preserve">Whereas, Most California </w:t>
      </w:r>
      <w:r w:rsidR="00247A7F">
        <w:t>community c</w:t>
      </w:r>
      <w:r w:rsidRPr="000F7661">
        <w:t>olleges’ pre-college level mathematics courses are two or more levels below transfer</w:t>
      </w:r>
      <w:r w:rsidR="00763C4D">
        <w:t>,</w:t>
      </w:r>
      <w:r w:rsidRPr="000F7661">
        <w:t xml:space="preserve"> and the Equitable Placement Validation </w:t>
      </w:r>
      <w:r w:rsidR="00763C4D">
        <w:t>R</w:t>
      </w:r>
      <w:r w:rsidRPr="000F7661">
        <w:t xml:space="preserve">eport template allowed for a local comparison of throughput rates of pre-transfer level courses and pre-college level courses resulting in an outcome that over 90% of California </w:t>
      </w:r>
      <w:r w:rsidR="00C64709">
        <w:t>c</w:t>
      </w:r>
      <w:r w:rsidRPr="000F7661">
        <w:t xml:space="preserve">ommunity </w:t>
      </w:r>
      <w:r w:rsidR="00C64709">
        <w:t>c</w:t>
      </w:r>
      <w:r w:rsidRPr="000F7661">
        <w:t>olleges were not maximizing throughput;</w:t>
      </w:r>
    </w:p>
    <w:p w14:paraId="4FB5F608" w14:textId="77777777" w:rsidR="0097341F" w:rsidRPr="000F7661" w:rsidRDefault="0097341F" w:rsidP="0097341F"/>
    <w:p w14:paraId="12AC6F2B" w14:textId="516E555A" w:rsidR="0097341F" w:rsidRPr="000F7661" w:rsidRDefault="0097341F" w:rsidP="0097341F">
      <w:r w:rsidRPr="000F7661">
        <w:t xml:space="preserve">Whereas, Previous CCCCO memos related to AB 705 were co-signed by the Academic Senate for California Community Colleges (ASCCC), </w:t>
      </w:r>
      <w:r w:rsidR="00763C4D">
        <w:t>but</w:t>
      </w:r>
      <w:r w:rsidR="00763C4D" w:rsidRPr="000F7661">
        <w:t xml:space="preserve"> </w:t>
      </w:r>
      <w:r w:rsidRPr="000F7661">
        <w:t>the CCCCO memo ESS 21-300-</w:t>
      </w:r>
      <w:sdt>
        <w:sdtPr>
          <w:tag w:val="goog_rdk_28"/>
          <w:id w:val="90987419"/>
        </w:sdtPr>
        <w:sdtEndPr/>
        <w:sdtContent/>
      </w:sdt>
      <w:r w:rsidRPr="000F7661">
        <w:t xml:space="preserve">015 </w:t>
      </w:r>
      <w:r>
        <w:t xml:space="preserve">(November 18, 2021) </w:t>
      </w:r>
      <w:r w:rsidRPr="000F7661">
        <w:t xml:space="preserve">was not co-signed by the ASCCC, and ESS 21-300-015 strongly guides colleges to place students in transfer-level courses based on the outcomes from the Equitable Placement Validation </w:t>
      </w:r>
      <w:r w:rsidR="00763C4D">
        <w:t>R</w:t>
      </w:r>
      <w:r w:rsidRPr="000F7661">
        <w:t xml:space="preserve">eport, </w:t>
      </w:r>
      <w:r w:rsidR="00763C4D">
        <w:t>and</w:t>
      </w:r>
      <w:r w:rsidR="00763C4D" w:rsidRPr="000F7661">
        <w:t xml:space="preserve"> </w:t>
      </w:r>
      <w:r w:rsidRPr="000F7661">
        <w:t>colleges should ensure that placements are equitable and do not disproportionately impact students regardless of GPA; and</w:t>
      </w:r>
    </w:p>
    <w:p w14:paraId="7C318B6D" w14:textId="77777777" w:rsidR="0097341F" w:rsidRPr="000F7661" w:rsidRDefault="0097341F" w:rsidP="0097341F"/>
    <w:p w14:paraId="13BEC764" w14:textId="10CD3A9C" w:rsidR="0097341F" w:rsidRPr="000F7661" w:rsidRDefault="0097341F" w:rsidP="0097341F">
      <w:r w:rsidRPr="000F7661">
        <w:t xml:space="preserve">Whereas, The charge of the </w:t>
      </w:r>
      <w:r w:rsidR="00763C4D">
        <w:t>ASCCC</w:t>
      </w:r>
      <w:r w:rsidRPr="000F7661">
        <w:t>’s Data and Research Task Force is “to assist local academic senates in using data effectively to improve teaching and learning,” “to establish data-driven processes to evaluate and advance diversity, equity, and inclusion in areas of academic and professional matters,” and to include “data examination and exploration to improve educational programs and services to students</w:t>
      </w:r>
      <w:r w:rsidR="00CD75F2">
        <w:t>;</w:t>
      </w:r>
      <w:r w:rsidRPr="000F7661">
        <w:t xml:space="preserve">” </w:t>
      </w:r>
    </w:p>
    <w:p w14:paraId="18F4054C" w14:textId="77777777" w:rsidR="0097341F" w:rsidRPr="000F7661" w:rsidRDefault="0097341F" w:rsidP="0097341F"/>
    <w:p w14:paraId="647BF066" w14:textId="7985604F" w:rsidR="0097341F" w:rsidRPr="000F7661" w:rsidRDefault="0097341F" w:rsidP="0097341F">
      <w:r w:rsidRPr="000F7661">
        <w:t xml:space="preserve">Resolved, That the Academic Senate for California Community Colleges and </w:t>
      </w:r>
      <w:r w:rsidR="00EF628D">
        <w:t>the ASCCC</w:t>
      </w:r>
      <w:r w:rsidRPr="000F7661">
        <w:t xml:space="preserve"> Data and Research Task Force work with the California Community Colleges Chancellor’s Office to develop more robust and thorough methodologies that provide student-centered guidance to colleges that account for the differences among pre-college level, college level, and transfer level when reporting on AB 705 implementation efforts for disproportionate impacts;</w:t>
      </w:r>
    </w:p>
    <w:p w14:paraId="01C27750" w14:textId="77777777" w:rsidR="0097341F" w:rsidRPr="000F7661" w:rsidRDefault="0097341F" w:rsidP="0097341F"/>
    <w:p w14:paraId="1C67EE03" w14:textId="248B7BC7" w:rsidR="0097341F" w:rsidRPr="000F7661" w:rsidRDefault="0097341F" w:rsidP="0097341F">
      <w:r w:rsidRPr="000F7661">
        <w:lastRenderedPageBreak/>
        <w:t xml:space="preserve">Resolved, That the Academic Senate for California Community Colleges and the ASCCC Data and Research Task Force work with the California Community Colleges Chancellor’s Office to examine throughput rates for students </w:t>
      </w:r>
      <w:r w:rsidR="004F674A">
        <w:t>who</w:t>
      </w:r>
      <w:r w:rsidRPr="000F7661">
        <w:t xml:space="preserve"> begin one level below transfer and throughput rates for students </w:t>
      </w:r>
      <w:r w:rsidR="00F33E5A">
        <w:t>who</w:t>
      </w:r>
      <w:r w:rsidRPr="000F7661">
        <w:t xml:space="preserve"> begin in transfer level and receive a substandard grade; and</w:t>
      </w:r>
    </w:p>
    <w:p w14:paraId="5A22BA8A" w14:textId="77777777" w:rsidR="0097341F" w:rsidRPr="000F7661" w:rsidRDefault="0097341F" w:rsidP="0097341F"/>
    <w:p w14:paraId="015B1BA0" w14:textId="028EBF23" w:rsidR="0097341F" w:rsidRPr="000F7661" w:rsidRDefault="0097341F" w:rsidP="0097341F">
      <w:r w:rsidRPr="000F7661">
        <w:t xml:space="preserve">Resolved, That the Academic Senate for California Community Colleges and the ASCCC Data and Research Task Force work with the California Community Colleges Chancellor’s Office to reinvestigate the outcomes of the 2021 Equitable Placement Validation </w:t>
      </w:r>
      <w:r w:rsidR="006C6E26">
        <w:t>R</w:t>
      </w:r>
      <w:r w:rsidRPr="000F7661">
        <w:t>eport in light of the clearer definitions of course levels, course enrollment, and course placement and include disaggregated student outcomes for all GPA bands and course-taking patterns.</w:t>
      </w:r>
    </w:p>
    <w:p w14:paraId="1F3F7449" w14:textId="77777777" w:rsidR="0097341F" w:rsidRPr="000F7661" w:rsidRDefault="0097341F" w:rsidP="0097341F"/>
    <w:p w14:paraId="605CDFF9" w14:textId="7D64D5A1" w:rsidR="0097341F" w:rsidRPr="000F7661" w:rsidRDefault="0097341F" w:rsidP="0097341F">
      <w:r w:rsidRPr="000F7661">
        <w:t xml:space="preserve">Contact: </w:t>
      </w:r>
      <w:hyperlink r:id="rId14" w:history="1">
        <w:r w:rsidRPr="002F031A">
          <w:rPr>
            <w:rStyle w:val="Hyperlink"/>
          </w:rPr>
          <w:t>Eric Wada</w:t>
        </w:r>
      </w:hyperlink>
      <w:r w:rsidRPr="000F7661">
        <w:t>, Folsom Lake College</w:t>
      </w:r>
      <w:sdt>
        <w:sdtPr>
          <w:tag w:val="goog_rdk_30"/>
          <w:id w:val="-1260125396"/>
        </w:sdtPr>
        <w:sdtEndPr/>
        <w:sdtContent>
          <w:r w:rsidRPr="000F7661">
            <w:t>, Area A</w:t>
          </w:r>
        </w:sdtContent>
      </w:sdt>
      <w:sdt>
        <w:sdtPr>
          <w:tag w:val="goog_rdk_31"/>
          <w:id w:val="-167705226"/>
          <w:showingPlcHdr/>
        </w:sdtPr>
        <w:sdtEndPr/>
        <w:sdtContent>
          <w:r w:rsidRPr="000F7661">
            <w:t xml:space="preserve">     </w:t>
          </w:r>
        </w:sdtContent>
      </w:sdt>
    </w:p>
    <w:p w14:paraId="6609356C" w14:textId="77777777" w:rsidR="0097341F" w:rsidRDefault="0097341F" w:rsidP="0097341F"/>
    <w:p w14:paraId="341AB2C8" w14:textId="0BD04447" w:rsidR="004440F0" w:rsidRDefault="004440F0" w:rsidP="0097341F">
      <w:r>
        <w:t>MSC</w:t>
      </w:r>
    </w:p>
    <w:p w14:paraId="6ECFC7B0" w14:textId="77777777" w:rsidR="004440F0" w:rsidRDefault="004440F0" w:rsidP="0097341F"/>
    <w:p w14:paraId="3EB850D6" w14:textId="3F3F2E7B" w:rsidR="004944B6" w:rsidRDefault="004944B6" w:rsidP="004944B6">
      <w:pPr>
        <w:pStyle w:val="Heading2"/>
        <w:ind w:left="0"/>
      </w:pPr>
      <w:bookmarkStart w:id="14" w:name="_Toc100912393"/>
      <w:r>
        <w:t>3.05</w:t>
      </w:r>
      <w:r>
        <w:tab/>
        <w:t>S22 Disaggregate Asian and Pacific Islander Student Data</w:t>
      </w:r>
      <w:bookmarkEnd w:id="14"/>
    </w:p>
    <w:p w14:paraId="4001E7E0" w14:textId="5A6E6B6E" w:rsidR="004944B6" w:rsidRDefault="004944B6" w:rsidP="004944B6">
      <w:pPr>
        <w:spacing w:before="240" w:after="240"/>
      </w:pPr>
      <w:r>
        <w:t>Whereas, The Asian and Pacific Islander (API) population is more heterogeneous than any other racial group in the US, with more than 48 ethnicities, over 300 spoken languages, various socioeconomic statuses, immigration histories, cultures, and religions</w:t>
      </w:r>
      <w:r w:rsidR="00BD644A">
        <w:t xml:space="preserve">, and </w:t>
      </w:r>
      <w:r>
        <w:t>“Asian American” is a political term originally intended to unite Asian sub</w:t>
      </w:r>
      <w:r w:rsidR="00BD644A">
        <w:t>-</w:t>
      </w:r>
      <w:r>
        <w:t>groups in a unified fight for justice and equity</w:t>
      </w:r>
      <w:r w:rsidR="00BD644A">
        <w:t>,</w:t>
      </w:r>
      <w:r>
        <w:t xml:space="preserve"> and the California Community Colleges Chancellor’s Office (CCCCO) only publicly disaggregates </w:t>
      </w:r>
      <w:r w:rsidR="00BD644A">
        <w:t>API</w:t>
      </w:r>
      <w:r>
        <w:t xml:space="preserve"> students into three ethnic groups</w:t>
      </w:r>
      <w:r w:rsidR="00BD644A">
        <w:t>—</w:t>
      </w:r>
      <w:r>
        <w:t>Asian, Filipino, and Pacific Islander</w:t>
      </w:r>
      <w:r>
        <w:rPr>
          <w:rStyle w:val="FootnoteReference"/>
        </w:rPr>
        <w:footnoteReference w:id="8"/>
      </w:r>
      <w:r w:rsidR="00BD644A">
        <w:t>—</w:t>
      </w:r>
      <w:r>
        <w:t xml:space="preserve">and therefore misrepresents the needs of underserved API populations; </w:t>
      </w:r>
    </w:p>
    <w:p w14:paraId="242956D1" w14:textId="73FCDF11" w:rsidR="004944B6" w:rsidRDefault="004944B6" w:rsidP="004944B6">
      <w:pPr>
        <w:spacing w:before="240" w:after="240"/>
        <w:rPr>
          <w:color w:val="0A0A0A"/>
          <w:highlight w:val="white"/>
        </w:rPr>
      </w:pPr>
      <w:r>
        <w:t xml:space="preserve">Whereas, </w:t>
      </w:r>
      <w:r w:rsidR="005F0F75">
        <w:t>T</w:t>
      </w:r>
      <w:r>
        <w:t xml:space="preserve">he Academic Senate for California Community Colleges’ (ASCCC) </w:t>
      </w:r>
      <w:hyperlink r:id="rId15" w:anchor=":~:text=With%20the%20goal%20of%20ensuring,state%2C%20and%20a%20call%20to" w:history="1">
        <w:r w:rsidRPr="00E12D77">
          <w:rPr>
            <w:rStyle w:val="Hyperlink"/>
          </w:rPr>
          <w:t>Inclusivity Statement</w:t>
        </w:r>
      </w:hyperlink>
      <w:r>
        <w:t xml:space="preserve"> specifies a “</w:t>
      </w:r>
      <w:r>
        <w:rPr>
          <w:color w:val="0A0A0A"/>
          <w:highlight w:val="white"/>
        </w:rPr>
        <w:t>goal of ensuring the equal educational opportunity of all students</w:t>
      </w:r>
      <w:r w:rsidR="00BD644A">
        <w:rPr>
          <w:color w:val="0A0A0A"/>
          <w:highlight w:val="white"/>
        </w:rPr>
        <w:t>,</w:t>
      </w:r>
      <w:r>
        <w:rPr>
          <w:color w:val="0A0A0A"/>
          <w:highlight w:val="white"/>
        </w:rPr>
        <w:t>” and a</w:t>
      </w:r>
      <w:r>
        <w:t xml:space="preserve"> “</w:t>
      </w:r>
      <w:r>
        <w:rPr>
          <w:color w:val="0A0A0A"/>
          <w:highlight w:val="white"/>
        </w:rPr>
        <w:t>commitment to diversity requires that we strive to eliminate those barriers to equity,” and a lack of access to disaggregated API student data is a barrier to informed, targeted resource allocation and equitable educational opportunities;</w:t>
      </w:r>
    </w:p>
    <w:p w14:paraId="60F44C9E" w14:textId="67F7E3D2" w:rsidR="004944B6" w:rsidRDefault="004944B6" w:rsidP="004944B6">
      <w:pPr>
        <w:spacing w:before="240" w:after="240"/>
      </w:pPr>
      <w:r>
        <w:t>Whereas, Only 27% of South East Asian Americans (SEAA) hold a higher-education degree compared to 49% of Asian Americans</w:t>
      </w:r>
      <w:r w:rsidR="00085F8F">
        <w:t>, and therefore</w:t>
      </w:r>
      <w:r>
        <w:t xml:space="preserve"> access to higher education disproportionately affects the 910,000 SEAA living in California, including Hmong, Vietnamese, Cambodian, and Laotian communities, when compared to Asian Americans as a whole community</w:t>
      </w:r>
      <w:r>
        <w:rPr>
          <w:rStyle w:val="FootnoteReference"/>
        </w:rPr>
        <w:footnoteReference w:id="9"/>
      </w:r>
      <w:r>
        <w:t>; and</w:t>
      </w:r>
    </w:p>
    <w:p w14:paraId="172C282F" w14:textId="1F2F6EDF" w:rsidR="004944B6" w:rsidRDefault="004944B6" w:rsidP="004944B6">
      <w:pPr>
        <w:spacing w:before="240" w:after="240"/>
      </w:pPr>
      <w:r>
        <w:t>Whereas, The CCCCO’s current grouping of API students does not allow for the identification of disproportionately impacted API student groups and therefore places SEAA and other unidentified disproportionately impacted API students at a disadvantage for resource allocation and decision-making purposes relating to initiatives such as AB 705</w:t>
      </w:r>
      <w:r w:rsidR="00085F8F">
        <w:t xml:space="preserve"> (Irwin, 2017)</w:t>
      </w:r>
      <w:r>
        <w:t xml:space="preserve">, </w:t>
      </w:r>
      <w:r w:rsidR="00085F8F">
        <w:t>s</w:t>
      </w:r>
      <w:r>
        <w:t xml:space="preserve">tudent </w:t>
      </w:r>
      <w:r w:rsidR="00085F8F">
        <w:t>e</w:t>
      </w:r>
      <w:r>
        <w:t xml:space="preserve">quity, and </w:t>
      </w:r>
      <w:r w:rsidR="00085F8F">
        <w:t>g</w:t>
      </w:r>
      <w:r>
        <w:t xml:space="preserve">uided </w:t>
      </w:r>
      <w:r w:rsidR="00085F8F">
        <w:t>p</w:t>
      </w:r>
      <w:r>
        <w:t>athways</w:t>
      </w:r>
      <w:r w:rsidR="00A94FA6">
        <w:t>;</w:t>
      </w:r>
    </w:p>
    <w:p w14:paraId="140E644D" w14:textId="2A8FC567" w:rsidR="004944B6" w:rsidRDefault="004944B6" w:rsidP="004944B6">
      <w:pPr>
        <w:spacing w:before="240" w:after="240"/>
      </w:pPr>
      <w:r>
        <w:lastRenderedPageBreak/>
        <w:t xml:space="preserve">Resolved, That the Academic Senate for California Community Colleges collaborate with the California Community Colleges Chancellor’s Office to refine data disaggregation processes to increase transparency of and access to CCCCO data so colleges can better serve misrepresented student populations such as South East Asian Americans and other unidentified disproportionately impacted Asian and Pacific Islander groups; </w:t>
      </w:r>
    </w:p>
    <w:p w14:paraId="072A8D8E" w14:textId="2C6442C0" w:rsidR="004944B6" w:rsidRDefault="004944B6" w:rsidP="004944B6">
      <w:pPr>
        <w:spacing w:before="240" w:after="240"/>
      </w:pPr>
      <w:r>
        <w:t xml:space="preserve">Resolved, That the Academic Senate for California Community Colleges urge local </w:t>
      </w:r>
      <w:r w:rsidR="000758FB">
        <w:t xml:space="preserve">academic </w:t>
      </w:r>
      <w:r>
        <w:t>senates to apply fully disaggregated data to allocate resources relating to equity initiatives and provide guidelines to make equitable decisions relating to students;</w:t>
      </w:r>
    </w:p>
    <w:p w14:paraId="0685412E" w14:textId="44C3E23A" w:rsidR="004944B6" w:rsidRDefault="004944B6" w:rsidP="004944B6">
      <w:pPr>
        <w:spacing w:before="240" w:after="240"/>
      </w:pPr>
      <w:r>
        <w:t>Resolved, That the Academic Senate for California Community Colleges work with the California Community Colleges Chancellor’s Office to develop guidelines for regularly reviewing and revising data practices to ensure students are correctly represented; and</w:t>
      </w:r>
    </w:p>
    <w:p w14:paraId="412224DA" w14:textId="29CA94F4" w:rsidR="004944B6" w:rsidRDefault="004944B6" w:rsidP="004944B6">
      <w:pPr>
        <w:spacing w:before="240" w:after="240"/>
        <w:rPr>
          <w:color w:val="0A0A0A"/>
        </w:rPr>
      </w:pPr>
      <w:r>
        <w:t xml:space="preserve">Resolved, That Academic Senate for California Community Colleges work with local </w:t>
      </w:r>
      <w:r w:rsidR="000758FB">
        <w:t xml:space="preserve">academic </w:t>
      </w:r>
      <w:r>
        <w:t>senates to implement best practices regarding regularly reviewing data</w:t>
      </w:r>
      <w:r>
        <w:rPr>
          <w:color w:val="0A0A0A"/>
        </w:rPr>
        <w:t xml:space="preserve"> </w:t>
      </w:r>
      <w:r>
        <w:rPr>
          <w:color w:val="0A0A0A"/>
          <w:highlight w:val="white"/>
        </w:rPr>
        <w:t xml:space="preserve">to ensure that disproportionately impacted </w:t>
      </w:r>
      <w:r>
        <w:t>Asian and Pacific Islander</w:t>
      </w:r>
      <w:r>
        <w:rPr>
          <w:color w:val="0A0A0A"/>
          <w:highlight w:val="white"/>
        </w:rPr>
        <w:t xml:space="preserve"> students are identified</w:t>
      </w:r>
      <w:r>
        <w:rPr>
          <w:color w:val="0A0A0A"/>
        </w:rPr>
        <w:t xml:space="preserve">. </w:t>
      </w:r>
    </w:p>
    <w:p w14:paraId="55ECA04D" w14:textId="015C0933" w:rsidR="004944B6" w:rsidRDefault="004944B6" w:rsidP="004944B6">
      <w:pPr>
        <w:spacing w:before="240" w:after="240"/>
        <w:rPr>
          <w:color w:val="0A0A0A"/>
        </w:rPr>
      </w:pPr>
      <w:r>
        <w:rPr>
          <w:color w:val="0A0A0A"/>
        </w:rPr>
        <w:t xml:space="preserve">Contact: </w:t>
      </w:r>
      <w:sdt>
        <w:sdtPr>
          <w:tag w:val="goog_rdk_49"/>
          <w:id w:val="-364912981"/>
        </w:sdtPr>
        <w:sdtEndPr/>
        <w:sdtContent>
          <w:hyperlink r:id="rId16" w:history="1">
            <w:r w:rsidRPr="002623BC">
              <w:rPr>
                <w:rStyle w:val="Hyperlink"/>
              </w:rPr>
              <w:t>Michael Takeda</w:t>
            </w:r>
          </w:hyperlink>
          <w:r>
            <w:rPr>
              <w:color w:val="0A0A0A"/>
            </w:rPr>
            <w:t>, Fresno City College</w:t>
          </w:r>
          <w:r w:rsidR="0038312C">
            <w:rPr>
              <w:color w:val="0A0A0A"/>
            </w:rPr>
            <w:t>, Area A</w:t>
          </w:r>
        </w:sdtContent>
      </w:sdt>
    </w:p>
    <w:p w14:paraId="60AE6947" w14:textId="390B9E6F" w:rsidR="001C2807" w:rsidRDefault="00A94FA6" w:rsidP="001C2807">
      <w:r>
        <w:t>ACCLAMATION</w:t>
      </w:r>
    </w:p>
    <w:p w14:paraId="70A737A4" w14:textId="77777777" w:rsidR="00EA7F06" w:rsidRDefault="00EA7F06" w:rsidP="00A87949">
      <w:pPr>
        <w:pStyle w:val="Heading2"/>
        <w:ind w:left="0"/>
      </w:pPr>
    </w:p>
    <w:p w14:paraId="34F12957" w14:textId="64CEE800" w:rsidR="00510B1E" w:rsidRPr="00E4644C" w:rsidRDefault="00A87949" w:rsidP="00A87949">
      <w:pPr>
        <w:pStyle w:val="Heading2"/>
        <w:ind w:left="0"/>
      </w:pPr>
      <w:bookmarkStart w:id="15" w:name="_Toc100912394"/>
      <w:r>
        <w:t>3.06</w:t>
      </w:r>
      <w:r>
        <w:tab/>
        <w:t xml:space="preserve">S22 </w:t>
      </w:r>
      <w:r w:rsidR="00510B1E" w:rsidRPr="00827699">
        <w:t>Noncredit Spanish Language Course Outlines of Record and Regional Support</w:t>
      </w:r>
      <w:bookmarkEnd w:id="15"/>
    </w:p>
    <w:p w14:paraId="22CBB258" w14:textId="77777777" w:rsidR="00510B1E" w:rsidRPr="00827699" w:rsidRDefault="00510B1E" w:rsidP="00510B1E">
      <w:r w:rsidRPr="00827699">
        <w:t xml:space="preserve"> </w:t>
      </w:r>
    </w:p>
    <w:p w14:paraId="7B85953C" w14:textId="32FF691C" w:rsidR="00510B1E" w:rsidRPr="00827699" w:rsidRDefault="00510B1E" w:rsidP="00510B1E">
      <w:r w:rsidRPr="00827699">
        <w:t>Whereas</w:t>
      </w:r>
      <w:r>
        <w:t>,</w:t>
      </w:r>
      <w:r w:rsidRPr="00827699">
        <w:t xml:space="preserve"> </w:t>
      </w:r>
      <w:r>
        <w:t>T</w:t>
      </w:r>
      <w:r w:rsidRPr="00827699">
        <w:t xml:space="preserve">he </w:t>
      </w:r>
      <w:r w:rsidR="00B82688">
        <w:t>s</w:t>
      </w:r>
      <w:r w:rsidRPr="00827699">
        <w:t>tate of California has seen a significant increase in Spanish</w:t>
      </w:r>
      <w:r>
        <w:t>-</w:t>
      </w:r>
      <w:r w:rsidRPr="00827699">
        <w:t>speaking residents over the last 10 years, an increase that is reflected in student enrollment trends; and</w:t>
      </w:r>
    </w:p>
    <w:p w14:paraId="4EBB12A3" w14:textId="77777777" w:rsidR="00510B1E" w:rsidRPr="00827699" w:rsidRDefault="00510B1E" w:rsidP="00510B1E">
      <w:r w:rsidRPr="00827699">
        <w:t xml:space="preserve"> </w:t>
      </w:r>
    </w:p>
    <w:p w14:paraId="79C6CA28" w14:textId="77777777" w:rsidR="00510B1E" w:rsidRPr="00827699" w:rsidRDefault="00510B1E" w:rsidP="00510B1E">
      <w:r w:rsidRPr="00827699">
        <w:t>Whereas</w:t>
      </w:r>
      <w:r>
        <w:t>,</w:t>
      </w:r>
      <w:r w:rsidRPr="00827699">
        <w:t xml:space="preserve"> </w:t>
      </w:r>
      <w:r>
        <w:t>S</w:t>
      </w:r>
      <w:r w:rsidRPr="00827699">
        <w:t>everal colleges, including Cerritos College and Los Angeles Trade Tech College, have already successfully implemented processes by which Spanish-language versions of their courses can be offered; and</w:t>
      </w:r>
    </w:p>
    <w:p w14:paraId="5A4663A8" w14:textId="77777777" w:rsidR="00510B1E" w:rsidRPr="00827699" w:rsidRDefault="00510B1E" w:rsidP="00510B1E">
      <w:r w:rsidRPr="00827699">
        <w:t xml:space="preserve"> </w:t>
      </w:r>
    </w:p>
    <w:p w14:paraId="5969F913" w14:textId="26E24E8E" w:rsidR="00510B1E" w:rsidRPr="00827699" w:rsidRDefault="00510B1E" w:rsidP="00510B1E">
      <w:r w:rsidRPr="00827699">
        <w:t>Whereas</w:t>
      </w:r>
      <w:r>
        <w:t>,</w:t>
      </w:r>
      <w:r w:rsidRPr="00827699">
        <w:t xml:space="preserve"> </w:t>
      </w:r>
      <w:r>
        <w:t>D</w:t>
      </w:r>
      <w:r w:rsidRPr="00827699">
        <w:t>emand for noncredit courses in Spanish has significantly increased</w:t>
      </w:r>
      <w:r w:rsidR="00B82688">
        <w:t>,</w:t>
      </w:r>
      <w:r w:rsidRPr="00827699">
        <w:t xml:space="preserve"> especially in </w:t>
      </w:r>
      <w:r>
        <w:t xml:space="preserve">noncredit and </w:t>
      </w:r>
      <w:r w:rsidR="00B82688">
        <w:t>v</w:t>
      </w:r>
      <w:r>
        <w:t xml:space="preserve">ocational </w:t>
      </w:r>
      <w:r w:rsidR="00B82688">
        <w:t>e</w:t>
      </w:r>
      <w:r>
        <w:t>ducation/</w:t>
      </w:r>
      <w:r w:rsidR="00B82688">
        <w:t>c</w:t>
      </w:r>
      <w:r>
        <w:t xml:space="preserve">areer </w:t>
      </w:r>
      <w:r w:rsidR="00B82688">
        <w:t>t</w:t>
      </w:r>
      <w:r>
        <w:t xml:space="preserve">echnical </w:t>
      </w:r>
      <w:r w:rsidR="00B82688">
        <w:t>e</w:t>
      </w:r>
      <w:r>
        <w:t xml:space="preserve">ducation program </w:t>
      </w:r>
      <w:r w:rsidRPr="00827699">
        <w:t>areas such as automotive</w:t>
      </w:r>
      <w:r>
        <w:t xml:space="preserve"> technology</w:t>
      </w:r>
      <w:r w:rsidRPr="00827699">
        <w:t>, culinary arts, sewing, computer literacy, electrical, and entrepreneurship; and</w:t>
      </w:r>
    </w:p>
    <w:p w14:paraId="51852DF6" w14:textId="77777777" w:rsidR="00510B1E" w:rsidRPr="00827699" w:rsidRDefault="00510B1E" w:rsidP="00510B1E">
      <w:r w:rsidRPr="00827699">
        <w:t xml:space="preserve"> </w:t>
      </w:r>
    </w:p>
    <w:p w14:paraId="7D410AF5" w14:textId="77777777" w:rsidR="00510B1E" w:rsidRPr="00827699" w:rsidRDefault="00510B1E" w:rsidP="00510B1E">
      <w:r w:rsidRPr="00827699">
        <w:t>Whereas</w:t>
      </w:r>
      <w:r>
        <w:t>,</w:t>
      </w:r>
      <w:r w:rsidRPr="00827699">
        <w:t xml:space="preserve"> </w:t>
      </w:r>
      <w:r>
        <w:t>T</w:t>
      </w:r>
      <w:r w:rsidRPr="00827699">
        <w:t xml:space="preserve">he current lack of processes </w:t>
      </w:r>
      <w:r>
        <w:t xml:space="preserve">at local community colleges </w:t>
      </w:r>
      <w:r w:rsidRPr="00827699">
        <w:t xml:space="preserve">that could encourage and include Spanish-language courses </w:t>
      </w:r>
      <w:r>
        <w:t xml:space="preserve">could </w:t>
      </w:r>
      <w:r w:rsidRPr="00827699">
        <w:t>also result in a lack of regional collaborations that may benefit Spanish-speaking students in expanding their academic opportunities;</w:t>
      </w:r>
    </w:p>
    <w:p w14:paraId="434E5BFB" w14:textId="77777777" w:rsidR="00510B1E" w:rsidRPr="00827699" w:rsidRDefault="00510B1E" w:rsidP="00510B1E">
      <w:r w:rsidRPr="00827699">
        <w:t xml:space="preserve"> </w:t>
      </w:r>
    </w:p>
    <w:p w14:paraId="68813AE5" w14:textId="1F2DF82D" w:rsidR="0014720C" w:rsidRPr="00827699" w:rsidRDefault="0014720C" w:rsidP="0014720C">
      <w:r>
        <w:t xml:space="preserve">Resolved, That the Academic Senate for California Community Colleges work with California Community Colleges Chancellor’s Office to review and provide a current or updated </w:t>
      </w:r>
      <w:hyperlink r:id="rId17" w:history="1">
        <w:r w:rsidRPr="00CA291C">
          <w:rPr>
            <w:rStyle w:val="Hyperlink"/>
            <w:i/>
            <w:iCs/>
          </w:rPr>
          <w:t>Legal Opinion: 06-10- Provision of Instruction in Languages Other than in English</w:t>
        </w:r>
      </w:hyperlink>
      <w:r>
        <w:t>;</w:t>
      </w:r>
    </w:p>
    <w:p w14:paraId="57D7381C" w14:textId="77777777" w:rsidR="0014720C" w:rsidRDefault="0014720C" w:rsidP="00510B1E"/>
    <w:p w14:paraId="302B7324" w14:textId="47854F7D" w:rsidR="00510B1E" w:rsidRDefault="00510B1E" w:rsidP="00510B1E">
      <w:r w:rsidRPr="00827699">
        <w:t>Resolved</w:t>
      </w:r>
      <w:r>
        <w:t>,</w:t>
      </w:r>
      <w:r w:rsidRPr="00827699">
        <w:t xml:space="preserve"> </w:t>
      </w:r>
      <w:r>
        <w:t>T</w:t>
      </w:r>
      <w:r w:rsidRPr="00827699">
        <w:t xml:space="preserve">hat the Academic Senate for California Community Colleges urge local </w:t>
      </w:r>
      <w:r w:rsidR="000758FB">
        <w:t xml:space="preserve">academic </w:t>
      </w:r>
      <w:r w:rsidRPr="00827699">
        <w:t xml:space="preserve">senates to encourage noncredit programs through regional collaborations to support the demand of Spanish-speaking students and explore new and existing noncredit, basic skills, and </w:t>
      </w:r>
      <w:r w:rsidR="00B82688">
        <w:t>v</w:t>
      </w:r>
      <w:r w:rsidRPr="00827699">
        <w:t xml:space="preserve">ocational </w:t>
      </w:r>
      <w:r w:rsidR="00B82688">
        <w:lastRenderedPageBreak/>
        <w:t>e</w:t>
      </w:r>
      <w:r w:rsidRPr="00827699">
        <w:t>ducation</w:t>
      </w:r>
      <w:r w:rsidR="00B82688">
        <w:t>/c</w:t>
      </w:r>
      <w:r>
        <w:t xml:space="preserve">areer </w:t>
      </w:r>
      <w:r w:rsidR="00B82688">
        <w:t>t</w:t>
      </w:r>
      <w:r>
        <w:t xml:space="preserve">echnical </w:t>
      </w:r>
      <w:r w:rsidR="00B82688">
        <w:t>e</w:t>
      </w:r>
      <w:r>
        <w:t xml:space="preserve">ducation </w:t>
      </w:r>
      <w:r w:rsidRPr="00827699">
        <w:t>courses that will allow for the courses to be taught in Spanish;</w:t>
      </w:r>
    </w:p>
    <w:p w14:paraId="0DED0672" w14:textId="77777777" w:rsidR="00510B1E" w:rsidRPr="00827699" w:rsidRDefault="00510B1E" w:rsidP="00510B1E"/>
    <w:p w14:paraId="591CF923" w14:textId="165AF62A" w:rsidR="00510B1E" w:rsidRDefault="00510B1E" w:rsidP="00510B1E">
      <w:r w:rsidRPr="00827699">
        <w:t xml:space="preserve">Resolved, That the Academic Senate for California Community Colleges urge local </w:t>
      </w:r>
      <w:r w:rsidR="000758FB">
        <w:t xml:space="preserve">academic </w:t>
      </w:r>
      <w:r w:rsidRPr="00827699">
        <w:t xml:space="preserve">senates to work with their </w:t>
      </w:r>
      <w:r>
        <w:t>c</w:t>
      </w:r>
      <w:r w:rsidRPr="00827699">
        <w:t>urriculum committees through their curricular process</w:t>
      </w:r>
      <w:r w:rsidR="00B82688">
        <w:t>es</w:t>
      </w:r>
      <w:r w:rsidRPr="00827699">
        <w:t xml:space="preserve"> to develop or amend Spanish language indicators to be added to titles and course descriptions of noncredit, basic skills, and </w:t>
      </w:r>
      <w:r w:rsidR="00B82688">
        <w:t>v</w:t>
      </w:r>
      <w:r w:rsidRPr="00827699">
        <w:t xml:space="preserve">ocational </w:t>
      </w:r>
      <w:r w:rsidR="00B82688">
        <w:t>e</w:t>
      </w:r>
      <w:r w:rsidRPr="00827699">
        <w:t>ducation</w:t>
      </w:r>
      <w:r w:rsidR="00B82688">
        <w:t>/c</w:t>
      </w:r>
      <w:r>
        <w:t xml:space="preserve">areer </w:t>
      </w:r>
      <w:r w:rsidR="00B82688">
        <w:t>t</w:t>
      </w:r>
      <w:r>
        <w:t xml:space="preserve">echnical </w:t>
      </w:r>
      <w:r w:rsidR="00B82688">
        <w:t>e</w:t>
      </w:r>
      <w:r>
        <w:t>ducation</w:t>
      </w:r>
      <w:r w:rsidRPr="00827699">
        <w:t xml:space="preserve"> courses; and </w:t>
      </w:r>
    </w:p>
    <w:p w14:paraId="478E969F" w14:textId="77777777" w:rsidR="00510B1E" w:rsidRPr="00827699" w:rsidRDefault="00510B1E" w:rsidP="00510B1E"/>
    <w:p w14:paraId="4435229C" w14:textId="598E6E1A" w:rsidR="00510B1E" w:rsidRPr="00827699" w:rsidRDefault="00510B1E" w:rsidP="00510B1E">
      <w:r w:rsidRPr="00827699">
        <w:t xml:space="preserve">Resolved, That the Academic Senate for California Community Colleges urge local </w:t>
      </w:r>
      <w:r w:rsidR="000758FB">
        <w:t xml:space="preserve">academic </w:t>
      </w:r>
      <w:r w:rsidRPr="00827699">
        <w:t xml:space="preserve">senates </w:t>
      </w:r>
      <w:r w:rsidR="00C70258">
        <w:t xml:space="preserve">to </w:t>
      </w:r>
      <w:r w:rsidRPr="00827699">
        <w:t xml:space="preserve">work with their </w:t>
      </w:r>
      <w:r>
        <w:t>c</w:t>
      </w:r>
      <w:r w:rsidRPr="00827699">
        <w:t xml:space="preserve">urriculum committees to develop or amend </w:t>
      </w:r>
      <w:r w:rsidR="00B82688">
        <w:t>c</w:t>
      </w:r>
      <w:r w:rsidRPr="00827699">
        <w:t xml:space="preserve">ourse </w:t>
      </w:r>
      <w:r w:rsidR="00B82688">
        <w:t>o</w:t>
      </w:r>
      <w:r w:rsidRPr="00827699">
        <w:t xml:space="preserve">utlines of </w:t>
      </w:r>
      <w:r w:rsidR="00B82688">
        <w:t>r</w:t>
      </w:r>
      <w:r w:rsidRPr="00827699">
        <w:t>ecord that are intended to be taught in Spanish.</w:t>
      </w:r>
    </w:p>
    <w:p w14:paraId="457D9423" w14:textId="77777777" w:rsidR="00510B1E" w:rsidRPr="00827699" w:rsidRDefault="00510B1E" w:rsidP="00510B1E">
      <w:r w:rsidRPr="00827699">
        <w:t xml:space="preserve"> </w:t>
      </w:r>
    </w:p>
    <w:p w14:paraId="7DA8D7E8" w14:textId="7BB16B66" w:rsidR="00510B1E" w:rsidRDefault="00510B1E" w:rsidP="00510B1E">
      <w:r w:rsidRPr="00827699">
        <w:t xml:space="preserve">Contact: </w:t>
      </w:r>
      <w:hyperlink r:id="rId18" w:history="1">
        <w:r w:rsidRPr="00B400BF">
          <w:rPr>
            <w:rStyle w:val="Hyperlink"/>
          </w:rPr>
          <w:t>Luciano Morales</w:t>
        </w:r>
      </w:hyperlink>
      <w:r w:rsidRPr="00827699">
        <w:t>, Cerritos College</w:t>
      </w:r>
      <w:r w:rsidR="0038312C">
        <w:t>, Area C</w:t>
      </w:r>
    </w:p>
    <w:p w14:paraId="0A8D9DEC" w14:textId="77777777" w:rsidR="00C0093F" w:rsidRDefault="00C0093F" w:rsidP="00510B1E"/>
    <w:p w14:paraId="150B13BC" w14:textId="7F2CD7EE" w:rsidR="00C0093F" w:rsidRDefault="00C0093F" w:rsidP="00510B1E">
      <w:r>
        <w:t>MSC</w:t>
      </w:r>
    </w:p>
    <w:p w14:paraId="22167023" w14:textId="77777777" w:rsidR="008A22C8" w:rsidRDefault="008A22C8" w:rsidP="001C2807"/>
    <w:p w14:paraId="7760932E" w14:textId="798CA85E" w:rsidR="005077F7" w:rsidRPr="001C2807" w:rsidRDefault="00B826E0" w:rsidP="00B826E0">
      <w:pPr>
        <w:pStyle w:val="Heading1"/>
        <w:ind w:left="0"/>
      </w:pPr>
      <w:bookmarkStart w:id="16" w:name="_Toc100912395"/>
      <w:r>
        <w:t>5</w:t>
      </w:r>
      <w:r w:rsidR="005077F7" w:rsidRPr="001C2807">
        <w:t xml:space="preserve">.0 </w:t>
      </w:r>
      <w:r w:rsidR="00640825">
        <w:t>BUDGET AND FINANCE</w:t>
      </w:r>
      <w:bookmarkEnd w:id="16"/>
    </w:p>
    <w:p w14:paraId="74999C89" w14:textId="77777777" w:rsidR="001C2807" w:rsidRPr="001C2807" w:rsidRDefault="001C2807" w:rsidP="001C2807"/>
    <w:p w14:paraId="5753CBD6" w14:textId="26E0029C" w:rsidR="003111DE" w:rsidRPr="001C2807" w:rsidRDefault="003111DE" w:rsidP="003111DE">
      <w:pPr>
        <w:pStyle w:val="Heading2"/>
        <w:ind w:left="0"/>
      </w:pPr>
      <w:bookmarkStart w:id="17" w:name="_Toc100912396"/>
      <w:r>
        <w:t>5</w:t>
      </w:r>
      <w:r w:rsidRPr="001C2807">
        <w:t>.0</w:t>
      </w:r>
      <w:r>
        <w:t>1</w:t>
      </w:r>
      <w:r w:rsidR="004C7645">
        <w:rPr>
          <w:spacing w:val="116"/>
        </w:rPr>
        <w:tab/>
      </w:r>
      <w:r>
        <w:t>S22 Request Funding for Mental Health Resources, Services, and Professional Learning</w:t>
      </w:r>
      <w:bookmarkEnd w:id="17"/>
    </w:p>
    <w:p w14:paraId="45EB1029" w14:textId="77777777" w:rsidR="001C2807" w:rsidRDefault="001C2807" w:rsidP="001C2807"/>
    <w:p w14:paraId="48BAC406" w14:textId="004F1D2E" w:rsidR="00335D8B" w:rsidRDefault="00335D8B" w:rsidP="00335D8B">
      <w:r>
        <w:t xml:space="preserve">Whereas, The Academic Senate for California Community Colleges (ASCCC) adopted Resolution </w:t>
      </w:r>
      <w:hyperlink r:id="rId19">
        <w:r>
          <w:rPr>
            <w:color w:val="0563C1"/>
            <w:u w:val="single"/>
          </w:rPr>
          <w:t>F21 03.03</w:t>
        </w:r>
      </w:hyperlink>
      <w:r>
        <w:t xml:space="preserve"> </w:t>
      </w:r>
      <w:r w:rsidRPr="0046318C">
        <w:rPr>
          <w:i/>
          <w:iCs/>
        </w:rPr>
        <w:t>Support for Mental Health Awareness and Trauma Informed Teaching and Learning</w:t>
      </w:r>
      <w:r w:rsidR="00B12D8E">
        <w:t xml:space="preserve">, which </w:t>
      </w:r>
      <w:r>
        <w:t>calls for the ASCCC to continue to support and advocate for funding for mental health resources, services, and professional learning on trauma-informed teaching and learning; and</w:t>
      </w:r>
    </w:p>
    <w:p w14:paraId="3FFEF658" w14:textId="77777777" w:rsidR="00335D8B" w:rsidRDefault="00335D8B" w:rsidP="00335D8B"/>
    <w:p w14:paraId="333D517B" w14:textId="22ADC719" w:rsidR="00335D8B" w:rsidRDefault="00335D8B" w:rsidP="00335D8B">
      <w:r>
        <w:t xml:space="preserve">Whereas, The </w:t>
      </w:r>
      <w:r w:rsidR="00D57B6F">
        <w:t>ASCCC</w:t>
      </w:r>
      <w:r>
        <w:t xml:space="preserve"> adopted Resolution </w:t>
      </w:r>
      <w:hyperlink r:id="rId20">
        <w:r>
          <w:rPr>
            <w:color w:val="0563C1"/>
            <w:u w:val="single"/>
          </w:rPr>
          <w:t>S16 06.04</w:t>
        </w:r>
      </w:hyperlink>
      <w:r>
        <w:t xml:space="preserve"> </w:t>
      </w:r>
      <w:r w:rsidRPr="0046318C">
        <w:rPr>
          <w:i/>
          <w:iCs/>
        </w:rPr>
        <w:t>Mental Health Services</w:t>
      </w:r>
      <w:r w:rsidR="00B12D8E">
        <w:rPr>
          <w:i/>
          <w:iCs/>
        </w:rPr>
        <w:t>,</w:t>
      </w:r>
      <w:r>
        <w:t xml:space="preserve"> which urge</w:t>
      </w:r>
      <w:r w:rsidR="00B12D8E">
        <w:t>s</w:t>
      </w:r>
      <w:r>
        <w:t xml:space="preserve"> “local senates to advocate for the improvement of and access to mental health services at their local campuses” and “support consistent resourcing and funding to enable the expansion of and improve access to mental health services for community college students</w:t>
      </w:r>
      <w:r w:rsidR="00B12D8E">
        <w:t>”</w:t>
      </w:r>
      <w:r>
        <w:t>;</w:t>
      </w:r>
    </w:p>
    <w:p w14:paraId="526BA869" w14:textId="77777777" w:rsidR="00335D8B" w:rsidRDefault="00335D8B" w:rsidP="00335D8B"/>
    <w:p w14:paraId="07289DFD" w14:textId="7FBBC3D9" w:rsidR="00335D8B" w:rsidRDefault="00335D8B" w:rsidP="00335D8B">
      <w:r>
        <w:t xml:space="preserve">Resolved, That the Academic Senate for California Community Colleges include a request for funding for mental health resources, services, and professional </w:t>
      </w:r>
      <w:r w:rsidR="00012819">
        <w:t>learning</w:t>
      </w:r>
      <w:r>
        <w:t xml:space="preserve"> on trauma-informed teaching and learning in the California Community Colleges Chancellor’s Office 2023-24 System Budget Proposal; and </w:t>
      </w:r>
    </w:p>
    <w:p w14:paraId="3C419E38" w14:textId="77777777" w:rsidR="00335D8B" w:rsidRDefault="00335D8B" w:rsidP="00335D8B"/>
    <w:p w14:paraId="3C5FA3BC" w14:textId="61555DC2" w:rsidR="00335D8B" w:rsidRDefault="00335D8B" w:rsidP="00335D8B">
      <w:r>
        <w:t>Resolved, That the Academic Senate for California Community Colleges support AB1987</w:t>
      </w:r>
      <w:r>
        <w:rPr>
          <w:vertAlign w:val="superscript"/>
        </w:rPr>
        <w:footnoteReference w:id="10"/>
      </w:r>
      <w:r>
        <w:t xml:space="preserve"> (Salas, 2022, as of March 5, 2022) Postsecondary education: student mental health spending: report and AB 2122</w:t>
      </w:r>
      <w:r>
        <w:rPr>
          <w:vertAlign w:val="superscript"/>
        </w:rPr>
        <w:footnoteReference w:id="11"/>
      </w:r>
      <w:r>
        <w:t xml:space="preserve"> (Choi, 2022, as of March 5, 2022) Public postsecondary education: mental health hotlines: student identification cards. </w:t>
      </w:r>
    </w:p>
    <w:p w14:paraId="3C193186" w14:textId="77777777" w:rsidR="00335D8B" w:rsidRDefault="00335D8B" w:rsidP="00335D8B"/>
    <w:p w14:paraId="2D8DAD6F" w14:textId="77777777" w:rsidR="00335D8B" w:rsidRDefault="00335D8B" w:rsidP="00335D8B">
      <w:r>
        <w:t>Contact: ASCCC Legislative and Advocacy Committee</w:t>
      </w:r>
    </w:p>
    <w:p w14:paraId="53969DE9" w14:textId="77777777" w:rsidR="004C3440" w:rsidRDefault="004C3440" w:rsidP="00335D8B"/>
    <w:p w14:paraId="0BD81BE6" w14:textId="57A5FE38" w:rsidR="004C3440" w:rsidRDefault="004C3440" w:rsidP="00335D8B">
      <w:r>
        <w:t>MSC</w:t>
      </w:r>
    </w:p>
    <w:p w14:paraId="695B1A70" w14:textId="77777777" w:rsidR="00335D8B" w:rsidRDefault="00335D8B" w:rsidP="00315E99">
      <w:pPr>
        <w:pStyle w:val="TOC1"/>
        <w:spacing w:before="0" w:after="0"/>
        <w:rPr>
          <w:rFonts w:ascii="Times New Roman" w:hAnsi="Times New Roman" w:cs="Times New Roman"/>
          <w:spacing w:val="-1"/>
          <w:sz w:val="24"/>
          <w:szCs w:val="24"/>
        </w:rPr>
      </w:pPr>
    </w:p>
    <w:p w14:paraId="479F3B4F" w14:textId="76A87E2D" w:rsidR="001C2807" w:rsidRPr="00941113" w:rsidRDefault="00351F5D" w:rsidP="007227CC">
      <w:pPr>
        <w:pStyle w:val="Heading1"/>
        <w:ind w:left="0"/>
      </w:pPr>
      <w:bookmarkStart w:id="18" w:name="_Toc100912397"/>
      <w:r>
        <w:t>6</w:t>
      </w:r>
      <w:r w:rsidR="001C2807" w:rsidRPr="00941113">
        <w:t xml:space="preserve">.0 </w:t>
      </w:r>
      <w:r>
        <w:t>LEGISLATIVE ISSUES</w:t>
      </w:r>
      <w:bookmarkEnd w:id="18"/>
    </w:p>
    <w:p w14:paraId="42B3278E" w14:textId="77777777" w:rsidR="001C2807" w:rsidRPr="001C2807" w:rsidRDefault="001C2807" w:rsidP="001C2807">
      <w:pPr>
        <w:pStyle w:val="BodyText"/>
        <w:spacing w:before="4"/>
        <w:rPr>
          <w:b/>
        </w:rPr>
      </w:pPr>
    </w:p>
    <w:p w14:paraId="6E0154F7" w14:textId="074F0DBF" w:rsidR="001C2807" w:rsidRPr="00941113" w:rsidRDefault="00351F5D" w:rsidP="007227CC">
      <w:pPr>
        <w:pStyle w:val="Heading2"/>
        <w:ind w:left="0"/>
      </w:pPr>
      <w:bookmarkStart w:id="19" w:name="*5.01_S21_Support_for_Additional_Guided_"/>
      <w:bookmarkStart w:id="20" w:name="_bookmark7"/>
      <w:bookmarkStart w:id="21" w:name="_Toc100912398"/>
      <w:bookmarkEnd w:id="19"/>
      <w:bookmarkEnd w:id="20"/>
      <w:r>
        <w:t>6</w:t>
      </w:r>
      <w:r w:rsidR="001C2807" w:rsidRPr="00941113">
        <w:t>.01</w:t>
      </w:r>
      <w:r w:rsidR="004C7645">
        <w:tab/>
      </w:r>
      <w:r>
        <w:t>S</w:t>
      </w:r>
      <w:r w:rsidR="00AA66F5">
        <w:t>22</w:t>
      </w:r>
      <w:r w:rsidR="001C2807" w:rsidRPr="00941113">
        <w:t xml:space="preserve"> </w:t>
      </w:r>
      <w:r w:rsidR="00E675C1">
        <w:t>Support</w:t>
      </w:r>
      <w:r w:rsidR="00D50993">
        <w:t xml:space="preserve"> AB 1746 (Medina, 2022) Student Financial Aid: Cal Grant Reform Act (As of March 5, 2022)</w:t>
      </w:r>
      <w:bookmarkEnd w:id="21"/>
    </w:p>
    <w:p w14:paraId="44257487" w14:textId="77777777" w:rsidR="001C2807" w:rsidRPr="001C2807" w:rsidRDefault="001C2807" w:rsidP="001C2807">
      <w:pPr>
        <w:pStyle w:val="BodyText"/>
        <w:spacing w:before="10"/>
      </w:pPr>
      <w:bookmarkStart w:id="22" w:name="6.0_STATE_AND_LEGISLATIVE_ISSUES"/>
      <w:bookmarkStart w:id="23" w:name="_bookmark8"/>
      <w:bookmarkEnd w:id="22"/>
      <w:bookmarkEnd w:id="23"/>
    </w:p>
    <w:p w14:paraId="10728320" w14:textId="7F2FF7D0" w:rsidR="00681B7D" w:rsidRDefault="00681B7D" w:rsidP="00681B7D">
      <w:r>
        <w:t xml:space="preserve">Whereas, The Academic Senate for California Community Colleges </w:t>
      </w:r>
      <w:r w:rsidR="00C245D2">
        <w:t xml:space="preserve">(ASCCC) </w:t>
      </w:r>
      <w:r>
        <w:t>adopted Resolution S16 06.01</w:t>
      </w:r>
      <w:r>
        <w:rPr>
          <w:vertAlign w:val="superscript"/>
        </w:rPr>
        <w:footnoteReference w:id="12"/>
      </w:r>
      <w:r>
        <w:t xml:space="preserve"> </w:t>
      </w:r>
      <w:r w:rsidRPr="000113D9">
        <w:rPr>
          <w:i/>
          <w:iCs/>
        </w:rPr>
        <w:t>Support Legislation to Increase Cal Grant Awards</w:t>
      </w:r>
      <w:r>
        <w:t>, as proposed in AB 1721 (Medina, 2016) and AB 1892 (Medina, 2016)</w:t>
      </w:r>
      <w:r w:rsidR="00724EC5">
        <w:t>,</w:t>
      </w:r>
      <w:r>
        <w:t xml:space="preserve"> at the 2016 Spring Plenary Session;</w:t>
      </w:r>
    </w:p>
    <w:p w14:paraId="141D2D8E" w14:textId="77777777" w:rsidR="00681B7D" w:rsidRDefault="00681B7D" w:rsidP="00681B7D"/>
    <w:p w14:paraId="3E696CA3" w14:textId="14D89EC4" w:rsidR="00681B7D" w:rsidRDefault="00681B7D" w:rsidP="00681B7D">
      <w:r>
        <w:t xml:space="preserve">Whereas, The </w:t>
      </w:r>
      <w:r w:rsidR="00C245D2">
        <w:t xml:space="preserve">ASCCC </w:t>
      </w:r>
      <w:r>
        <w:t xml:space="preserve">has prioritized </w:t>
      </w:r>
      <w:r w:rsidR="00724EC5">
        <w:t>s</w:t>
      </w:r>
      <w:r>
        <w:t xml:space="preserve">upport on </w:t>
      </w:r>
      <w:r w:rsidR="00724EC5">
        <w:t>e</w:t>
      </w:r>
      <w:r>
        <w:t>xpansion of Cal Grants</w:t>
      </w:r>
      <w:r>
        <w:rPr>
          <w:vertAlign w:val="superscript"/>
        </w:rPr>
        <w:footnoteReference w:id="13"/>
      </w:r>
      <w:r>
        <w:t>;</w:t>
      </w:r>
    </w:p>
    <w:p w14:paraId="6D799110" w14:textId="77777777" w:rsidR="00681B7D" w:rsidRDefault="00681B7D" w:rsidP="00681B7D"/>
    <w:p w14:paraId="6BBF0992" w14:textId="3E121252" w:rsidR="00681B7D" w:rsidRDefault="00681B7D" w:rsidP="00681B7D">
      <w:r>
        <w:t xml:space="preserve">Whereas, The </w:t>
      </w:r>
      <w:r w:rsidR="000411FE">
        <w:t>ASCCC</w:t>
      </w:r>
      <w:r>
        <w:t xml:space="preserve"> continues to advocate for increases to Cal Grant awards</w:t>
      </w:r>
      <w:r>
        <w:rPr>
          <w:vertAlign w:val="superscript"/>
        </w:rPr>
        <w:footnoteReference w:id="14"/>
      </w:r>
      <w:r>
        <w:t xml:space="preserve">; and </w:t>
      </w:r>
    </w:p>
    <w:p w14:paraId="1ADF227F" w14:textId="77777777" w:rsidR="00681B7D" w:rsidRDefault="00681B7D" w:rsidP="00681B7D"/>
    <w:p w14:paraId="7D3B30BC" w14:textId="77777777" w:rsidR="00681B7D" w:rsidRDefault="00681B7D" w:rsidP="00681B7D">
      <w:r>
        <w:t>Whereas, AB 1746</w:t>
      </w:r>
      <w:r>
        <w:rPr>
          <w:vertAlign w:val="superscript"/>
        </w:rPr>
        <w:footnoteReference w:id="15"/>
      </w:r>
      <w:r>
        <w:t xml:space="preserve"> (Medina, 2022, as of March 5, 2022) Student financial aid: Cal Grant Reform Act would revise the existing Cal Grant Program into a new Cal Grant Program that would revise and recast the provisions establishing and governing the existing Cal Grant Program into a new Cal Grant 2 and Cal Grant 4 program, expand eligibility to be consistent with Pell Grant income eligibility, and include an inflationary increase to community college awards;</w:t>
      </w:r>
    </w:p>
    <w:p w14:paraId="62C98AE4" w14:textId="77777777" w:rsidR="00681B7D" w:rsidRDefault="00681B7D" w:rsidP="00681B7D"/>
    <w:p w14:paraId="68E22A90" w14:textId="3D4F5609" w:rsidR="00681B7D" w:rsidRDefault="00681B7D" w:rsidP="00681B7D">
      <w:r>
        <w:t>Resolved, That the Academic Senate for California Community Colleges support AB 1746</w:t>
      </w:r>
      <w:r>
        <w:rPr>
          <w:vertAlign w:val="superscript"/>
        </w:rPr>
        <w:footnoteReference w:id="16"/>
      </w:r>
      <w:r>
        <w:t xml:space="preserve"> (Medina, 2022, as of March 5, 2022) Student </w:t>
      </w:r>
      <w:r w:rsidR="00724EC5">
        <w:t>F</w:t>
      </w:r>
      <w:r>
        <w:t xml:space="preserve">inancial </w:t>
      </w:r>
      <w:r w:rsidR="00724EC5">
        <w:t>A</w:t>
      </w:r>
      <w:r>
        <w:t>id: Cal Grant Reform Act</w:t>
      </w:r>
      <w:r w:rsidRPr="00681B7D">
        <w:t>;</w:t>
      </w:r>
      <w:r>
        <w:t xml:space="preserve"> and </w:t>
      </w:r>
    </w:p>
    <w:p w14:paraId="4787B911" w14:textId="77777777" w:rsidR="00681B7D" w:rsidRDefault="00681B7D" w:rsidP="00681B7D"/>
    <w:p w14:paraId="3CD3AA73" w14:textId="27A4650C" w:rsidR="00681B7D" w:rsidRDefault="00681B7D" w:rsidP="00681B7D">
      <w:r>
        <w:t>Resolved, That the Academic Senate for California Community Colleges continue to advocate for increases in Cal Grant award amounts in order to help students with funding for the total cost of attendance.</w:t>
      </w:r>
    </w:p>
    <w:p w14:paraId="1F3EDF7C" w14:textId="77777777" w:rsidR="00681B7D" w:rsidRDefault="00681B7D" w:rsidP="00681B7D"/>
    <w:p w14:paraId="30346477" w14:textId="43795321" w:rsidR="00DB1727" w:rsidRDefault="00681B7D" w:rsidP="00DB1727">
      <w:r>
        <w:t>Contact: ASCCC Legislative and Advocacy Committee</w:t>
      </w:r>
    </w:p>
    <w:p w14:paraId="459BC423" w14:textId="77777777" w:rsidR="00DB1727" w:rsidRDefault="00DB1727" w:rsidP="00DB1727"/>
    <w:p w14:paraId="0E0983CB" w14:textId="09B9722D" w:rsidR="00DB1727" w:rsidRDefault="004C3440" w:rsidP="00DB1727">
      <w:r>
        <w:t>ACCLAMATION</w:t>
      </w:r>
    </w:p>
    <w:p w14:paraId="3C07A288" w14:textId="77777777" w:rsidR="00D577E3" w:rsidRDefault="00D577E3" w:rsidP="00DB1727"/>
    <w:p w14:paraId="028FA8ED" w14:textId="5C5BB838" w:rsidR="00DB1727" w:rsidRPr="005626AB" w:rsidRDefault="00DB1727" w:rsidP="00DB1727">
      <w:pPr>
        <w:pStyle w:val="Heading2"/>
        <w:ind w:left="0"/>
      </w:pPr>
      <w:bookmarkStart w:id="24" w:name="_Toc100912399"/>
      <w:r>
        <w:t>6.02</w:t>
      </w:r>
      <w:r>
        <w:tab/>
        <w:t xml:space="preserve">S22 </w:t>
      </w:r>
      <w:r w:rsidRPr="005626AB">
        <w:t xml:space="preserve">Support of SR 45 </w:t>
      </w:r>
      <w:r w:rsidR="00EF2CF0">
        <w:t xml:space="preserve">(Min, 2021) </w:t>
      </w:r>
      <w:r w:rsidRPr="005626AB">
        <w:t>on Academic Freedom</w:t>
      </w:r>
      <w:r w:rsidR="00C01E0D">
        <w:t xml:space="preserve"> as of March 1</w:t>
      </w:r>
      <w:r w:rsidR="00083FCE">
        <w:t>7</w:t>
      </w:r>
      <w:r w:rsidR="00C01E0D">
        <w:t>, 2022</w:t>
      </w:r>
      <w:bookmarkEnd w:id="24"/>
    </w:p>
    <w:p w14:paraId="2BCA14E0" w14:textId="77777777" w:rsidR="00DB1727" w:rsidRPr="00DB1727" w:rsidRDefault="00DB1727" w:rsidP="00F647B0">
      <w:pPr>
        <w:rPr>
          <w:rStyle w:val="Hyperlink"/>
          <w:color w:val="auto"/>
          <w:u w:val="none"/>
        </w:rPr>
      </w:pPr>
    </w:p>
    <w:sdt>
      <w:sdtPr>
        <w:rPr>
          <w:color w:val="0563C1" w:themeColor="hyperlink"/>
          <w:u w:val="single"/>
        </w:rPr>
        <w:tag w:val="goog_rdk_65"/>
        <w:id w:val="-213424102"/>
      </w:sdtPr>
      <w:sdtEndPr>
        <w:rPr>
          <w:color w:val="auto"/>
          <w:u w:val="none"/>
        </w:rPr>
      </w:sdtEndPr>
      <w:sdtContent>
        <w:p w14:paraId="70FA0B0F" w14:textId="47B365FA" w:rsidR="00F76830" w:rsidRDefault="0071535C" w:rsidP="00F647B0">
          <w:sdt>
            <w:sdtPr>
              <w:rPr>
                <w:color w:val="0563C1" w:themeColor="hyperlink"/>
                <w:u w:val="single"/>
              </w:rPr>
              <w:tag w:val="goog_rdk_64"/>
              <w:id w:val="1673534828"/>
            </w:sdtPr>
            <w:sdtEndPr>
              <w:rPr>
                <w:color w:val="auto"/>
                <w:u w:val="none"/>
              </w:rPr>
            </w:sdtEndPr>
            <w:sdtContent>
              <w:r w:rsidR="00F76830">
                <w:t xml:space="preserve">Whereas, The Academic Senate for California Community Colleges </w:t>
              </w:r>
              <w:r w:rsidR="000411FE">
                <w:t xml:space="preserve">(ASCCC) </w:t>
              </w:r>
              <w:r w:rsidR="00F76830">
                <w:t xml:space="preserve">acknowledges the importance of academic freedom, most recently through the </w:t>
              </w:r>
              <w:r w:rsidR="00B968D1">
                <w:t>f</w:t>
              </w:r>
              <w:r w:rsidR="00F76830">
                <w:t xml:space="preserve">all 2020 adoption of </w:t>
              </w:r>
              <w:r w:rsidR="00756FE6">
                <w:t>the</w:t>
              </w:r>
              <w:r w:rsidR="00F76830">
                <w:t xml:space="preserve"> paper </w:t>
              </w:r>
              <w:hyperlink r:id="rId21" w:history="1">
                <w:r w:rsidR="00F76830" w:rsidRPr="000708D7">
                  <w:rPr>
                    <w:i/>
                    <w:iCs/>
                  </w:rPr>
                  <w:t>Protecting the Future of Academic Freedom in a Time of Great Change</w:t>
                </w:r>
              </w:hyperlink>
              <w:r w:rsidR="00F76830">
                <w:t xml:space="preserve"> and </w:t>
              </w:r>
              <w:r w:rsidR="00756FE6">
                <w:t xml:space="preserve">the </w:t>
              </w:r>
              <w:r w:rsidR="00F76830">
                <w:t xml:space="preserve">adoption of </w:t>
              </w:r>
              <w:r w:rsidR="00F76830">
                <w:lastRenderedPageBreak/>
                <w:t xml:space="preserve">Resolution </w:t>
              </w:r>
              <w:hyperlink r:id="rId22" w:history="1">
                <w:r w:rsidR="00F76830">
                  <w:t>06.02</w:t>
                </w:r>
              </w:hyperlink>
              <w:r w:rsidR="00F76830">
                <w:t xml:space="preserve"> </w:t>
              </w:r>
              <w:r w:rsidR="00083FCE">
                <w:t xml:space="preserve">F20 </w:t>
              </w:r>
              <w:r w:rsidR="00F76830" w:rsidRPr="00083FCE">
                <w:rPr>
                  <w:i/>
                  <w:iCs/>
                </w:rPr>
                <w:t>Legislative and System Support for Academic Freedom</w:t>
              </w:r>
              <w:r w:rsidR="00F76830">
                <w:t xml:space="preserve">, which called for the </w:t>
              </w:r>
              <w:r w:rsidR="000411FE">
                <w:t xml:space="preserve">ASCCC </w:t>
              </w:r>
              <w:r w:rsidR="00F76830">
                <w:t xml:space="preserve">“to work with system partners and faculty unions to advocate for inclusion of the definition, rights, and responsibilities of academic freedom into California Education Code, guard against legislative changes that erode educational freedom, and educate all stakeholders on the importance of protecting academic freedom”; and </w:t>
              </w:r>
            </w:sdtContent>
          </w:sdt>
        </w:p>
      </w:sdtContent>
    </w:sdt>
    <w:sdt>
      <w:sdtPr>
        <w:tag w:val="goog_rdk_67"/>
        <w:id w:val="1396089543"/>
      </w:sdtPr>
      <w:sdtEndPr/>
      <w:sdtContent>
        <w:p w14:paraId="438725C7" w14:textId="0C47985A" w:rsidR="00F76830" w:rsidRDefault="0071535C" w:rsidP="00F647B0">
          <w:sdt>
            <w:sdtPr>
              <w:tag w:val="goog_rdk_66"/>
              <w:id w:val="-66811427"/>
              <w:showingPlcHdr/>
            </w:sdtPr>
            <w:sdtEndPr/>
            <w:sdtContent>
              <w:r w:rsidR="00756FE6">
                <w:t xml:space="preserve">     </w:t>
              </w:r>
            </w:sdtContent>
          </w:sdt>
        </w:p>
      </w:sdtContent>
    </w:sdt>
    <w:sdt>
      <w:sdtPr>
        <w:tag w:val="goog_rdk_69"/>
        <w:id w:val="72083860"/>
      </w:sdtPr>
      <w:sdtEndPr/>
      <w:sdtContent>
        <w:p w14:paraId="32C1095A" w14:textId="77777777" w:rsidR="00F76830" w:rsidRDefault="0071535C" w:rsidP="00F647B0">
          <w:sdt>
            <w:sdtPr>
              <w:tag w:val="goog_rdk_68"/>
              <w:id w:val="304435204"/>
            </w:sdtPr>
            <w:sdtEndPr/>
            <w:sdtContent>
              <w:r w:rsidR="00F76830">
                <w:t xml:space="preserve">Whereas, Current polarizing racial, cultural, and political events and increasing efforts to silence opposing viewpoints necessitate public reaffirmation of core principles of academic freedom, including that “academic freedom allows for students to be introduced to a diverse range of ideas that often contrast and even compete with each other within an academic framework and invites them to participate in a rigorous analysis and comparison of these ideas as a means of developing their own interpretations” (Vélez &amp; Curry, </w:t>
              </w:r>
              <w:hyperlink r:id="rId23" w:history="1">
                <w:r w:rsidR="00F76830">
                  <w:t>Academic Freedom and Equity</w:t>
                </w:r>
              </w:hyperlink>
              <w:r w:rsidR="00F76830">
                <w:t xml:space="preserve">, </w:t>
              </w:r>
              <w:r w:rsidR="00F76830" w:rsidRPr="00315E99">
                <w:rPr>
                  <w:i/>
                  <w:iCs/>
                </w:rPr>
                <w:t>ASCCC Rostrum</w:t>
              </w:r>
              <w:r w:rsidR="00F76830">
                <w:t>, November 2020);</w:t>
              </w:r>
            </w:sdtContent>
          </w:sdt>
        </w:p>
      </w:sdtContent>
    </w:sdt>
    <w:sdt>
      <w:sdtPr>
        <w:tag w:val="goog_rdk_71"/>
        <w:id w:val="-1721124352"/>
      </w:sdtPr>
      <w:sdtEndPr/>
      <w:sdtContent>
        <w:p w14:paraId="3290952B" w14:textId="77777777" w:rsidR="00F76830" w:rsidRDefault="0071535C" w:rsidP="00F647B0">
          <w:sdt>
            <w:sdtPr>
              <w:tag w:val="goog_rdk_70"/>
              <w:id w:val="881991731"/>
            </w:sdtPr>
            <w:sdtEndPr/>
            <w:sdtContent/>
          </w:sdt>
        </w:p>
      </w:sdtContent>
    </w:sdt>
    <w:sdt>
      <w:sdtPr>
        <w:tag w:val="goog_rdk_73"/>
        <w:id w:val="-1887791197"/>
      </w:sdtPr>
      <w:sdtEndPr/>
      <w:sdtContent>
        <w:p w14:paraId="6FB7536E" w14:textId="77777777" w:rsidR="00F76830" w:rsidRDefault="0071535C" w:rsidP="00F647B0">
          <w:sdt>
            <w:sdtPr>
              <w:tag w:val="goog_rdk_72"/>
              <w:id w:val="-69655291"/>
            </w:sdtPr>
            <w:sdtEndPr/>
            <w:sdtContent>
              <w:r w:rsidR="00F76830">
                <w:t>Whereas, While Title 5 §51023 requires governing boards of community college districts to adopt a policy statement on academic freedom, California Education Code does not include specific provisions protecting academic freedom, resulting in a wide variety of academic freedom policies across districts and colleges and a lack of “the uniformity necessary to uphold and ensure the principles of academic freedom across all of California’s community colleges” (</w:t>
              </w:r>
              <w:hyperlink r:id="rId24" w:history="1">
                <w:r w:rsidR="00F76830">
                  <w:t>SR45</w:t>
                </w:r>
              </w:hyperlink>
              <w:r w:rsidR="00F76830">
                <w:t>, Min as of March 17, 2022); and</w:t>
              </w:r>
            </w:sdtContent>
          </w:sdt>
        </w:p>
      </w:sdtContent>
    </w:sdt>
    <w:sdt>
      <w:sdtPr>
        <w:tag w:val="goog_rdk_75"/>
        <w:id w:val="265733836"/>
      </w:sdtPr>
      <w:sdtEndPr/>
      <w:sdtContent>
        <w:p w14:paraId="6708A7BB" w14:textId="77777777" w:rsidR="00F76830" w:rsidRDefault="0071535C" w:rsidP="00F647B0">
          <w:sdt>
            <w:sdtPr>
              <w:tag w:val="goog_rdk_74"/>
              <w:id w:val="-1212410323"/>
            </w:sdtPr>
            <w:sdtEndPr/>
            <w:sdtContent/>
          </w:sdt>
        </w:p>
      </w:sdtContent>
    </w:sdt>
    <w:sdt>
      <w:sdtPr>
        <w:tag w:val="goog_rdk_77"/>
        <w:id w:val="-1888015695"/>
      </w:sdtPr>
      <w:sdtEndPr/>
      <w:sdtContent>
        <w:p w14:paraId="5217AC0A" w14:textId="0E2E0D7C" w:rsidR="00F76830" w:rsidRDefault="0071535C" w:rsidP="00F647B0">
          <w:sdt>
            <w:sdtPr>
              <w:tag w:val="goog_rdk_76"/>
              <w:id w:val="-578286326"/>
            </w:sdtPr>
            <w:sdtEndPr/>
            <w:sdtContent>
              <w:r w:rsidR="00F76830">
                <w:t xml:space="preserve">Whereas, </w:t>
              </w:r>
              <w:hyperlink r:id="rId25" w:history="1">
                <w:r w:rsidR="00F76830">
                  <w:t>SR45</w:t>
                </w:r>
              </w:hyperlink>
              <w:r w:rsidR="00F76830">
                <w:t xml:space="preserve"> (Min, 2021) acknowledges that “Freedom of thought and expression are necessary for every higher education institution “ and “Academic freedom is foundational for the free flow of knowledge, ideas, and governance on college campuses” while also declaring “that academic freedom is an essential requisite for teaching and learning in California Community Colleges</w:t>
              </w:r>
              <w:r w:rsidR="00756FE6">
                <w:t>,</w:t>
              </w:r>
              <w:r w:rsidR="00F76830">
                <w:t xml:space="preserve">” a position that the ASCCC Executive Committee expressed in its letter of support following action at its </w:t>
              </w:r>
              <w:hyperlink r:id="rId26" w:history="1">
                <w:r w:rsidR="00F76830">
                  <w:t>February 4-5, 2022 Executive Committee meeting</w:t>
                </w:r>
              </w:hyperlink>
              <w:r w:rsidR="00F76830">
                <w:t>: “​​[SR 45] is thus both timely and important, and the ASCCC appreciates and endorses its accurate explanation of the significance of and issues surrounding academic freedom as well as its strong statement of support for the concept”;</w:t>
              </w:r>
            </w:sdtContent>
          </w:sdt>
        </w:p>
      </w:sdtContent>
    </w:sdt>
    <w:sdt>
      <w:sdtPr>
        <w:tag w:val="goog_rdk_79"/>
        <w:id w:val="1604000557"/>
      </w:sdtPr>
      <w:sdtEndPr/>
      <w:sdtContent>
        <w:p w14:paraId="712FE62E" w14:textId="77777777" w:rsidR="00F76830" w:rsidRDefault="0071535C" w:rsidP="00F647B0">
          <w:sdt>
            <w:sdtPr>
              <w:tag w:val="goog_rdk_78"/>
              <w:id w:val="690816385"/>
            </w:sdtPr>
            <w:sdtEndPr/>
            <w:sdtContent/>
          </w:sdt>
        </w:p>
      </w:sdtContent>
    </w:sdt>
    <w:sdt>
      <w:sdtPr>
        <w:tag w:val="goog_rdk_81"/>
        <w:id w:val="475729701"/>
      </w:sdtPr>
      <w:sdtEndPr/>
      <w:sdtContent>
        <w:p w14:paraId="559E57CA" w14:textId="30B87E8F" w:rsidR="00F76830" w:rsidRDefault="0071535C" w:rsidP="00F647B0">
          <w:sdt>
            <w:sdtPr>
              <w:tag w:val="goog_rdk_80"/>
              <w:id w:val="-495266091"/>
            </w:sdtPr>
            <w:sdtEndPr/>
            <w:sdtContent>
              <w:r w:rsidR="00F76830">
                <w:t xml:space="preserve">Resolved, That the Academic Senate for California Community Colleges support SR 45 </w:t>
              </w:r>
              <w:r w:rsidR="00BE2E60">
                <w:t xml:space="preserve">(Min, </w:t>
              </w:r>
              <w:r w:rsidR="00F76830">
                <w:t>as of March 17, 2022)</w:t>
              </w:r>
              <w:r w:rsidR="003E4BE5">
                <w:t>; and</w:t>
              </w:r>
            </w:sdtContent>
          </w:sdt>
        </w:p>
      </w:sdtContent>
    </w:sdt>
    <w:sdt>
      <w:sdtPr>
        <w:tag w:val="goog_rdk_83"/>
        <w:id w:val="-622615440"/>
      </w:sdtPr>
      <w:sdtEndPr/>
      <w:sdtContent>
        <w:p w14:paraId="369ABB92" w14:textId="77777777" w:rsidR="00F76830" w:rsidRDefault="0071535C" w:rsidP="00F647B0">
          <w:sdt>
            <w:sdtPr>
              <w:tag w:val="goog_rdk_82"/>
              <w:id w:val="1438874020"/>
            </w:sdtPr>
            <w:sdtEndPr/>
            <w:sdtContent/>
          </w:sdt>
        </w:p>
      </w:sdtContent>
    </w:sdt>
    <w:sdt>
      <w:sdtPr>
        <w:tag w:val="goog_rdk_85"/>
        <w:id w:val="-1200079921"/>
      </w:sdtPr>
      <w:sdtEndPr/>
      <w:sdtContent>
        <w:p w14:paraId="691AAC0C" w14:textId="0F64C145" w:rsidR="00F76830" w:rsidRDefault="0071535C" w:rsidP="00F647B0">
          <w:sdt>
            <w:sdtPr>
              <w:tag w:val="goog_rdk_84"/>
              <w:id w:val="-1156679715"/>
            </w:sdtPr>
            <w:sdtEndPr/>
            <w:sdtContent>
              <w:r w:rsidR="00F76830">
                <w:t xml:space="preserve">Resolved, That the Academic Senate for California Community Colleges advocate for the explicit inclusion of </w:t>
              </w:r>
              <w:r w:rsidR="00756FE6">
                <w:t>a</w:t>
              </w:r>
              <w:r w:rsidR="00F76830">
                <w:t xml:space="preserve">cademic </w:t>
              </w:r>
              <w:r w:rsidR="00756FE6">
                <w:t>f</w:t>
              </w:r>
              <w:r w:rsidR="00F76830">
                <w:t>reedom in California Education Code.</w:t>
              </w:r>
            </w:sdtContent>
          </w:sdt>
        </w:p>
      </w:sdtContent>
    </w:sdt>
    <w:sdt>
      <w:sdtPr>
        <w:tag w:val="goog_rdk_87"/>
        <w:id w:val="-1336834302"/>
      </w:sdtPr>
      <w:sdtEndPr/>
      <w:sdtContent>
        <w:p w14:paraId="3F474AA9" w14:textId="77777777" w:rsidR="00F76830" w:rsidRDefault="0071535C" w:rsidP="00F647B0">
          <w:sdt>
            <w:sdtPr>
              <w:tag w:val="goog_rdk_86"/>
              <w:id w:val="-679508663"/>
            </w:sdtPr>
            <w:sdtEndPr/>
            <w:sdtContent/>
          </w:sdt>
        </w:p>
      </w:sdtContent>
    </w:sdt>
    <w:sdt>
      <w:sdtPr>
        <w:tag w:val="goog_rdk_89"/>
        <w:id w:val="904881036"/>
      </w:sdtPr>
      <w:sdtEndPr/>
      <w:sdtContent>
        <w:p w14:paraId="2D080A5D" w14:textId="736A4A99" w:rsidR="00F76830" w:rsidRDefault="0071535C" w:rsidP="00F647B0">
          <w:sdt>
            <w:sdtPr>
              <w:tag w:val="goog_rdk_88"/>
              <w:id w:val="-1037966690"/>
            </w:sdtPr>
            <w:sdtEndPr/>
            <w:sdtContent>
              <w:r w:rsidR="00F76830">
                <w:t xml:space="preserve">Contact: </w:t>
              </w:r>
              <w:hyperlink r:id="rId27" w:history="1">
                <w:r w:rsidR="00F76830" w:rsidRPr="001C27F6">
                  <w:rPr>
                    <w:rStyle w:val="Hyperlink"/>
                  </w:rPr>
                  <w:t>Sharyn Eveland</w:t>
                </w:r>
              </w:hyperlink>
              <w:r w:rsidR="00F76830">
                <w:t>, Taft College</w:t>
              </w:r>
              <w:r w:rsidR="00355B93">
                <w:t>, Area A</w:t>
              </w:r>
              <w:r w:rsidR="00F76830">
                <w:t xml:space="preserve"> </w:t>
              </w:r>
            </w:sdtContent>
          </w:sdt>
        </w:p>
      </w:sdtContent>
    </w:sdt>
    <w:p w14:paraId="2A0959BB" w14:textId="77777777" w:rsidR="001C2807" w:rsidRDefault="001C2807" w:rsidP="00035C11">
      <w:pPr>
        <w:pStyle w:val="FootnoteText"/>
        <w:rPr>
          <w:sz w:val="24"/>
          <w:szCs w:val="24"/>
        </w:rPr>
      </w:pPr>
    </w:p>
    <w:p w14:paraId="4F60DCAD" w14:textId="24433E55" w:rsidR="00523914" w:rsidRDefault="00523914" w:rsidP="00035C11">
      <w:pPr>
        <w:pStyle w:val="FootnoteText"/>
        <w:rPr>
          <w:sz w:val="24"/>
          <w:szCs w:val="24"/>
        </w:rPr>
      </w:pPr>
      <w:r>
        <w:rPr>
          <w:sz w:val="24"/>
          <w:szCs w:val="24"/>
        </w:rPr>
        <w:t>ACCLAMATION</w:t>
      </w:r>
    </w:p>
    <w:p w14:paraId="342AFDB6" w14:textId="77777777" w:rsidR="00523914" w:rsidRDefault="00523914" w:rsidP="00035C11">
      <w:pPr>
        <w:pStyle w:val="FootnoteText"/>
        <w:rPr>
          <w:sz w:val="24"/>
          <w:szCs w:val="24"/>
        </w:rPr>
      </w:pPr>
    </w:p>
    <w:p w14:paraId="45522818" w14:textId="66448BAB" w:rsidR="00F668B0" w:rsidRPr="00590772" w:rsidRDefault="00590772" w:rsidP="009B60DF">
      <w:pPr>
        <w:pStyle w:val="Heading2"/>
        <w:ind w:left="0"/>
        <w:rPr>
          <w:rFonts w:eastAsia="Arial"/>
        </w:rPr>
      </w:pPr>
      <w:bookmarkStart w:id="25" w:name="_Toc100912400"/>
      <w:r w:rsidRPr="00590772">
        <w:rPr>
          <w:rFonts w:eastAsia="Arial"/>
        </w:rPr>
        <w:t>6.03</w:t>
      </w:r>
      <w:r w:rsidRPr="00590772">
        <w:rPr>
          <w:rFonts w:eastAsia="Arial"/>
        </w:rPr>
        <w:tab/>
        <w:t xml:space="preserve">S22 </w:t>
      </w:r>
      <w:r w:rsidR="00F668B0" w:rsidRPr="00590772">
        <w:rPr>
          <w:rFonts w:eastAsia="Arial"/>
        </w:rPr>
        <w:t xml:space="preserve">Upholding the California Community College Mission </w:t>
      </w:r>
      <w:r w:rsidR="00B45F29">
        <w:rPr>
          <w:rFonts w:eastAsia="Arial"/>
        </w:rPr>
        <w:t>–</w:t>
      </w:r>
      <w:r w:rsidR="00F668B0" w:rsidRPr="00590772">
        <w:rPr>
          <w:rFonts w:eastAsia="Arial"/>
        </w:rPr>
        <w:t xml:space="preserve"> </w:t>
      </w:r>
      <w:r w:rsidR="00B45F29">
        <w:rPr>
          <w:rFonts w:eastAsia="Arial"/>
        </w:rPr>
        <w:t xml:space="preserve">Oppose </w:t>
      </w:r>
      <w:r w:rsidR="00F668B0" w:rsidRPr="00590772">
        <w:rPr>
          <w:rFonts w:eastAsia="Arial"/>
        </w:rPr>
        <w:t xml:space="preserve">AB 1705 (Irwin, </w:t>
      </w:r>
      <w:r w:rsidR="00B45F29">
        <w:rPr>
          <w:rFonts w:eastAsia="Arial"/>
        </w:rPr>
        <w:t xml:space="preserve">2022) </w:t>
      </w:r>
      <w:r w:rsidR="00F668B0" w:rsidRPr="00590772">
        <w:rPr>
          <w:rFonts w:eastAsia="Arial"/>
        </w:rPr>
        <w:t xml:space="preserve">as of </w:t>
      </w:r>
      <w:r w:rsidR="00B45F29">
        <w:rPr>
          <w:rFonts w:eastAsia="Arial"/>
        </w:rPr>
        <w:t xml:space="preserve">April </w:t>
      </w:r>
      <w:r w:rsidR="00633C8E">
        <w:rPr>
          <w:rFonts w:eastAsia="Arial"/>
        </w:rPr>
        <w:t>9, 2022 Unless Amended</w:t>
      </w:r>
      <w:bookmarkEnd w:id="25"/>
      <w:r w:rsidR="00F668B0" w:rsidRPr="00590772">
        <w:rPr>
          <w:rFonts w:eastAsia="Arial"/>
        </w:rPr>
        <w:t xml:space="preserve">  </w:t>
      </w:r>
    </w:p>
    <w:p w14:paraId="7BD90AF7" w14:textId="5355E18F" w:rsidR="00F668B0" w:rsidRPr="00590772" w:rsidRDefault="00F668B0" w:rsidP="00F668B0">
      <w:pPr>
        <w:spacing w:before="240" w:after="240"/>
        <w:rPr>
          <w:rFonts w:eastAsia="Arial"/>
        </w:rPr>
      </w:pPr>
      <w:r w:rsidRPr="00590772">
        <w:rPr>
          <w:rFonts w:eastAsia="Arial"/>
        </w:rPr>
        <w:t xml:space="preserve">Whereas, California </w:t>
      </w:r>
      <w:r w:rsidR="000411FE">
        <w:rPr>
          <w:rFonts w:eastAsia="Arial"/>
        </w:rPr>
        <w:t>E</w:t>
      </w:r>
      <w:r w:rsidRPr="00590772">
        <w:rPr>
          <w:rFonts w:eastAsia="Arial"/>
        </w:rPr>
        <w:t xml:space="preserve">ducation </w:t>
      </w:r>
      <w:r w:rsidR="000411FE">
        <w:rPr>
          <w:rFonts w:eastAsia="Arial"/>
        </w:rPr>
        <w:t>C</w:t>
      </w:r>
      <w:r w:rsidRPr="00590772">
        <w:rPr>
          <w:rFonts w:eastAsia="Arial"/>
        </w:rPr>
        <w:t xml:space="preserve">ode 66010.4. </w:t>
      </w:r>
      <w:r w:rsidRPr="00590772">
        <w:rPr>
          <w:rFonts w:eastAsia="Arial"/>
          <w:highlight w:val="white"/>
        </w:rPr>
        <w:t xml:space="preserve">(a) (1) </w:t>
      </w:r>
      <w:r w:rsidRPr="00590772">
        <w:rPr>
          <w:rFonts w:eastAsia="Arial"/>
        </w:rPr>
        <w:t xml:space="preserve">defines the primary mission for the California community colleges </w:t>
      </w:r>
      <w:r w:rsidR="001F01F6">
        <w:rPr>
          <w:rFonts w:eastAsia="Arial"/>
        </w:rPr>
        <w:t xml:space="preserve">as </w:t>
      </w:r>
      <w:r w:rsidRPr="00590772">
        <w:rPr>
          <w:rFonts w:eastAsia="Arial"/>
        </w:rPr>
        <w:t>to “offer academic and vocational instruction at the lower division level for both younger and older students, including those persons returning to school”</w:t>
      </w:r>
      <w:r w:rsidR="001F01F6">
        <w:rPr>
          <w:rFonts w:eastAsia="Arial"/>
        </w:rPr>
        <w:t>;</w:t>
      </w:r>
    </w:p>
    <w:p w14:paraId="5086954C" w14:textId="20BB03BE" w:rsidR="00F668B0" w:rsidRPr="00590772" w:rsidRDefault="00F668B0" w:rsidP="00F668B0">
      <w:pPr>
        <w:spacing w:before="240" w:after="240"/>
        <w:rPr>
          <w:rFonts w:eastAsia="Arial"/>
        </w:rPr>
      </w:pPr>
      <w:r w:rsidRPr="00590772">
        <w:rPr>
          <w:rFonts w:eastAsia="Arial"/>
        </w:rPr>
        <w:lastRenderedPageBreak/>
        <w:t xml:space="preserve">Whereas, California </w:t>
      </w:r>
      <w:r w:rsidR="000411FE">
        <w:rPr>
          <w:rFonts w:eastAsia="Arial"/>
        </w:rPr>
        <w:t>E</w:t>
      </w:r>
      <w:r w:rsidRPr="00590772">
        <w:rPr>
          <w:rFonts w:eastAsia="Arial"/>
        </w:rPr>
        <w:t xml:space="preserve">ducation </w:t>
      </w:r>
      <w:r w:rsidR="000411FE">
        <w:rPr>
          <w:rFonts w:eastAsia="Arial"/>
        </w:rPr>
        <w:t>C</w:t>
      </w:r>
      <w:r w:rsidRPr="00590772">
        <w:rPr>
          <w:rFonts w:eastAsia="Arial"/>
        </w:rPr>
        <w:t>ode 66010.4. (2) requires the California community colleges to offer instruction and courses to achieve all of the following:</w:t>
      </w:r>
    </w:p>
    <w:p w14:paraId="561A7048" w14:textId="77777777" w:rsidR="00F668B0" w:rsidRPr="00590772" w:rsidRDefault="00F668B0" w:rsidP="00F668B0">
      <w:pPr>
        <w:spacing w:before="240" w:after="240"/>
        <w:ind w:left="720"/>
        <w:rPr>
          <w:rFonts w:eastAsia="Arial"/>
        </w:rPr>
      </w:pPr>
      <w:r w:rsidRPr="00590772">
        <w:rPr>
          <w:rFonts w:eastAsia="Arial"/>
        </w:rPr>
        <w:t>(A) The provision of remedial instruction for those in need of it and, in conjunction with the school districts, instruction in English as a second language, adult noncredit instruction, and support services which help students succeed at the postsecondary level are reaffirmed and supported as essential and important functions of the community colleges.</w:t>
      </w:r>
    </w:p>
    <w:p w14:paraId="4F5254AB" w14:textId="77777777" w:rsidR="00F668B0" w:rsidRPr="00590772" w:rsidRDefault="00F668B0" w:rsidP="00F668B0">
      <w:pPr>
        <w:spacing w:before="240" w:after="240"/>
        <w:ind w:left="720"/>
        <w:rPr>
          <w:rFonts w:eastAsia="Arial"/>
        </w:rPr>
      </w:pPr>
      <w:r w:rsidRPr="00590772">
        <w:rPr>
          <w:rFonts w:eastAsia="Arial"/>
        </w:rPr>
        <w:t>(B) The provision of adult noncredit education curricula in areas defined as being in the state’s interest is an essential and important function of the community colleges.</w:t>
      </w:r>
    </w:p>
    <w:p w14:paraId="24870E26" w14:textId="33E27C98" w:rsidR="00F668B0" w:rsidRPr="00590772" w:rsidRDefault="00F668B0" w:rsidP="00F668B0">
      <w:pPr>
        <w:spacing w:before="240" w:after="240"/>
        <w:ind w:left="720"/>
        <w:rPr>
          <w:rFonts w:eastAsia="Arial"/>
        </w:rPr>
      </w:pPr>
      <w:r w:rsidRPr="00590772">
        <w:rPr>
          <w:rFonts w:eastAsia="Arial"/>
        </w:rPr>
        <w:t>(C) The provision of community services courses and programs is an authorized function of the community colleges so long as their provision is compatible with an institution’s ability to meet its obligations in its primary missions</w:t>
      </w:r>
      <w:r w:rsidR="001F01F6">
        <w:rPr>
          <w:rFonts w:eastAsia="Arial"/>
        </w:rPr>
        <w:t>;</w:t>
      </w:r>
    </w:p>
    <w:p w14:paraId="6C367C1A" w14:textId="78C8073D" w:rsidR="00F668B0" w:rsidRPr="00590772" w:rsidRDefault="00F668B0" w:rsidP="00F668B0">
      <w:pPr>
        <w:spacing w:before="240" w:after="240"/>
        <w:rPr>
          <w:rFonts w:eastAsia="Arial"/>
        </w:rPr>
      </w:pPr>
      <w:r w:rsidRPr="00590772">
        <w:rPr>
          <w:rFonts w:eastAsia="Arial"/>
        </w:rPr>
        <w:t xml:space="preserve">Whereas, California </w:t>
      </w:r>
      <w:r w:rsidR="001F01F6">
        <w:rPr>
          <w:rFonts w:eastAsia="Arial"/>
        </w:rPr>
        <w:t>E</w:t>
      </w:r>
      <w:r w:rsidRPr="00590772">
        <w:rPr>
          <w:rFonts w:eastAsia="Arial"/>
        </w:rPr>
        <w:t xml:space="preserve">ducation </w:t>
      </w:r>
      <w:r w:rsidR="001F01F6">
        <w:rPr>
          <w:rFonts w:eastAsia="Arial"/>
        </w:rPr>
        <w:t>C</w:t>
      </w:r>
      <w:r w:rsidRPr="00590772">
        <w:rPr>
          <w:rFonts w:eastAsia="Arial"/>
        </w:rPr>
        <w:t>ode 66010.4. (3) expands the primary mission of the California community colleges “to advance California’s economic growth and global competitiveness through education, training, and services that contribute to continuous workforce improvement”</w:t>
      </w:r>
      <w:r w:rsidR="001F01F6">
        <w:rPr>
          <w:rFonts w:eastAsia="Arial"/>
        </w:rPr>
        <w:t>;</w:t>
      </w:r>
      <w:r w:rsidRPr="00590772">
        <w:rPr>
          <w:rFonts w:eastAsia="Arial"/>
        </w:rPr>
        <w:t xml:space="preserve"> and</w:t>
      </w:r>
    </w:p>
    <w:p w14:paraId="0143E969" w14:textId="3C2230D3" w:rsidR="00F668B0" w:rsidRPr="00590772" w:rsidRDefault="00F668B0" w:rsidP="00F668B0">
      <w:pPr>
        <w:spacing w:before="240" w:after="240"/>
        <w:rPr>
          <w:rFonts w:eastAsia="Arial"/>
        </w:rPr>
      </w:pPr>
      <w:r w:rsidRPr="00590772">
        <w:rPr>
          <w:rFonts w:eastAsia="Arial"/>
        </w:rPr>
        <w:t xml:space="preserve">Whereas, The language of AB 1705 (Irwin, 2022) </w:t>
      </w:r>
      <w:r w:rsidR="00633C8E">
        <w:rPr>
          <w:rFonts w:eastAsia="Arial"/>
        </w:rPr>
        <w:t xml:space="preserve">as of April 9, 2022 </w:t>
      </w:r>
      <w:r w:rsidRPr="00590772">
        <w:rPr>
          <w:rFonts w:eastAsia="Arial"/>
        </w:rPr>
        <w:t>defines pre-transfer courses to include “basic skills,” “remedial</w:t>
      </w:r>
      <w:r w:rsidR="001F01F6">
        <w:rPr>
          <w:rFonts w:eastAsia="Arial"/>
        </w:rPr>
        <w:t>,</w:t>
      </w:r>
      <w:r w:rsidRPr="00590772">
        <w:rPr>
          <w:rFonts w:eastAsia="Arial"/>
        </w:rPr>
        <w:t>” and “college-level” including noncredit courses, and mandate</w:t>
      </w:r>
      <w:r w:rsidR="001F01F6">
        <w:rPr>
          <w:rFonts w:eastAsia="Arial"/>
        </w:rPr>
        <w:t>s that</w:t>
      </w:r>
      <w:r w:rsidRPr="00590772">
        <w:rPr>
          <w:rFonts w:eastAsia="Arial"/>
        </w:rPr>
        <w:t xml:space="preserve"> most students </w:t>
      </w:r>
      <w:r w:rsidR="001F01F6">
        <w:rPr>
          <w:rFonts w:eastAsia="Arial"/>
        </w:rPr>
        <w:t>be</w:t>
      </w:r>
      <w:r w:rsidR="001F01F6" w:rsidRPr="00590772">
        <w:rPr>
          <w:rFonts w:eastAsia="Arial"/>
        </w:rPr>
        <w:t xml:space="preserve"> </w:t>
      </w:r>
      <w:r w:rsidRPr="00590772">
        <w:rPr>
          <w:rFonts w:eastAsia="Arial"/>
        </w:rPr>
        <w:t xml:space="preserve">placed </w:t>
      </w:r>
      <w:r w:rsidR="00633C8E">
        <w:rPr>
          <w:rFonts w:eastAsia="Arial"/>
        </w:rPr>
        <w:t xml:space="preserve">and </w:t>
      </w:r>
      <w:r w:rsidRPr="00590772">
        <w:rPr>
          <w:rFonts w:eastAsia="Arial"/>
        </w:rPr>
        <w:t xml:space="preserve">enrolled directly in transfer-level written communication and quantitative reasoning courses for programs </w:t>
      </w:r>
      <w:r w:rsidR="001F01F6">
        <w:rPr>
          <w:rFonts w:eastAsia="Arial"/>
        </w:rPr>
        <w:t>that</w:t>
      </w:r>
      <w:r w:rsidR="001F01F6" w:rsidRPr="00590772">
        <w:rPr>
          <w:rFonts w:eastAsia="Arial"/>
        </w:rPr>
        <w:t xml:space="preserve"> </w:t>
      </w:r>
      <w:r w:rsidRPr="00590772">
        <w:rPr>
          <w:rFonts w:eastAsia="Arial"/>
        </w:rPr>
        <w:t>require any math or English courses;</w:t>
      </w:r>
    </w:p>
    <w:p w14:paraId="255E0D47" w14:textId="06B7F4C9" w:rsidR="00F668B0" w:rsidRPr="00590772" w:rsidRDefault="00F668B0" w:rsidP="00F668B0">
      <w:pPr>
        <w:spacing w:before="240" w:after="240"/>
        <w:rPr>
          <w:rFonts w:eastAsia="Arial"/>
        </w:rPr>
      </w:pPr>
      <w:r w:rsidRPr="00590772">
        <w:rPr>
          <w:rFonts w:eastAsia="Arial"/>
        </w:rPr>
        <w:t xml:space="preserve">Resolved, That the Academic Senate for California Community Colleges </w:t>
      </w:r>
      <w:r w:rsidR="00257018">
        <w:rPr>
          <w:rFonts w:eastAsia="Arial"/>
        </w:rPr>
        <w:t xml:space="preserve">oppose AB1705 (Irwin, 2022) as of April 9, 2022 unless the following amendments are enacted to </w:t>
      </w:r>
      <w:r w:rsidRPr="00590772">
        <w:rPr>
          <w:rFonts w:eastAsia="Arial"/>
        </w:rPr>
        <w:t>protect the mission and serve the students of the California community colleges:</w:t>
      </w:r>
    </w:p>
    <w:p w14:paraId="2430361C" w14:textId="4A249751" w:rsidR="00F668B0" w:rsidRPr="00590772" w:rsidRDefault="00F668B0" w:rsidP="00F668B0">
      <w:pPr>
        <w:spacing w:before="240" w:after="240"/>
        <w:ind w:left="720"/>
        <w:rPr>
          <w:rFonts w:eastAsia="Arial"/>
        </w:rPr>
      </w:pPr>
      <w:r w:rsidRPr="00590772">
        <w:rPr>
          <w:rFonts w:eastAsia="Arial"/>
        </w:rPr>
        <w:t xml:space="preserve">Placement and enrollment of students in a transfer-level English or </w:t>
      </w:r>
      <w:r w:rsidR="001F01F6">
        <w:rPr>
          <w:rFonts w:eastAsia="Arial"/>
        </w:rPr>
        <w:t>m</w:t>
      </w:r>
      <w:r w:rsidRPr="00590772">
        <w:rPr>
          <w:rFonts w:eastAsia="Arial"/>
        </w:rPr>
        <w:t xml:space="preserve">athematics course should not prevent students from enrolling in a pre-transfer level English or </w:t>
      </w:r>
      <w:r w:rsidR="001F01F6">
        <w:rPr>
          <w:rFonts w:eastAsia="Arial"/>
        </w:rPr>
        <w:t>m</w:t>
      </w:r>
      <w:r w:rsidRPr="00590772">
        <w:rPr>
          <w:rFonts w:eastAsia="Arial"/>
        </w:rPr>
        <w:t xml:space="preserve">athematics course when a </w:t>
      </w:r>
      <w:r w:rsidRPr="00590772">
        <w:rPr>
          <w:rFonts w:eastAsia="Arial"/>
          <w:i/>
        </w:rPr>
        <w:t>student determines</w:t>
      </w:r>
      <w:r w:rsidRPr="00590772">
        <w:rPr>
          <w:rFonts w:eastAsia="Arial"/>
        </w:rPr>
        <w:t xml:space="preserve"> a course fulfills their academic needs based on the desire to</w:t>
      </w:r>
      <w:r w:rsidR="001F01F6">
        <w:rPr>
          <w:rFonts w:eastAsia="Arial"/>
        </w:rPr>
        <w:t xml:space="preserve"> do any of the following</w:t>
      </w:r>
      <w:r w:rsidRPr="00590772">
        <w:rPr>
          <w:rFonts w:eastAsia="Arial"/>
        </w:rPr>
        <w:t xml:space="preserve">: </w:t>
      </w:r>
    </w:p>
    <w:p w14:paraId="6898A2EE" w14:textId="77777777" w:rsidR="00F668B0" w:rsidRPr="00590772" w:rsidRDefault="00F668B0" w:rsidP="00590772">
      <w:pPr>
        <w:ind w:left="1440"/>
        <w:rPr>
          <w:rFonts w:eastAsia="Arial"/>
        </w:rPr>
      </w:pPr>
      <w:r w:rsidRPr="00590772">
        <w:rPr>
          <w:rFonts w:eastAsia="Arial"/>
        </w:rPr>
        <w:t xml:space="preserve">1. Complete a certificate or Career Technical Education program. </w:t>
      </w:r>
    </w:p>
    <w:p w14:paraId="42AF62FC" w14:textId="77777777" w:rsidR="00F668B0" w:rsidRPr="00590772" w:rsidRDefault="00F668B0" w:rsidP="00590772">
      <w:pPr>
        <w:ind w:left="1440"/>
        <w:rPr>
          <w:rFonts w:eastAsia="Arial"/>
        </w:rPr>
      </w:pPr>
      <w:r w:rsidRPr="00590772">
        <w:rPr>
          <w:rFonts w:eastAsia="Arial"/>
        </w:rPr>
        <w:t xml:space="preserve">2. Make up for learning loss from the COVID-19 global pandemic or break in education. </w:t>
      </w:r>
    </w:p>
    <w:p w14:paraId="5D752986" w14:textId="77777777" w:rsidR="00F668B0" w:rsidRPr="00590772" w:rsidRDefault="00F668B0" w:rsidP="00590772">
      <w:pPr>
        <w:ind w:left="1440"/>
        <w:rPr>
          <w:rFonts w:eastAsia="Arial"/>
        </w:rPr>
      </w:pPr>
      <w:r w:rsidRPr="00590772">
        <w:rPr>
          <w:rFonts w:eastAsia="Arial"/>
        </w:rPr>
        <w:t>3. Build skills or re-skill.</w:t>
      </w:r>
    </w:p>
    <w:p w14:paraId="72C6DA8F" w14:textId="77777777" w:rsidR="00F668B0" w:rsidRDefault="00F668B0" w:rsidP="00D802F7">
      <w:pPr>
        <w:ind w:left="1440"/>
        <w:rPr>
          <w:rFonts w:eastAsia="Arial"/>
        </w:rPr>
      </w:pPr>
      <w:r w:rsidRPr="00590772">
        <w:rPr>
          <w:rFonts w:eastAsia="Arial"/>
        </w:rPr>
        <w:t xml:space="preserve">4. Fulfill a lifelong learning priority in written communication and quantitative reasoning courses.  </w:t>
      </w:r>
    </w:p>
    <w:p w14:paraId="26B43611" w14:textId="77777777" w:rsidR="00D802F7" w:rsidRPr="00590772" w:rsidRDefault="00D802F7" w:rsidP="00D802F7">
      <w:pPr>
        <w:ind w:left="1440"/>
        <w:rPr>
          <w:rFonts w:eastAsia="Arial"/>
        </w:rPr>
      </w:pPr>
    </w:p>
    <w:p w14:paraId="51BB9AD5" w14:textId="592A0496" w:rsidR="00F668B0" w:rsidRDefault="00F668B0" w:rsidP="00D802F7">
      <w:pPr>
        <w:ind w:left="720"/>
        <w:rPr>
          <w:rFonts w:eastAsia="Arial"/>
        </w:rPr>
      </w:pPr>
      <w:r w:rsidRPr="00590772">
        <w:rPr>
          <w:rFonts w:eastAsia="Arial"/>
        </w:rPr>
        <w:t>It is the intent of the legislature to neither prohibit nor deny a student the opportunity to enroll in any pre-transfer level English or mathematics course based on students’ rights to determine their educational goals and academic needs.</w:t>
      </w:r>
    </w:p>
    <w:p w14:paraId="67435113" w14:textId="77777777" w:rsidR="00E81C1E" w:rsidRDefault="00E81C1E" w:rsidP="00D802F7">
      <w:pPr>
        <w:ind w:left="720"/>
        <w:rPr>
          <w:rFonts w:eastAsia="Arial"/>
        </w:rPr>
      </w:pPr>
    </w:p>
    <w:p w14:paraId="18FE61E7" w14:textId="77777777" w:rsidR="00E81C1E" w:rsidRPr="00E81C1E" w:rsidRDefault="00E81C1E" w:rsidP="00E81C1E">
      <w:pPr>
        <w:ind w:left="720"/>
      </w:pPr>
      <w:r w:rsidRPr="00E81C1E">
        <w:lastRenderedPageBreak/>
        <w:t xml:space="preserve">It is the intent of the legislature neither to create additional English or mathematics requirements in program pathways nor to increase the level of the English or mathematics requirements in program pathways. </w:t>
      </w:r>
    </w:p>
    <w:p w14:paraId="71FEAB63" w14:textId="77777777" w:rsidR="00E81C1E" w:rsidRPr="00E81C1E" w:rsidRDefault="00E81C1E" w:rsidP="00E81C1E">
      <w:pPr>
        <w:ind w:left="720"/>
      </w:pPr>
    </w:p>
    <w:p w14:paraId="5201F850" w14:textId="77777777" w:rsidR="00E81C1E" w:rsidRPr="00E81C1E" w:rsidRDefault="00E81C1E" w:rsidP="00E81C1E">
      <w:pPr>
        <w:ind w:left="720"/>
      </w:pPr>
      <w:r w:rsidRPr="00E81C1E">
        <w:t>It is the intent of the legislature to add support and resources for faculty to implement equitable placement, such as a lower ratio of instructor to students not exceeding 1:10, professional development, embedded faculty tutors in the classrooms, and update the classroom environment to accommodate small groups.</w:t>
      </w:r>
    </w:p>
    <w:p w14:paraId="309FFEF0" w14:textId="77777777" w:rsidR="00E81C1E" w:rsidRPr="00E81C1E" w:rsidRDefault="00E81C1E" w:rsidP="00E81C1E">
      <w:pPr>
        <w:ind w:left="720"/>
      </w:pPr>
    </w:p>
    <w:p w14:paraId="050409EB" w14:textId="7CCEFB35" w:rsidR="00E81C1E" w:rsidRPr="00E81C1E" w:rsidRDefault="00E81C1E" w:rsidP="00E81C1E">
      <w:pPr>
        <w:ind w:left="720"/>
      </w:pPr>
      <w:r w:rsidRPr="00E81C1E">
        <w:t>It is the intent of the legislature to exclude noncredit from the definition of pre-transfer in this bill.</w:t>
      </w:r>
    </w:p>
    <w:p w14:paraId="1E0DF861" w14:textId="77777777" w:rsidR="00E81C1E" w:rsidRDefault="00E81C1E" w:rsidP="00D802F7">
      <w:pPr>
        <w:ind w:left="720"/>
        <w:rPr>
          <w:rFonts w:eastAsia="Arial"/>
        </w:rPr>
      </w:pPr>
    </w:p>
    <w:p w14:paraId="05DE2FFE" w14:textId="3B6EC481" w:rsidR="005C73A1" w:rsidRDefault="005C73A1" w:rsidP="00D802F7">
      <w:pPr>
        <w:rPr>
          <w:rFonts w:eastAsia="Arial"/>
        </w:rPr>
      </w:pPr>
      <w:r w:rsidRPr="005C73A1">
        <w:rPr>
          <w:rFonts w:eastAsia="Arial"/>
        </w:rPr>
        <w:t xml:space="preserve">Contact: </w:t>
      </w:r>
      <w:hyperlink r:id="rId28" w:history="1">
        <w:r w:rsidRPr="0066691B">
          <w:rPr>
            <w:rStyle w:val="Hyperlink"/>
            <w:rFonts w:eastAsia="Arial"/>
          </w:rPr>
          <w:t>Wendy Brill-Wynkoop</w:t>
        </w:r>
      </w:hyperlink>
      <w:r w:rsidRPr="005C73A1">
        <w:t xml:space="preserve">, </w:t>
      </w:r>
      <w:r w:rsidRPr="005C73A1">
        <w:rPr>
          <w:rFonts w:eastAsia="Arial"/>
        </w:rPr>
        <w:t>College of the Canyons</w:t>
      </w:r>
      <w:r w:rsidR="00355B93">
        <w:rPr>
          <w:rFonts w:eastAsia="Arial"/>
        </w:rPr>
        <w:t>, Area C</w:t>
      </w:r>
    </w:p>
    <w:p w14:paraId="1B753A63" w14:textId="77777777" w:rsidR="00A718D2" w:rsidRDefault="00A718D2" w:rsidP="00D802F7">
      <w:pPr>
        <w:rPr>
          <w:rFonts w:eastAsia="Arial"/>
        </w:rPr>
      </w:pPr>
    </w:p>
    <w:p w14:paraId="6B45903D" w14:textId="04E70322" w:rsidR="00A718D2" w:rsidRDefault="00A718D2" w:rsidP="00D802F7">
      <w:pPr>
        <w:rPr>
          <w:rFonts w:eastAsia="Arial"/>
        </w:rPr>
      </w:pPr>
      <w:r>
        <w:rPr>
          <w:rFonts w:eastAsia="Arial"/>
        </w:rPr>
        <w:t>MSC</w:t>
      </w:r>
    </w:p>
    <w:p w14:paraId="3408FDB9" w14:textId="77777777" w:rsidR="006017DD" w:rsidRDefault="006017DD" w:rsidP="006017DD">
      <w:pPr>
        <w:rPr>
          <w:rFonts w:eastAsia="Arial"/>
        </w:rPr>
      </w:pPr>
    </w:p>
    <w:p w14:paraId="61B8409B" w14:textId="3133FEEB" w:rsidR="00DE6864" w:rsidRPr="002935BA" w:rsidRDefault="00FD0304" w:rsidP="00FD0304">
      <w:pPr>
        <w:pStyle w:val="Heading2"/>
        <w:ind w:left="0"/>
        <w:rPr>
          <w:rFonts w:eastAsia="Arial"/>
        </w:rPr>
      </w:pPr>
      <w:bookmarkStart w:id="26" w:name="_Toc100912401"/>
      <w:r>
        <w:rPr>
          <w:rFonts w:eastAsia="Arial"/>
        </w:rPr>
        <w:t>6.04</w:t>
      </w:r>
      <w:r>
        <w:rPr>
          <w:rFonts w:eastAsia="Arial"/>
        </w:rPr>
        <w:tab/>
        <w:t xml:space="preserve">S22 </w:t>
      </w:r>
      <w:r w:rsidR="00DE6864" w:rsidRPr="002935BA">
        <w:rPr>
          <w:rFonts w:eastAsia="Arial"/>
        </w:rPr>
        <w:t xml:space="preserve">Students’ Right to Choose to Take a Pre-Transfer Level English or </w:t>
      </w:r>
      <w:r w:rsidR="00DE6864">
        <w:rPr>
          <w:rFonts w:eastAsia="Arial"/>
        </w:rPr>
        <w:t>Mathematics</w:t>
      </w:r>
      <w:r w:rsidR="00DE6864" w:rsidRPr="002935BA">
        <w:rPr>
          <w:rFonts w:eastAsia="Arial"/>
        </w:rPr>
        <w:t xml:space="preserve"> Course</w:t>
      </w:r>
      <w:bookmarkEnd w:id="26"/>
    </w:p>
    <w:p w14:paraId="74935C63" w14:textId="77777777" w:rsidR="00DE6864" w:rsidRPr="002935BA" w:rsidRDefault="00DE6864" w:rsidP="00DE6864">
      <w:pPr>
        <w:rPr>
          <w:rFonts w:eastAsia="Arial"/>
        </w:rPr>
      </w:pPr>
      <w:r w:rsidRPr="002935BA">
        <w:rPr>
          <w:rFonts w:eastAsia="Arial"/>
        </w:rPr>
        <w:t xml:space="preserve"> </w:t>
      </w:r>
    </w:p>
    <w:p w14:paraId="544C3940" w14:textId="77777777" w:rsidR="00DE6864" w:rsidRDefault="00DE6864" w:rsidP="00DE6864">
      <w:pPr>
        <w:rPr>
          <w:rFonts w:eastAsia="Arial"/>
          <w:vertAlign w:val="superscript"/>
        </w:rPr>
      </w:pPr>
      <w:r w:rsidRPr="002935BA">
        <w:rPr>
          <w:rFonts w:eastAsia="Arial"/>
        </w:rPr>
        <w:t xml:space="preserve">Whereas, The right of students to enroll in a transfer level English or </w:t>
      </w:r>
      <w:r>
        <w:rPr>
          <w:rFonts w:eastAsia="Arial"/>
        </w:rPr>
        <w:t>mathematics</w:t>
      </w:r>
      <w:r w:rsidRPr="002935BA">
        <w:rPr>
          <w:rFonts w:eastAsia="Arial"/>
        </w:rPr>
        <w:t xml:space="preserve"> course resulting from AB 705 should not require that students forfeit their right to take a pre-transfer level English or </w:t>
      </w:r>
      <w:r>
        <w:rPr>
          <w:rFonts w:eastAsia="Arial"/>
        </w:rPr>
        <w:t>mathematics</w:t>
      </w:r>
      <w:r w:rsidRPr="002935BA">
        <w:rPr>
          <w:rFonts w:eastAsia="Arial"/>
        </w:rPr>
        <w:t xml:space="preserve"> course for the purpose of academic preparation, meeting non-transfer degree/certificate requirements</w:t>
      </w:r>
      <w:r>
        <w:rPr>
          <w:rStyle w:val="FootnoteReference"/>
          <w:rFonts w:eastAsia="Arial"/>
        </w:rPr>
        <w:footnoteReference w:id="17"/>
      </w:r>
      <w:r w:rsidRPr="002935BA">
        <w:rPr>
          <w:rFonts w:eastAsia="Arial"/>
        </w:rPr>
        <w:t>,</w:t>
      </w:r>
      <w:r>
        <w:rPr>
          <w:rFonts w:eastAsia="Arial"/>
          <w:vertAlign w:val="superscript"/>
        </w:rPr>
        <w:t xml:space="preserve"> </w:t>
      </w:r>
      <w:r w:rsidRPr="002935BA">
        <w:rPr>
          <w:rFonts w:eastAsia="Arial"/>
        </w:rPr>
        <w:t>re-skilling, or life-long education</w:t>
      </w:r>
      <w:r>
        <w:rPr>
          <w:rStyle w:val="FootnoteReference"/>
          <w:rFonts w:eastAsia="Arial"/>
        </w:rPr>
        <w:footnoteReference w:id="18"/>
      </w:r>
      <w:r>
        <w:rPr>
          <w:rFonts w:eastAsia="Arial"/>
        </w:rPr>
        <w:t>;</w:t>
      </w:r>
    </w:p>
    <w:p w14:paraId="0B3D2CB0" w14:textId="77777777" w:rsidR="00DE6864" w:rsidRPr="002935BA" w:rsidRDefault="00DE6864" w:rsidP="00DE6864">
      <w:pPr>
        <w:rPr>
          <w:rFonts w:eastAsia="Arial"/>
          <w:vertAlign w:val="superscript"/>
        </w:rPr>
      </w:pPr>
    </w:p>
    <w:p w14:paraId="44E806A6" w14:textId="77777777" w:rsidR="00DE6864" w:rsidRDefault="00DE6864" w:rsidP="00DE6864">
      <w:pPr>
        <w:rPr>
          <w:rFonts w:eastAsia="Arial"/>
        </w:rPr>
      </w:pPr>
      <w:r w:rsidRPr="002935BA">
        <w:rPr>
          <w:rFonts w:eastAsia="Arial"/>
        </w:rPr>
        <w:t>Whereas, AB 705 requires colleges to maximize the probability that students will complete transfer-level English</w:t>
      </w:r>
      <w:r>
        <w:rPr>
          <w:rFonts w:eastAsia="Arial"/>
        </w:rPr>
        <w:t xml:space="preserve"> and mathematics</w:t>
      </w:r>
      <w:r w:rsidRPr="002935BA">
        <w:rPr>
          <w:rFonts w:eastAsia="Arial"/>
        </w:rPr>
        <w:t xml:space="preserve"> within a one-year timeframe but does not explicitly prohibit colleges from offering pre-transfer level English and </w:t>
      </w:r>
      <w:r>
        <w:rPr>
          <w:rFonts w:eastAsia="Arial"/>
        </w:rPr>
        <w:t>mathematics</w:t>
      </w:r>
      <w:r w:rsidRPr="002935BA">
        <w:rPr>
          <w:rFonts w:eastAsia="Arial"/>
        </w:rPr>
        <w:t xml:space="preserve"> courses as an option for students;</w:t>
      </w:r>
    </w:p>
    <w:p w14:paraId="1453D650" w14:textId="77777777" w:rsidR="00DE6864" w:rsidRPr="002935BA" w:rsidRDefault="00DE6864" w:rsidP="00DE6864">
      <w:pPr>
        <w:rPr>
          <w:rFonts w:eastAsia="Arial"/>
        </w:rPr>
      </w:pPr>
    </w:p>
    <w:p w14:paraId="6F5183E4" w14:textId="77777777" w:rsidR="00DE6864" w:rsidRDefault="00DE6864" w:rsidP="00DE6864">
      <w:pPr>
        <w:rPr>
          <w:rFonts w:eastAsia="Arial"/>
        </w:rPr>
      </w:pPr>
      <w:r w:rsidRPr="002935BA">
        <w:rPr>
          <w:rFonts w:eastAsia="Arial"/>
        </w:rPr>
        <w:t xml:space="preserve">Whereas, Concluding that pre-transfer level English and </w:t>
      </w:r>
      <w:r>
        <w:rPr>
          <w:rFonts w:eastAsia="Arial"/>
        </w:rPr>
        <w:t>mathematics</w:t>
      </w:r>
      <w:r w:rsidRPr="002935BA">
        <w:rPr>
          <w:rFonts w:eastAsia="Arial"/>
        </w:rPr>
        <w:t xml:space="preserve"> courses should no longer be offered runs counter to the intent of AB 705 given data suggesting otherwis</w:t>
      </w:r>
      <w:r>
        <w:rPr>
          <w:rFonts w:eastAsia="Arial"/>
        </w:rPr>
        <w:t>e</w:t>
      </w:r>
      <w:r>
        <w:rPr>
          <w:rStyle w:val="FootnoteReference"/>
          <w:rFonts w:eastAsia="Arial"/>
        </w:rPr>
        <w:footnoteReference w:id="19"/>
      </w:r>
      <w:r w:rsidRPr="002935BA">
        <w:rPr>
          <w:rFonts w:eastAsia="Arial"/>
        </w:rPr>
        <w:t xml:space="preserve"> or widening of equity gap</w:t>
      </w:r>
      <w:r>
        <w:rPr>
          <w:rFonts w:eastAsia="Arial"/>
        </w:rPr>
        <w:t>s</w:t>
      </w:r>
      <w:r>
        <w:rPr>
          <w:rStyle w:val="FootnoteReference"/>
          <w:rFonts w:eastAsia="Arial"/>
        </w:rPr>
        <w:footnoteReference w:id="20"/>
      </w:r>
      <w:r>
        <w:rPr>
          <w:rFonts w:eastAsia="Arial"/>
        </w:rPr>
        <w:t xml:space="preserve"> </w:t>
      </w:r>
      <w:r w:rsidRPr="002935BA">
        <w:rPr>
          <w:rFonts w:eastAsia="Arial"/>
        </w:rPr>
        <w:t>that require further exploration; and</w:t>
      </w:r>
    </w:p>
    <w:p w14:paraId="253DB0F3" w14:textId="77777777" w:rsidR="00DE6864" w:rsidRPr="002935BA" w:rsidRDefault="00DE6864" w:rsidP="00DE6864">
      <w:pPr>
        <w:rPr>
          <w:rFonts w:eastAsia="Arial"/>
        </w:rPr>
      </w:pPr>
    </w:p>
    <w:p w14:paraId="4ABA1C24" w14:textId="77777777" w:rsidR="00DE6864" w:rsidRDefault="00DE6864" w:rsidP="00DE6864">
      <w:pPr>
        <w:rPr>
          <w:rFonts w:eastAsia="Arial"/>
        </w:rPr>
      </w:pPr>
      <w:r w:rsidRPr="002935BA">
        <w:rPr>
          <w:rFonts w:eastAsia="Arial"/>
        </w:rPr>
        <w:t xml:space="preserve">Whereas, That the Academic Senate for California Community Colleges has urged stakeholders to address COVID-19 related learning disruption by providing students with access to a </w:t>
      </w:r>
      <w:r w:rsidRPr="002935BA">
        <w:rPr>
          <w:rFonts w:eastAsia="Arial"/>
        </w:rPr>
        <w:lastRenderedPageBreak/>
        <w:t xml:space="preserve">community college education by offering adequate English and </w:t>
      </w:r>
      <w:r>
        <w:rPr>
          <w:rFonts w:eastAsia="Arial"/>
        </w:rPr>
        <w:t>mathematics</w:t>
      </w:r>
      <w:r w:rsidRPr="002935BA">
        <w:rPr>
          <w:rFonts w:eastAsia="Arial"/>
        </w:rPr>
        <w:t xml:space="preserve"> courses to serve the needs of all students, especially those who have been disproportionately impacted by the pandemic</w:t>
      </w:r>
      <w:r>
        <w:rPr>
          <w:rStyle w:val="FootnoteReference"/>
          <w:rFonts w:eastAsia="Arial"/>
        </w:rPr>
        <w:footnoteReference w:id="21"/>
      </w:r>
      <w:r>
        <w:rPr>
          <w:rFonts w:eastAsia="Arial"/>
        </w:rPr>
        <w:t>;</w:t>
      </w:r>
    </w:p>
    <w:p w14:paraId="433CAF41" w14:textId="77777777" w:rsidR="00D322C8" w:rsidRDefault="00D322C8" w:rsidP="00DE6864">
      <w:pPr>
        <w:rPr>
          <w:rFonts w:eastAsia="Arial"/>
          <w:vertAlign w:val="superscript"/>
        </w:rPr>
      </w:pPr>
    </w:p>
    <w:p w14:paraId="1ADF416B" w14:textId="4D0F7F7D" w:rsidR="00DE6864" w:rsidRDefault="00DE6864" w:rsidP="00DE6864">
      <w:pPr>
        <w:rPr>
          <w:rFonts w:eastAsia="Arial"/>
        </w:rPr>
      </w:pPr>
      <w:r w:rsidRPr="002935BA">
        <w:rPr>
          <w:rFonts w:eastAsia="Arial"/>
        </w:rPr>
        <w:t xml:space="preserve">Resolved, That the Academic Senate for California Community Colleges support the right of any student to choose to take pre-transfer level English or </w:t>
      </w:r>
      <w:r>
        <w:rPr>
          <w:rFonts w:eastAsia="Arial"/>
        </w:rPr>
        <w:t>mathematic</w:t>
      </w:r>
      <w:r w:rsidRPr="002935BA">
        <w:rPr>
          <w:rFonts w:eastAsia="Arial"/>
        </w:rPr>
        <w:t xml:space="preserve"> courses for the purpose of academic preparation, meeting non-transfer degree/certificate requirements, reskilling, or life-long education;</w:t>
      </w:r>
    </w:p>
    <w:p w14:paraId="01DD6F4E" w14:textId="77777777" w:rsidR="00DE6864" w:rsidRPr="002935BA" w:rsidRDefault="00DE6864" w:rsidP="00DE6864">
      <w:pPr>
        <w:rPr>
          <w:rFonts w:eastAsia="Arial"/>
        </w:rPr>
      </w:pPr>
    </w:p>
    <w:p w14:paraId="2703B71D" w14:textId="669AC07D" w:rsidR="00DE6864" w:rsidRDefault="00DE6864" w:rsidP="00DE6864">
      <w:pPr>
        <w:rPr>
          <w:rFonts w:eastAsia="Arial"/>
        </w:rPr>
      </w:pPr>
      <w:r w:rsidRPr="002935BA">
        <w:rPr>
          <w:rFonts w:eastAsia="Arial"/>
        </w:rPr>
        <w:t xml:space="preserve">Resolved, That the Academic Senate for California Community Colleges recommend that the California Community Colleges Chancellor’s Office and Board of Governors encourage colleges to offer the option of pre-transfer level English and </w:t>
      </w:r>
      <w:r>
        <w:rPr>
          <w:rFonts w:eastAsia="Arial"/>
        </w:rPr>
        <w:t>mathematics</w:t>
      </w:r>
      <w:r w:rsidRPr="002935BA">
        <w:rPr>
          <w:rFonts w:eastAsia="Arial"/>
        </w:rPr>
        <w:t xml:space="preserve"> courses for students interested in such courses for the purpose of academic preparation, meeting non-transfer degree/certificate requirements, reskilling, or life-long education;</w:t>
      </w:r>
      <w:r>
        <w:rPr>
          <w:rFonts w:eastAsia="Arial"/>
        </w:rPr>
        <w:t xml:space="preserve"> and</w:t>
      </w:r>
    </w:p>
    <w:p w14:paraId="54949AB8" w14:textId="77777777" w:rsidR="00DE6864" w:rsidRPr="002935BA" w:rsidRDefault="00DE6864" w:rsidP="00DE6864">
      <w:pPr>
        <w:rPr>
          <w:rFonts w:eastAsia="Arial"/>
        </w:rPr>
      </w:pPr>
    </w:p>
    <w:p w14:paraId="640064C0" w14:textId="3957F719" w:rsidR="00DE6864" w:rsidRDefault="00DE6864" w:rsidP="00DE6864">
      <w:pPr>
        <w:rPr>
          <w:rFonts w:eastAsia="Arial"/>
        </w:rPr>
      </w:pPr>
      <w:r w:rsidRPr="002935BA">
        <w:rPr>
          <w:rFonts w:eastAsia="Arial"/>
        </w:rPr>
        <w:t xml:space="preserve">Resolved, That the Academic Senate for California Community Colleges, working with system partners, urge the </w:t>
      </w:r>
      <w:r w:rsidR="001B39F7">
        <w:rPr>
          <w:rFonts w:eastAsia="Arial"/>
        </w:rPr>
        <w:t>California</w:t>
      </w:r>
      <w:r w:rsidR="001B39F7" w:rsidRPr="002935BA">
        <w:rPr>
          <w:rFonts w:eastAsia="Arial"/>
        </w:rPr>
        <w:t xml:space="preserve"> </w:t>
      </w:r>
      <w:r w:rsidRPr="002935BA">
        <w:rPr>
          <w:rFonts w:eastAsia="Arial"/>
        </w:rPr>
        <w:t xml:space="preserve">legislature not to adopt reform measures that would deprive students of their right to choose to take pre-transfer English or </w:t>
      </w:r>
      <w:r>
        <w:rPr>
          <w:rFonts w:eastAsia="Arial"/>
        </w:rPr>
        <w:t>mathematics</w:t>
      </w:r>
      <w:r w:rsidRPr="002935BA">
        <w:rPr>
          <w:rFonts w:eastAsia="Arial"/>
        </w:rPr>
        <w:t xml:space="preserve"> courses for the purpose of academic preparation, meeting non-transfer degree/certificate requirements, reskilling, or life-long education.</w:t>
      </w:r>
    </w:p>
    <w:p w14:paraId="7E2606C4" w14:textId="77777777" w:rsidR="00DE6864" w:rsidRPr="002935BA" w:rsidRDefault="00DE6864" w:rsidP="00DE6864">
      <w:pPr>
        <w:rPr>
          <w:rFonts w:eastAsia="Arial"/>
        </w:rPr>
      </w:pPr>
    </w:p>
    <w:p w14:paraId="13DE986C" w14:textId="09DCEDC3" w:rsidR="00DE6864" w:rsidRDefault="00DE6864" w:rsidP="00DE6864">
      <w:pPr>
        <w:rPr>
          <w:rFonts w:eastAsia="Arial"/>
        </w:rPr>
      </w:pPr>
      <w:r w:rsidRPr="002935BA">
        <w:rPr>
          <w:rFonts w:eastAsia="Arial"/>
        </w:rPr>
        <w:t xml:space="preserve">Contact: </w:t>
      </w:r>
      <w:hyperlink r:id="rId29" w:history="1">
        <w:r w:rsidRPr="00BF5895">
          <w:rPr>
            <w:rStyle w:val="Hyperlink"/>
            <w:rFonts w:eastAsia="Arial"/>
          </w:rPr>
          <w:t>Jeffrey Hernandez</w:t>
        </w:r>
      </w:hyperlink>
      <w:r w:rsidRPr="002935BA">
        <w:rPr>
          <w:rFonts w:eastAsia="Arial"/>
        </w:rPr>
        <w:t>, East Los Angeles College</w:t>
      </w:r>
      <w:r w:rsidR="00355B93">
        <w:rPr>
          <w:rFonts w:eastAsia="Arial"/>
        </w:rPr>
        <w:t>, Area C</w:t>
      </w:r>
    </w:p>
    <w:p w14:paraId="4755B9D4" w14:textId="77777777" w:rsidR="005C6A94" w:rsidRDefault="005C6A94" w:rsidP="00DE6864">
      <w:pPr>
        <w:rPr>
          <w:rFonts w:eastAsia="Arial"/>
        </w:rPr>
      </w:pPr>
    </w:p>
    <w:p w14:paraId="7387679C" w14:textId="07D0C222" w:rsidR="004B12EF" w:rsidRDefault="004B12EF" w:rsidP="00DE6864">
      <w:pPr>
        <w:rPr>
          <w:rFonts w:eastAsia="Arial"/>
        </w:rPr>
      </w:pPr>
      <w:r>
        <w:rPr>
          <w:rFonts w:eastAsia="Arial"/>
        </w:rPr>
        <w:t>MSC</w:t>
      </w:r>
    </w:p>
    <w:p w14:paraId="17E4454A" w14:textId="77777777" w:rsidR="004B12EF" w:rsidRPr="002935BA" w:rsidRDefault="004B12EF" w:rsidP="00DE6864">
      <w:pPr>
        <w:rPr>
          <w:rFonts w:eastAsia="Arial"/>
        </w:rPr>
      </w:pPr>
    </w:p>
    <w:p w14:paraId="582EDFF4" w14:textId="2B42EB3F" w:rsidR="005C6A94" w:rsidRPr="005C6A94" w:rsidRDefault="005C6A94" w:rsidP="005C6A94">
      <w:pPr>
        <w:pStyle w:val="Heading2"/>
        <w:ind w:left="0"/>
        <w:rPr>
          <w:rFonts w:eastAsia="Arial"/>
        </w:rPr>
      </w:pPr>
      <w:bookmarkStart w:id="27" w:name="_Toc100912402"/>
      <w:r>
        <w:rPr>
          <w:rFonts w:eastAsia="Arial"/>
        </w:rPr>
        <w:t>6.05</w:t>
      </w:r>
      <w:r>
        <w:rPr>
          <w:rFonts w:eastAsia="Arial"/>
        </w:rPr>
        <w:tab/>
        <w:t xml:space="preserve">S22 </w:t>
      </w:r>
      <w:r w:rsidRPr="005C6A94">
        <w:rPr>
          <w:rFonts w:eastAsia="Arial"/>
        </w:rPr>
        <w:t>Regarding Chancellor’s Office Student Enrollment Data in AB 1705 (Irwin, 2022)</w:t>
      </w:r>
      <w:bookmarkEnd w:id="27"/>
    </w:p>
    <w:p w14:paraId="19528AB4" w14:textId="77777777" w:rsidR="005C6A94" w:rsidRPr="005C6A94" w:rsidRDefault="005C6A94" w:rsidP="005C6A94">
      <w:pPr>
        <w:spacing w:line="276" w:lineRule="auto"/>
        <w:rPr>
          <w:rFonts w:eastAsia="Arial"/>
        </w:rPr>
      </w:pPr>
    </w:p>
    <w:p w14:paraId="0E9FE6EC" w14:textId="0EA3B336" w:rsidR="005C6A94" w:rsidRPr="005C6A94" w:rsidRDefault="005C6A94" w:rsidP="005C6A94">
      <w:pPr>
        <w:spacing w:line="276" w:lineRule="auto"/>
        <w:rPr>
          <w:rFonts w:eastAsia="Verdana"/>
          <w:highlight w:val="white"/>
        </w:rPr>
      </w:pPr>
      <w:r w:rsidRPr="005C6A94">
        <w:rPr>
          <w:rFonts w:eastAsia="Arial"/>
        </w:rPr>
        <w:t>Whereas, AB 1705 (Irwin, 2022</w:t>
      </w:r>
      <w:r w:rsidR="00E343EE">
        <w:rPr>
          <w:rFonts w:eastAsia="Arial"/>
        </w:rPr>
        <w:t xml:space="preserve">, </w:t>
      </w:r>
      <w:r w:rsidR="00E343EE" w:rsidRPr="005C6A94">
        <w:rPr>
          <w:rFonts w:eastAsia="Arial"/>
        </w:rPr>
        <w:t>as of March 16, 2022</w:t>
      </w:r>
      <w:r w:rsidRPr="005C6A94">
        <w:rPr>
          <w:rFonts w:eastAsia="Arial"/>
        </w:rPr>
        <w:t>)</w:t>
      </w:r>
      <w:r w:rsidRPr="005C6A94">
        <w:rPr>
          <w:rFonts w:eastAsia="Arial"/>
          <w:vertAlign w:val="superscript"/>
        </w:rPr>
        <w:footnoteReference w:id="22"/>
      </w:r>
      <w:r w:rsidRPr="005C6A94">
        <w:rPr>
          <w:rFonts w:eastAsia="Arial"/>
        </w:rPr>
        <w:t xml:space="preserve"> would require that </w:t>
      </w:r>
      <w:r w:rsidRPr="005C6A94">
        <w:rPr>
          <w:rFonts w:eastAsia="Verdana"/>
          <w:highlight w:val="white"/>
        </w:rPr>
        <w:t xml:space="preserve">California </w:t>
      </w:r>
      <w:r w:rsidR="005D383C">
        <w:rPr>
          <w:rFonts w:eastAsia="Verdana"/>
          <w:highlight w:val="white"/>
        </w:rPr>
        <w:t>c</w:t>
      </w:r>
      <w:r w:rsidRPr="005C6A94">
        <w:rPr>
          <w:rFonts w:eastAsia="Verdana"/>
          <w:highlight w:val="white"/>
        </w:rPr>
        <w:t xml:space="preserve">ommunity </w:t>
      </w:r>
      <w:r w:rsidR="005D383C">
        <w:rPr>
          <w:rFonts w:eastAsia="Verdana"/>
          <w:highlight w:val="white"/>
        </w:rPr>
        <w:t>c</w:t>
      </w:r>
      <w:r w:rsidRPr="005C6A94">
        <w:rPr>
          <w:rFonts w:eastAsia="Verdana"/>
          <w:highlight w:val="white"/>
        </w:rPr>
        <w:t>olleges create a Transfer Level Gateway Completion Dashboard by July 2023 that shall be updated annually and shall contain data on a statewide basis</w:t>
      </w:r>
      <w:r w:rsidR="00E343EE">
        <w:rPr>
          <w:rFonts w:eastAsia="Verdana"/>
          <w:highlight w:val="white"/>
        </w:rPr>
        <w:t xml:space="preserve"> </w:t>
      </w:r>
      <w:r w:rsidRPr="005C6A94">
        <w:rPr>
          <w:rFonts w:eastAsia="Verdana"/>
          <w:highlight w:val="white"/>
        </w:rPr>
        <w:t>disaggregated by regional, district, and college levels, including drop out prior to census date counts in mathematics, English, and ESL English;</w:t>
      </w:r>
    </w:p>
    <w:p w14:paraId="276AA2CF" w14:textId="77777777" w:rsidR="005C6A94" w:rsidRPr="005C6A94" w:rsidRDefault="005C6A94" w:rsidP="005C6A94">
      <w:pPr>
        <w:spacing w:line="276" w:lineRule="auto"/>
        <w:rPr>
          <w:rFonts w:eastAsia="Verdana"/>
          <w:highlight w:val="white"/>
        </w:rPr>
      </w:pPr>
      <w:bookmarkStart w:id="28" w:name="_gjdgxs" w:colFirst="0" w:colLast="0"/>
      <w:bookmarkEnd w:id="28"/>
    </w:p>
    <w:p w14:paraId="40F4A615" w14:textId="77777777" w:rsidR="005C6A94" w:rsidRPr="005C6A94" w:rsidRDefault="005C6A94" w:rsidP="005C6A94">
      <w:pPr>
        <w:spacing w:line="276" w:lineRule="auto"/>
        <w:rPr>
          <w:rFonts w:eastAsia="Verdana"/>
          <w:highlight w:val="white"/>
        </w:rPr>
      </w:pPr>
      <w:r w:rsidRPr="005C6A94">
        <w:rPr>
          <w:rFonts w:eastAsia="Verdana"/>
          <w:highlight w:val="white"/>
        </w:rPr>
        <w:t>Whereas, The California Community Colleges Chancellor’s Office is assessing and evaluating AB 705 (Irwin, 2017)</w:t>
      </w:r>
      <w:r w:rsidRPr="005C6A94">
        <w:rPr>
          <w:rFonts w:eastAsia="Verdana"/>
          <w:color w:val="333333"/>
          <w:highlight w:val="white"/>
          <w:vertAlign w:val="superscript"/>
        </w:rPr>
        <w:footnoteReference w:id="23"/>
      </w:r>
      <w:r w:rsidRPr="005C6A94">
        <w:rPr>
          <w:rFonts w:eastAsia="Verdana"/>
          <w:highlight w:val="white"/>
        </w:rPr>
        <w:t xml:space="preserve"> or California Education Code section 78213</w:t>
      </w:r>
      <w:r w:rsidRPr="005C6A94">
        <w:rPr>
          <w:rFonts w:eastAsia="Verdana"/>
          <w:color w:val="333333"/>
          <w:highlight w:val="white"/>
          <w:vertAlign w:val="superscript"/>
        </w:rPr>
        <w:footnoteReference w:id="24"/>
      </w:r>
      <w:r w:rsidRPr="005C6A94">
        <w:rPr>
          <w:rFonts w:eastAsia="Verdana"/>
          <w:highlight w:val="white"/>
        </w:rPr>
        <w:t xml:space="preserve"> compliance by using student enrollment data in transfer-level coursework but does not include all enrollment data in the evaluation and assessment; and </w:t>
      </w:r>
    </w:p>
    <w:p w14:paraId="04944707" w14:textId="77777777" w:rsidR="005C6A94" w:rsidRPr="005C6A94" w:rsidRDefault="005C6A94" w:rsidP="005C6A94">
      <w:pPr>
        <w:spacing w:line="276" w:lineRule="auto"/>
        <w:rPr>
          <w:rFonts w:eastAsia="Verdana"/>
          <w:highlight w:val="white"/>
        </w:rPr>
      </w:pPr>
    </w:p>
    <w:p w14:paraId="47759163" w14:textId="18A1C2CE" w:rsidR="005C6A94" w:rsidRPr="005C6A94" w:rsidRDefault="005C6A94" w:rsidP="005C6A94">
      <w:pPr>
        <w:spacing w:line="276" w:lineRule="auto"/>
        <w:rPr>
          <w:rFonts w:eastAsia="Verdana"/>
          <w:highlight w:val="white"/>
        </w:rPr>
      </w:pPr>
      <w:r w:rsidRPr="005C6A94">
        <w:rPr>
          <w:rFonts w:eastAsia="Verdana"/>
          <w:highlight w:val="white"/>
        </w:rPr>
        <w:t>Whereas, AB 1705 (Irwin, 2022</w:t>
      </w:r>
      <w:r w:rsidR="000E3DE9">
        <w:rPr>
          <w:rFonts w:eastAsia="Verdana"/>
          <w:highlight w:val="white"/>
        </w:rPr>
        <w:t xml:space="preserve">, </w:t>
      </w:r>
      <w:r w:rsidR="000E3DE9" w:rsidRPr="005C6A94">
        <w:rPr>
          <w:rFonts w:eastAsia="Verdana"/>
          <w:highlight w:val="white"/>
        </w:rPr>
        <w:t>as of March 16, 2022</w:t>
      </w:r>
      <w:r w:rsidRPr="005C6A94">
        <w:rPr>
          <w:rFonts w:eastAsia="Verdana"/>
          <w:highlight w:val="white"/>
        </w:rPr>
        <w:t>)</w:t>
      </w:r>
      <w:r w:rsidRPr="005C6A94">
        <w:rPr>
          <w:rFonts w:eastAsia="Verdana"/>
          <w:color w:val="333333"/>
          <w:highlight w:val="white"/>
          <w:vertAlign w:val="superscript"/>
        </w:rPr>
        <w:footnoteReference w:id="25"/>
      </w:r>
      <w:r w:rsidRPr="005C6A94">
        <w:rPr>
          <w:rFonts w:eastAsia="Verdana"/>
          <w:highlight w:val="white"/>
        </w:rPr>
        <w:t xml:space="preserve"> would require that colleges not only place but also enroll students in transfer-level courses with limited exceptions;</w:t>
      </w:r>
    </w:p>
    <w:p w14:paraId="04576580" w14:textId="77777777" w:rsidR="005C6A94" w:rsidRPr="005C6A94" w:rsidRDefault="005C6A94" w:rsidP="005C6A94">
      <w:pPr>
        <w:spacing w:line="276" w:lineRule="auto"/>
        <w:rPr>
          <w:rFonts w:eastAsia="Verdana"/>
          <w:highlight w:val="white"/>
        </w:rPr>
      </w:pPr>
    </w:p>
    <w:p w14:paraId="27DD8D82" w14:textId="10BB10E3" w:rsidR="005C6A94" w:rsidRDefault="005C6A94" w:rsidP="005C6A94">
      <w:pPr>
        <w:spacing w:line="276" w:lineRule="auto"/>
        <w:rPr>
          <w:rFonts w:eastAsia="Verdana"/>
          <w:highlight w:val="white"/>
        </w:rPr>
      </w:pPr>
      <w:r w:rsidRPr="005C6A94">
        <w:rPr>
          <w:rFonts w:eastAsia="Verdana"/>
          <w:highlight w:val="white"/>
        </w:rPr>
        <w:t xml:space="preserve">Resolved, That the Academic Senate for California Community Colleges work with system practitioners, partners, and stakeholders as well as the legislature to include the requirement </w:t>
      </w:r>
      <w:r w:rsidR="00EF21AB">
        <w:rPr>
          <w:rFonts w:eastAsia="Verdana"/>
          <w:highlight w:val="white"/>
        </w:rPr>
        <w:t xml:space="preserve">in </w:t>
      </w:r>
      <w:r w:rsidR="00EF21AB" w:rsidRPr="005C6A94">
        <w:rPr>
          <w:rFonts w:eastAsia="Verdana"/>
          <w:highlight w:val="white"/>
        </w:rPr>
        <w:t>AB 1705 (Irwin, 2022)</w:t>
      </w:r>
      <w:r w:rsidR="00EF21AB" w:rsidRPr="005C6A94">
        <w:rPr>
          <w:rFonts w:eastAsia="Verdana"/>
          <w:color w:val="333333"/>
          <w:highlight w:val="white"/>
          <w:vertAlign w:val="superscript"/>
        </w:rPr>
        <w:footnoteReference w:id="26"/>
      </w:r>
      <w:r w:rsidR="00EF21AB" w:rsidRPr="005C6A94">
        <w:rPr>
          <w:rFonts w:eastAsia="Verdana"/>
          <w:highlight w:val="white"/>
        </w:rPr>
        <w:t xml:space="preserve"> </w:t>
      </w:r>
      <w:r w:rsidR="00C265AC">
        <w:rPr>
          <w:rFonts w:eastAsia="Verdana"/>
          <w:highlight w:val="white"/>
        </w:rPr>
        <w:t>that</w:t>
      </w:r>
      <w:r w:rsidRPr="005C6A94">
        <w:rPr>
          <w:rFonts w:eastAsia="Verdana"/>
          <w:highlight w:val="white"/>
        </w:rPr>
        <w:t xml:space="preserve"> the California Community Colleges Chancellor’s Office Transfer Level Gateway Completion Dashboard include a data element on student enrollment from the first day of each course through the census date for each college</w:t>
      </w:r>
      <w:r w:rsidR="00A55216">
        <w:rPr>
          <w:rFonts w:eastAsia="Verdana"/>
          <w:highlight w:val="white"/>
        </w:rPr>
        <w:t>; and</w:t>
      </w:r>
    </w:p>
    <w:p w14:paraId="459D958D" w14:textId="77777777" w:rsidR="00A55216" w:rsidRDefault="00A55216" w:rsidP="005C6A94">
      <w:pPr>
        <w:spacing w:line="276" w:lineRule="auto"/>
        <w:rPr>
          <w:rFonts w:eastAsia="Verdana"/>
          <w:highlight w:val="white"/>
        </w:rPr>
      </w:pPr>
    </w:p>
    <w:p w14:paraId="1EB9D786" w14:textId="173F8305" w:rsidR="00A55216" w:rsidRDefault="00A55216" w:rsidP="00A55216">
      <w:pPr>
        <w:spacing w:line="276" w:lineRule="auto"/>
        <w:rPr>
          <w:rFonts w:eastAsia="Verdana"/>
          <w:highlight w:val="white"/>
        </w:rPr>
      </w:pPr>
      <w:r>
        <w:rPr>
          <w:rFonts w:eastAsia="Verdana"/>
          <w:highlight w:val="white"/>
        </w:rPr>
        <w:t>Resolved, That the Academic Senate for California Community Colleges advocate for additional funding for colleges and districts to support expanding reporting requirements and development of appropriate data elements associated with a Transfer Level Gateway Completion Dashboard as described in AB1705 (Irwin, 2022).</w:t>
      </w:r>
    </w:p>
    <w:p w14:paraId="798A7BEE" w14:textId="77777777" w:rsidR="005C6A94" w:rsidRPr="005C6A94" w:rsidRDefault="005C6A94" w:rsidP="005C6A94">
      <w:pPr>
        <w:spacing w:line="276" w:lineRule="auto"/>
        <w:rPr>
          <w:rFonts w:eastAsia="Verdana"/>
          <w:highlight w:val="white"/>
        </w:rPr>
      </w:pPr>
    </w:p>
    <w:p w14:paraId="50C15325" w14:textId="4D374A63" w:rsidR="005C6A94" w:rsidRDefault="005C6A94" w:rsidP="005C6A94">
      <w:pPr>
        <w:spacing w:line="276" w:lineRule="auto"/>
        <w:rPr>
          <w:rFonts w:eastAsia="Verdana"/>
          <w:highlight w:val="white"/>
        </w:rPr>
      </w:pPr>
      <w:r w:rsidRPr="005C6A94">
        <w:rPr>
          <w:rFonts w:eastAsia="Verdana"/>
          <w:highlight w:val="white"/>
        </w:rPr>
        <w:t xml:space="preserve">Contact: </w:t>
      </w:r>
      <w:hyperlink r:id="rId30" w:history="1">
        <w:r w:rsidRPr="005C6A94">
          <w:rPr>
            <w:rStyle w:val="Hyperlink"/>
            <w:rFonts w:eastAsia="Verdana"/>
            <w:highlight w:val="white"/>
          </w:rPr>
          <w:t>Wendy Brill-Wynkoop</w:t>
        </w:r>
      </w:hyperlink>
      <w:r w:rsidRPr="005C6A94">
        <w:rPr>
          <w:rFonts w:eastAsia="Verdana"/>
          <w:highlight w:val="white"/>
        </w:rPr>
        <w:t>, College of the Canyons</w:t>
      </w:r>
      <w:r w:rsidR="00355B93">
        <w:rPr>
          <w:rFonts w:eastAsia="Verdana"/>
          <w:highlight w:val="white"/>
        </w:rPr>
        <w:t>, Area C</w:t>
      </w:r>
    </w:p>
    <w:p w14:paraId="713964ED" w14:textId="77777777" w:rsidR="004B12EF" w:rsidRDefault="004B12EF" w:rsidP="005C6A94">
      <w:pPr>
        <w:spacing w:line="276" w:lineRule="auto"/>
        <w:rPr>
          <w:rFonts w:eastAsia="Verdana"/>
          <w:highlight w:val="white"/>
        </w:rPr>
      </w:pPr>
    </w:p>
    <w:p w14:paraId="0EDDC30A" w14:textId="290536DC" w:rsidR="004B12EF" w:rsidRDefault="004B12EF" w:rsidP="005C6A94">
      <w:pPr>
        <w:spacing w:line="276" w:lineRule="auto"/>
        <w:rPr>
          <w:rFonts w:eastAsia="Verdana"/>
          <w:highlight w:val="white"/>
        </w:rPr>
      </w:pPr>
      <w:r>
        <w:rPr>
          <w:rFonts w:eastAsia="Verdana"/>
          <w:highlight w:val="white"/>
        </w:rPr>
        <w:t>ACCLAMATION</w:t>
      </w:r>
    </w:p>
    <w:p w14:paraId="1488231A" w14:textId="77777777" w:rsidR="001E2C98" w:rsidRDefault="001E2C98" w:rsidP="005C6A94">
      <w:pPr>
        <w:spacing w:line="276" w:lineRule="auto"/>
        <w:rPr>
          <w:rFonts w:eastAsia="Verdana"/>
          <w:highlight w:val="white"/>
        </w:rPr>
      </w:pPr>
    </w:p>
    <w:p w14:paraId="56AE1E2E" w14:textId="77777777" w:rsidR="001C2807" w:rsidRPr="005818D3" w:rsidRDefault="001C2807" w:rsidP="00D92FE1">
      <w:pPr>
        <w:pStyle w:val="Heading1"/>
        <w:ind w:left="0"/>
      </w:pPr>
      <w:bookmarkStart w:id="29" w:name="_Toc100912403"/>
      <w:r w:rsidRPr="005818D3">
        <w:t>7.0 CONSULTATION WITH THE CHANCELLOR’S OFFICE</w:t>
      </w:r>
      <w:bookmarkEnd w:id="29"/>
    </w:p>
    <w:p w14:paraId="70C8C07F" w14:textId="77777777" w:rsidR="001C2807" w:rsidRPr="001C2807" w:rsidRDefault="001C2807" w:rsidP="00D92FE1">
      <w:pPr>
        <w:pStyle w:val="Heading1"/>
        <w:ind w:left="0"/>
      </w:pPr>
    </w:p>
    <w:p w14:paraId="608DB6A7" w14:textId="39096512" w:rsidR="001C2807" w:rsidRPr="001C2807" w:rsidRDefault="001C2807" w:rsidP="00D92FE1">
      <w:pPr>
        <w:pStyle w:val="Heading2"/>
        <w:ind w:left="0"/>
      </w:pPr>
      <w:bookmarkStart w:id="30" w:name="_Toc100912404"/>
      <w:r w:rsidRPr="001C2807">
        <w:t>7.01</w:t>
      </w:r>
      <w:r w:rsidR="004C7645">
        <w:rPr>
          <w:spacing w:val="116"/>
        </w:rPr>
        <w:tab/>
      </w:r>
      <w:r w:rsidR="00135574">
        <w:t xml:space="preserve">S22 </w:t>
      </w:r>
      <w:r w:rsidR="009223B9">
        <w:t xml:space="preserve">Public Access for </w:t>
      </w:r>
      <w:r w:rsidR="001600EA">
        <w:t xml:space="preserve">Vision </w:t>
      </w:r>
      <w:r w:rsidR="009223B9">
        <w:t>Resource Center Materials</w:t>
      </w:r>
      <w:bookmarkEnd w:id="30"/>
    </w:p>
    <w:p w14:paraId="37A521E0" w14:textId="77777777" w:rsidR="001C2807" w:rsidRPr="001C2807" w:rsidRDefault="001C2807" w:rsidP="001C2807">
      <w:pPr>
        <w:pStyle w:val="BodyText"/>
        <w:ind w:left="119"/>
      </w:pPr>
    </w:p>
    <w:p w14:paraId="0B658125" w14:textId="6A09F6F7" w:rsidR="003E3AEE" w:rsidRDefault="003E3AEE" w:rsidP="003E3AEE">
      <w:r>
        <w:t xml:space="preserve">Whereas, The California Community Colleges </w:t>
      </w:r>
      <w:r w:rsidR="00A51BCC">
        <w:t>system has</w:t>
      </w:r>
      <w:r>
        <w:t xml:space="preserve"> taken a national lead on transforming educational systems through </w:t>
      </w:r>
      <w:r w:rsidR="00A51BCC">
        <w:t>i</w:t>
      </w:r>
      <w:r>
        <w:t xml:space="preserve">nclusion, </w:t>
      </w:r>
      <w:r w:rsidR="00A51BCC">
        <w:t>e</w:t>
      </w:r>
      <w:r>
        <w:t xml:space="preserve">quity, </w:t>
      </w:r>
      <w:r w:rsidR="00A51BCC">
        <w:t>d</w:t>
      </w:r>
      <w:r>
        <w:t xml:space="preserve">iversity, </w:t>
      </w:r>
      <w:r w:rsidR="00A51BCC">
        <w:t>a</w:t>
      </w:r>
      <w:r>
        <w:t>nti-</w:t>
      </w:r>
      <w:r w:rsidR="00A51BCC">
        <w:t>r</w:t>
      </w:r>
      <w:r>
        <w:t xml:space="preserve">acism and </w:t>
      </w:r>
      <w:r w:rsidR="00A51BCC">
        <w:t>a</w:t>
      </w:r>
      <w:r>
        <w:t>ccessibility</w:t>
      </w:r>
      <w:r w:rsidR="00A51BCC">
        <w:t>,</w:t>
      </w:r>
      <w:r>
        <w:t xml:space="preserve"> creating a repository of supporting materials;</w:t>
      </w:r>
    </w:p>
    <w:p w14:paraId="5018268E" w14:textId="77777777" w:rsidR="003E3AEE" w:rsidRDefault="003E3AEE" w:rsidP="003E3AEE"/>
    <w:p w14:paraId="498C05AE" w14:textId="0B4FCCC3" w:rsidR="003E3AEE" w:rsidRDefault="003E3AEE" w:rsidP="003E3AEE">
      <w:r>
        <w:t xml:space="preserve">Whereas, The California Community Colleges Chancellor’s Office has collected documents, </w:t>
      </w:r>
      <w:r w:rsidR="00A51BCC">
        <w:t>p</w:t>
      </w:r>
      <w:r>
        <w:t>ower</w:t>
      </w:r>
      <w:r w:rsidR="00A51BCC">
        <w:t>p</w:t>
      </w:r>
      <w:r>
        <w:t xml:space="preserve">oints, trainings, webinars, and other resources in the Vision Resource Center that are used across the system for professional </w:t>
      </w:r>
      <w:r w:rsidR="00012819">
        <w:t>learning</w:t>
      </w:r>
      <w:r>
        <w:t>; and</w:t>
      </w:r>
    </w:p>
    <w:p w14:paraId="1BC2B3DD" w14:textId="77777777" w:rsidR="003E3AEE" w:rsidRDefault="003E3AEE" w:rsidP="003E3AEE"/>
    <w:p w14:paraId="177ADBFC" w14:textId="34FD364D" w:rsidR="003E3AEE" w:rsidRDefault="003E3AEE" w:rsidP="003E3AEE">
      <w:r>
        <w:t>Whereas, Current access to the Vision Resource Center is restricted by password authentication that requires a current email with a .edu address</w:t>
      </w:r>
      <w:r w:rsidR="00A51BCC">
        <w:t xml:space="preserve">, which </w:t>
      </w:r>
      <w:r>
        <w:t xml:space="preserve">restricts access of materials </w:t>
      </w:r>
      <w:r w:rsidR="00A51BCC">
        <w:t>for</w:t>
      </w:r>
      <w:r>
        <w:t xml:space="preserve"> retired faculty, part-time faculty, industry partners, some students, and the general public;</w:t>
      </w:r>
    </w:p>
    <w:p w14:paraId="5F561CF3" w14:textId="77777777" w:rsidR="003E3AEE" w:rsidRDefault="003E3AEE" w:rsidP="003E3AEE"/>
    <w:p w14:paraId="05A17E48" w14:textId="0F5861CC" w:rsidR="003E3AEE" w:rsidRDefault="003E3AEE" w:rsidP="003E3AEE">
      <w:r>
        <w:lastRenderedPageBreak/>
        <w:t>Resolved, That the Academic Senate for California Community Colleges work with the California Community College Chancellor’s Office to establish an option for public access to the material</w:t>
      </w:r>
      <w:r w:rsidR="00A51BCC">
        <w:t>s</w:t>
      </w:r>
      <w:r>
        <w:t xml:space="preserve"> in the Vision Resource Center. </w:t>
      </w:r>
    </w:p>
    <w:p w14:paraId="1F764821" w14:textId="77777777" w:rsidR="003E3AEE" w:rsidRDefault="003E3AEE" w:rsidP="003E3AEE"/>
    <w:p w14:paraId="17B9E7C4" w14:textId="77777777" w:rsidR="003E3AEE" w:rsidRDefault="003E3AEE" w:rsidP="003E3AEE">
      <w:r>
        <w:t xml:space="preserve">Contact: ASCCC Executive Committee </w:t>
      </w:r>
    </w:p>
    <w:p w14:paraId="0F193089" w14:textId="77777777" w:rsidR="00A55216" w:rsidRDefault="00A55216" w:rsidP="003E3AEE"/>
    <w:p w14:paraId="26BFD178" w14:textId="0E8B6969" w:rsidR="00A55216" w:rsidRDefault="009A6467" w:rsidP="003E3AEE">
      <w:r>
        <w:t>MSC</w:t>
      </w:r>
    </w:p>
    <w:p w14:paraId="14054180" w14:textId="77777777" w:rsidR="009A6467" w:rsidRDefault="009A6467" w:rsidP="003E3AEE"/>
    <w:p w14:paraId="0BBB8D2F" w14:textId="4F8C1A27" w:rsidR="000675DC" w:rsidRDefault="003111DE" w:rsidP="003111DE">
      <w:pPr>
        <w:pStyle w:val="Heading2"/>
        <w:ind w:left="0"/>
      </w:pPr>
      <w:bookmarkStart w:id="31" w:name="_Toc100912405"/>
      <w:r w:rsidRPr="001C2807">
        <w:t>7.0</w:t>
      </w:r>
      <w:r>
        <w:t>2</w:t>
      </w:r>
      <w:r w:rsidR="004C7645">
        <w:rPr>
          <w:spacing w:val="116"/>
        </w:rPr>
        <w:tab/>
      </w:r>
      <w:r>
        <w:t xml:space="preserve">S22 </w:t>
      </w:r>
      <w:r w:rsidR="000675DC">
        <w:rPr>
          <w:color w:val="000000"/>
        </w:rPr>
        <w:t>Ensure the Sustainability of the Zero-Textbook-Cost Degree Program</w:t>
      </w:r>
      <w:bookmarkEnd w:id="31"/>
    </w:p>
    <w:p w14:paraId="3523F767" w14:textId="77777777" w:rsidR="000675DC" w:rsidRDefault="000675DC" w:rsidP="000675DC">
      <w:pPr>
        <w:widowControl w:val="0"/>
        <w:pBdr>
          <w:top w:val="nil"/>
          <w:left w:val="nil"/>
          <w:bottom w:val="nil"/>
          <w:right w:val="nil"/>
          <w:between w:val="nil"/>
        </w:pBdr>
        <w:rPr>
          <w:color w:val="000000"/>
        </w:rPr>
      </w:pPr>
    </w:p>
    <w:p w14:paraId="3FD6EE27" w14:textId="6A6966DC" w:rsidR="000675DC" w:rsidRDefault="000675DC" w:rsidP="000675DC">
      <w:pPr>
        <w:widowControl w:val="0"/>
        <w:pBdr>
          <w:top w:val="nil"/>
          <w:left w:val="nil"/>
          <w:bottom w:val="nil"/>
          <w:right w:val="nil"/>
          <w:between w:val="nil"/>
        </w:pBdr>
        <w:rPr>
          <w:color w:val="000000"/>
        </w:rPr>
      </w:pPr>
      <w:r>
        <w:rPr>
          <w:color w:val="000000"/>
        </w:rPr>
        <w:t>Whereas, California Education Code §78052 requires that districts “Develop degrees with consideration for sustainability after grant funding is exhausted, including how content is updated and presented” and that the California Community Colleges Chancellor’s Office ensure that “a grant does not result in the development or implementation of duplicate degrees for a subject matter to avoid duplication of effort and ensure the development and implementation of the greatest number of degrees for the benefit of the greatest number of students,” a requirement that can only be met for the Zero-Textbook-Cost Degree Program if the implementation of the program is truly statewide and collaborative;</w:t>
      </w:r>
    </w:p>
    <w:p w14:paraId="337B2FCD" w14:textId="77777777" w:rsidR="000675DC" w:rsidRDefault="000675DC" w:rsidP="000675DC">
      <w:pPr>
        <w:widowControl w:val="0"/>
        <w:pBdr>
          <w:top w:val="nil"/>
          <w:left w:val="nil"/>
          <w:bottom w:val="nil"/>
          <w:right w:val="nil"/>
          <w:between w:val="nil"/>
        </w:pBdr>
        <w:rPr>
          <w:color w:val="000000"/>
        </w:rPr>
      </w:pPr>
    </w:p>
    <w:p w14:paraId="17E598F4" w14:textId="0A77B91F" w:rsidR="000675DC" w:rsidRDefault="000675DC" w:rsidP="000675DC">
      <w:pPr>
        <w:widowControl w:val="0"/>
        <w:pBdr>
          <w:top w:val="nil"/>
          <w:left w:val="nil"/>
          <w:bottom w:val="nil"/>
          <w:right w:val="nil"/>
          <w:between w:val="nil"/>
        </w:pBdr>
        <w:rPr>
          <w:color w:val="000000"/>
        </w:rPr>
      </w:pPr>
      <w:r>
        <w:rPr>
          <w:color w:val="000000"/>
        </w:rPr>
        <w:t xml:space="preserve">Whereas, The Academic Senate for California Community Colleges </w:t>
      </w:r>
      <w:r w:rsidR="00FB69DD">
        <w:t xml:space="preserve">(ASCCC) </w:t>
      </w:r>
      <w:r>
        <w:rPr>
          <w:color w:val="000000"/>
        </w:rPr>
        <w:t xml:space="preserve">recognizes that open educational resources are “the preferred and most sustainable mechanism for eliminating course costs” (Resolution 03.05 F21); </w:t>
      </w:r>
    </w:p>
    <w:p w14:paraId="5E297512" w14:textId="77777777" w:rsidR="000675DC" w:rsidRDefault="000675DC" w:rsidP="000675DC">
      <w:pPr>
        <w:widowControl w:val="0"/>
        <w:pBdr>
          <w:top w:val="nil"/>
          <w:left w:val="nil"/>
          <w:bottom w:val="nil"/>
          <w:right w:val="nil"/>
          <w:between w:val="nil"/>
        </w:pBdr>
        <w:rPr>
          <w:i/>
          <w:color w:val="000000"/>
        </w:rPr>
      </w:pPr>
    </w:p>
    <w:p w14:paraId="777D28B9" w14:textId="329572D8" w:rsidR="000675DC" w:rsidRDefault="000675DC" w:rsidP="000675DC">
      <w:pPr>
        <w:widowControl w:val="0"/>
        <w:pBdr>
          <w:top w:val="nil"/>
          <w:left w:val="nil"/>
          <w:bottom w:val="nil"/>
          <w:right w:val="nil"/>
          <w:between w:val="nil"/>
        </w:pBdr>
        <w:rPr>
          <w:color w:val="000000"/>
        </w:rPr>
      </w:pPr>
      <w:r>
        <w:rPr>
          <w:color w:val="000000"/>
        </w:rPr>
        <w:t xml:space="preserve">Whereas, The </w:t>
      </w:r>
      <w:r w:rsidR="00FB69DD">
        <w:t xml:space="preserve">ASCCC </w:t>
      </w:r>
      <w:r>
        <w:rPr>
          <w:color w:val="000000"/>
        </w:rPr>
        <w:t xml:space="preserve">has requested that the California Community Colleges Chancellor’s Office, as part of the Zero-Textbook-Cost Degree Program, explore the provision of centralized accessibility and licensing support to local colleges and districts to facilitate the adaptation and adoption of open educational resources (Resolution 07.01 F21), effectively advocating for a statewide solution to address local </w:t>
      </w:r>
      <w:r w:rsidR="00334E15">
        <w:rPr>
          <w:color w:val="000000"/>
        </w:rPr>
        <w:t>z</w:t>
      </w:r>
      <w:r>
        <w:rPr>
          <w:color w:val="000000"/>
        </w:rPr>
        <w:t>ero-</w:t>
      </w:r>
      <w:r w:rsidR="00334E15">
        <w:rPr>
          <w:color w:val="000000"/>
        </w:rPr>
        <w:t>t</w:t>
      </w:r>
      <w:r>
        <w:rPr>
          <w:color w:val="000000"/>
        </w:rPr>
        <w:t>extbook-</w:t>
      </w:r>
      <w:r w:rsidR="00334E15">
        <w:rPr>
          <w:color w:val="000000"/>
        </w:rPr>
        <w:t>c</w:t>
      </w:r>
      <w:r>
        <w:rPr>
          <w:color w:val="000000"/>
        </w:rPr>
        <w:t>ost implementation challenges; and</w:t>
      </w:r>
    </w:p>
    <w:p w14:paraId="179044B5" w14:textId="77777777" w:rsidR="000675DC" w:rsidRDefault="000675DC" w:rsidP="000675DC">
      <w:pPr>
        <w:widowControl w:val="0"/>
        <w:pBdr>
          <w:top w:val="nil"/>
          <w:left w:val="nil"/>
          <w:bottom w:val="nil"/>
          <w:right w:val="nil"/>
          <w:between w:val="nil"/>
        </w:pBdr>
        <w:rPr>
          <w:color w:val="000000"/>
        </w:rPr>
      </w:pPr>
    </w:p>
    <w:p w14:paraId="14A8A534" w14:textId="46B4AC1B" w:rsidR="000675DC" w:rsidRDefault="000675DC" w:rsidP="000675DC">
      <w:pPr>
        <w:widowControl w:val="0"/>
        <w:pBdr>
          <w:top w:val="nil"/>
          <w:left w:val="nil"/>
          <w:bottom w:val="nil"/>
          <w:right w:val="nil"/>
          <w:between w:val="nil"/>
        </w:pBdr>
        <w:rPr>
          <w:color w:val="000000"/>
        </w:rPr>
      </w:pPr>
      <w:r>
        <w:rPr>
          <w:color w:val="000000"/>
        </w:rPr>
        <w:t xml:space="preserve">Whereas, The </w:t>
      </w:r>
      <w:r w:rsidR="005370D4">
        <w:t>ASCCC</w:t>
      </w:r>
      <w:r>
        <w:rPr>
          <w:color w:val="000000"/>
        </w:rPr>
        <w:t xml:space="preserve"> has established mechanisms for convening discipline faculty for the purposes of making curriculum determinations, including systems for ensuring statewide vetting of developed resources;</w:t>
      </w:r>
    </w:p>
    <w:p w14:paraId="24D68061" w14:textId="77777777" w:rsidR="000675DC" w:rsidRDefault="000675DC" w:rsidP="000675DC">
      <w:pPr>
        <w:widowControl w:val="0"/>
        <w:pBdr>
          <w:top w:val="nil"/>
          <w:left w:val="nil"/>
          <w:bottom w:val="nil"/>
          <w:right w:val="nil"/>
          <w:between w:val="nil"/>
        </w:pBdr>
        <w:rPr>
          <w:color w:val="000000"/>
        </w:rPr>
      </w:pPr>
    </w:p>
    <w:p w14:paraId="5407BD76" w14:textId="2A638F0E" w:rsidR="000675DC" w:rsidRDefault="000675DC" w:rsidP="000675DC">
      <w:pPr>
        <w:widowControl w:val="0"/>
        <w:pBdr>
          <w:top w:val="nil"/>
          <w:left w:val="nil"/>
          <w:bottom w:val="nil"/>
          <w:right w:val="nil"/>
          <w:between w:val="nil"/>
        </w:pBdr>
        <w:rPr>
          <w:color w:val="000000"/>
        </w:rPr>
      </w:pPr>
      <w:r>
        <w:rPr>
          <w:color w:val="000000"/>
        </w:rPr>
        <w:t>Resolved, That the Academic Senate for California Community Colleges work with the California Community Colleges Chancellor’s Office, as part of the Zero-Textbook-Cost Degree Program, to establish the funding and process necessary to ensure that ZTC resources will remain current and relevant beyond the 2027 reporting deadline established in California Education Code §78052.</w:t>
      </w:r>
    </w:p>
    <w:p w14:paraId="47FC48DC" w14:textId="77777777" w:rsidR="000675DC" w:rsidRDefault="000675DC" w:rsidP="000675DC">
      <w:pPr>
        <w:widowControl w:val="0"/>
        <w:pBdr>
          <w:top w:val="nil"/>
          <w:left w:val="nil"/>
          <w:bottom w:val="nil"/>
          <w:right w:val="nil"/>
          <w:between w:val="nil"/>
        </w:pBdr>
        <w:rPr>
          <w:color w:val="000000"/>
        </w:rPr>
      </w:pPr>
    </w:p>
    <w:p w14:paraId="2F027126" w14:textId="5983B7E2" w:rsidR="000675DC" w:rsidRDefault="000675DC" w:rsidP="003111DE">
      <w:pPr>
        <w:widowControl w:val="0"/>
        <w:pBdr>
          <w:top w:val="nil"/>
          <w:left w:val="nil"/>
          <w:bottom w:val="nil"/>
          <w:right w:val="nil"/>
          <w:between w:val="nil"/>
        </w:pBdr>
        <w:rPr>
          <w:color w:val="000000"/>
        </w:rPr>
      </w:pPr>
      <w:r>
        <w:rPr>
          <w:color w:val="000000"/>
        </w:rPr>
        <w:t xml:space="preserve">Contact: </w:t>
      </w:r>
      <w:hyperlink r:id="rId31" w:history="1">
        <w:r w:rsidRPr="006B0646">
          <w:rPr>
            <w:rStyle w:val="Hyperlink"/>
          </w:rPr>
          <w:t>Julie Bruno</w:t>
        </w:r>
      </w:hyperlink>
      <w:r>
        <w:rPr>
          <w:color w:val="000000"/>
        </w:rPr>
        <w:t>, ASCCC Open Educational Resources Initiative</w:t>
      </w:r>
    </w:p>
    <w:p w14:paraId="21DCDB9A" w14:textId="77777777" w:rsidR="009A6467" w:rsidRPr="003111DE" w:rsidRDefault="009A6467" w:rsidP="003111DE">
      <w:pPr>
        <w:widowControl w:val="0"/>
        <w:pBdr>
          <w:top w:val="nil"/>
          <w:left w:val="nil"/>
          <w:bottom w:val="nil"/>
          <w:right w:val="nil"/>
          <w:between w:val="nil"/>
        </w:pBdr>
        <w:rPr>
          <w:color w:val="000000"/>
        </w:rPr>
      </w:pPr>
    </w:p>
    <w:p w14:paraId="01FC29FD" w14:textId="78BBB205" w:rsidR="00397F30" w:rsidRPr="009A6467" w:rsidRDefault="009A6467" w:rsidP="001C2807">
      <w:pPr>
        <w:pStyle w:val="TOC1"/>
        <w:rPr>
          <w:rFonts w:ascii="Times New Roman" w:hAnsi="Times New Roman" w:cs="Times New Roman"/>
          <w:b w:val="0"/>
          <w:bCs w:val="0"/>
          <w:spacing w:val="-1"/>
          <w:sz w:val="24"/>
          <w:szCs w:val="24"/>
        </w:rPr>
      </w:pPr>
      <w:r>
        <w:rPr>
          <w:rFonts w:ascii="Times New Roman" w:hAnsi="Times New Roman" w:cs="Times New Roman"/>
          <w:b w:val="0"/>
          <w:bCs w:val="0"/>
          <w:spacing w:val="-1"/>
          <w:sz w:val="24"/>
          <w:szCs w:val="24"/>
        </w:rPr>
        <w:t>MSC</w:t>
      </w:r>
    </w:p>
    <w:p w14:paraId="0F5FC260" w14:textId="77777777" w:rsidR="00BD769B" w:rsidRDefault="00BD769B" w:rsidP="00517F51">
      <w:pPr>
        <w:pStyle w:val="TOC1"/>
        <w:spacing w:before="0" w:after="0"/>
        <w:rPr>
          <w:rFonts w:ascii="Times New Roman" w:hAnsi="Times New Roman" w:cs="Times New Roman"/>
          <w:spacing w:val="-1"/>
          <w:sz w:val="24"/>
          <w:szCs w:val="24"/>
        </w:rPr>
      </w:pPr>
    </w:p>
    <w:p w14:paraId="2A7621B3" w14:textId="77777777" w:rsidR="001C2807" w:rsidRPr="00A974E5" w:rsidRDefault="001C2807" w:rsidP="00A94F71">
      <w:pPr>
        <w:pStyle w:val="Heading1"/>
        <w:ind w:left="0"/>
      </w:pPr>
      <w:bookmarkStart w:id="32" w:name="9.0_CURRICULUM"/>
      <w:bookmarkStart w:id="33" w:name="_bookmark26"/>
      <w:bookmarkStart w:id="34" w:name="_Toc100912406"/>
      <w:bookmarkEnd w:id="32"/>
      <w:bookmarkEnd w:id="33"/>
      <w:r w:rsidRPr="00A974E5">
        <w:t>9.0 CURRICULUM</w:t>
      </w:r>
      <w:bookmarkEnd w:id="34"/>
    </w:p>
    <w:p w14:paraId="10F79989" w14:textId="77777777" w:rsidR="001C2807" w:rsidRPr="001C2807" w:rsidRDefault="001C2807" w:rsidP="00517F51">
      <w:pPr>
        <w:pStyle w:val="TOC1"/>
        <w:spacing w:before="0" w:after="0"/>
        <w:rPr>
          <w:rFonts w:ascii="Times New Roman" w:hAnsi="Times New Roman" w:cs="Times New Roman"/>
          <w:sz w:val="24"/>
          <w:szCs w:val="24"/>
        </w:rPr>
      </w:pPr>
    </w:p>
    <w:p w14:paraId="05C9D784" w14:textId="6D725B02" w:rsidR="001C2807" w:rsidRPr="00A974E5" w:rsidRDefault="001C2807" w:rsidP="007E50B7">
      <w:pPr>
        <w:pStyle w:val="Heading2"/>
        <w:ind w:left="0"/>
      </w:pPr>
      <w:bookmarkStart w:id="35" w:name="9.01_S21_Develop_a_Set_of_Resources_to_A"/>
      <w:bookmarkStart w:id="36" w:name="_bookmark27"/>
      <w:bookmarkStart w:id="37" w:name="_Toc100912407"/>
      <w:bookmarkEnd w:id="35"/>
      <w:bookmarkEnd w:id="36"/>
      <w:r w:rsidRPr="00A974E5">
        <w:t>9.01</w:t>
      </w:r>
      <w:r w:rsidRPr="00A974E5">
        <w:tab/>
      </w:r>
      <w:r w:rsidR="006D7B24">
        <w:t xml:space="preserve">S22 </w:t>
      </w:r>
      <w:r w:rsidR="00FC5A59">
        <w:t>Definition and Guidance for Cross-Listing Courses</w:t>
      </w:r>
      <w:bookmarkEnd w:id="37"/>
    </w:p>
    <w:p w14:paraId="2B5DA604" w14:textId="77777777" w:rsidR="001C2807" w:rsidRPr="001C2807" w:rsidRDefault="001C2807" w:rsidP="001C2807">
      <w:pPr>
        <w:pStyle w:val="Heading2"/>
        <w:tabs>
          <w:tab w:val="left" w:pos="839"/>
          <w:tab w:val="left" w:pos="840"/>
        </w:tabs>
        <w:ind w:left="240" w:right="782"/>
      </w:pPr>
    </w:p>
    <w:p w14:paraId="0F58D152" w14:textId="52112D09" w:rsidR="00F46FE6" w:rsidRDefault="00F46FE6" w:rsidP="00F46FE6">
      <w:r>
        <w:t xml:space="preserve">Whereas, The </w:t>
      </w:r>
      <w:r w:rsidR="00973931">
        <w:t>c</w:t>
      </w:r>
      <w:r>
        <w:t xml:space="preserve">ourse </w:t>
      </w:r>
      <w:r w:rsidR="00973931">
        <w:t>o</w:t>
      </w:r>
      <w:r>
        <w:t xml:space="preserve">utline of </w:t>
      </w:r>
      <w:r w:rsidR="00973931">
        <w:t>r</w:t>
      </w:r>
      <w:r>
        <w:t>ecord is at the center of local curricular process</w:t>
      </w:r>
      <w:r w:rsidR="00973931">
        <w:t>,</w:t>
      </w:r>
      <w:r>
        <w:t xml:space="preserve"> its required elements have been outlined in </w:t>
      </w:r>
      <w:hyperlink r:id="rId32" w:history="1">
        <w:r w:rsidR="00FC3789">
          <w:rPr>
            <w:rStyle w:val="Hyperlink"/>
          </w:rPr>
          <w:t>California Code of Regulations Title 5 § 55002</w:t>
        </w:r>
      </w:hyperlink>
      <w:r w:rsidR="00973931">
        <w:rPr>
          <w:rStyle w:val="Hyperlink"/>
        </w:rPr>
        <w:t>,</w:t>
      </w:r>
      <w:r>
        <w:t xml:space="preserve"> and the application of those requirements is detailed in the</w:t>
      </w:r>
      <w:r w:rsidRPr="00E06BC0">
        <w:rPr>
          <w:i/>
          <w:iCs/>
        </w:rPr>
        <w:t xml:space="preserve"> </w:t>
      </w:r>
      <w:hyperlink r:id="rId33" w:history="1">
        <w:r w:rsidRPr="00E06BC0">
          <w:rPr>
            <w:rStyle w:val="Hyperlink"/>
            <w:i/>
            <w:iCs/>
          </w:rPr>
          <w:t>Program and Course Approval Handbook</w:t>
        </w:r>
      </w:hyperlink>
      <w:r>
        <w:t>;</w:t>
      </w:r>
      <w:r w:rsidR="00511801">
        <w:t xml:space="preserve"> and</w:t>
      </w:r>
    </w:p>
    <w:p w14:paraId="5D62EF49" w14:textId="77777777" w:rsidR="00F46FE6" w:rsidRDefault="00F46FE6" w:rsidP="00F46FE6"/>
    <w:p w14:paraId="1325EC84" w14:textId="0E5573C0" w:rsidR="00F46FE6" w:rsidRDefault="00F46FE6" w:rsidP="00F46FE6">
      <w:r>
        <w:t xml:space="preserve">Whereas, </w:t>
      </w:r>
      <w:r w:rsidR="005370D4">
        <w:t>T</w:t>
      </w:r>
      <w:r>
        <w:t>here is a lack of system guidance on the definition and appropriate practice of cross-listing sufficient to guide colleges on course development and submission;</w:t>
      </w:r>
    </w:p>
    <w:p w14:paraId="30EF49F0" w14:textId="77777777" w:rsidR="00F46FE6" w:rsidRDefault="00F46FE6" w:rsidP="00F46FE6"/>
    <w:p w14:paraId="66F448B0" w14:textId="77F98F07" w:rsidR="00F46FE6" w:rsidRDefault="00F46FE6" w:rsidP="00F46FE6">
      <w:r>
        <w:t xml:space="preserve">Resolved, That the Academic Senate for California Community Colleges work with the California Community Colleges Chancellor’s Office to revise the </w:t>
      </w:r>
      <w:r w:rsidRPr="00E06BC0">
        <w:rPr>
          <w:i/>
          <w:iCs/>
        </w:rPr>
        <w:t>Program and Course Approval Handbook</w:t>
      </w:r>
      <w:r>
        <w:t xml:space="preserve"> to include a definition of cross-listing and guidance for its implementation; and</w:t>
      </w:r>
    </w:p>
    <w:p w14:paraId="4495733C" w14:textId="77777777" w:rsidR="00F46FE6" w:rsidRDefault="00F46FE6" w:rsidP="00F46FE6"/>
    <w:p w14:paraId="3472A2D5" w14:textId="77777777" w:rsidR="00F46FE6" w:rsidRDefault="00F46FE6" w:rsidP="00F46FE6">
      <w:r>
        <w:t>Resolved, That the Academic Senate for California Community Colleges work with the California Community Colleges Chancellor’s Office to include in future publications, webinars, and other resources guidance and multiple examples of whether, how, and when to appropriately cross-list courses.</w:t>
      </w:r>
    </w:p>
    <w:p w14:paraId="2CDD9DA5" w14:textId="77777777" w:rsidR="00F46FE6" w:rsidRDefault="00F46FE6" w:rsidP="00F46FE6"/>
    <w:p w14:paraId="32E18DD3" w14:textId="3A3ACFC4" w:rsidR="001C2807" w:rsidRDefault="00F46FE6" w:rsidP="001C2807">
      <w:r>
        <w:t xml:space="preserve">Contact: </w:t>
      </w:r>
      <w:hyperlink r:id="rId34" w:history="1">
        <w:r w:rsidRPr="00E571A9">
          <w:rPr>
            <w:rStyle w:val="Hyperlink"/>
          </w:rPr>
          <w:t>Sarah Harris</w:t>
        </w:r>
      </w:hyperlink>
      <w:r>
        <w:t xml:space="preserve">, ASCCC Curriculum Committee </w:t>
      </w:r>
    </w:p>
    <w:p w14:paraId="255D6137" w14:textId="77777777" w:rsidR="00511801" w:rsidRDefault="00511801" w:rsidP="001C2807"/>
    <w:p w14:paraId="36E36858" w14:textId="1CE56CDF" w:rsidR="00511801" w:rsidRPr="00F46FE6" w:rsidRDefault="00511801" w:rsidP="001C2807">
      <w:r>
        <w:t>MSC</w:t>
      </w:r>
    </w:p>
    <w:p w14:paraId="3FD4DA1C" w14:textId="11AB657A" w:rsidR="001C2807" w:rsidRPr="001C2807" w:rsidRDefault="001C2807" w:rsidP="000A2F50">
      <w:pPr>
        <w:pStyle w:val="Heading2"/>
        <w:ind w:left="0"/>
      </w:pPr>
    </w:p>
    <w:p w14:paraId="63C03372" w14:textId="072E2E1B" w:rsidR="001C2807" w:rsidRPr="00A974E5" w:rsidRDefault="001C2807" w:rsidP="008A1230">
      <w:pPr>
        <w:pStyle w:val="Heading2"/>
        <w:ind w:left="0"/>
      </w:pPr>
      <w:bookmarkStart w:id="38" w:name="_Toc100912408"/>
      <w:r w:rsidRPr="00A974E5">
        <w:t>9.02</w:t>
      </w:r>
      <w:r w:rsidR="007E50B7">
        <w:tab/>
        <w:t xml:space="preserve">S22 </w:t>
      </w:r>
      <w:r w:rsidR="00FB37D9">
        <w:t>Co-Requisites and Pre-</w:t>
      </w:r>
      <w:r w:rsidR="0003353E">
        <w:t>Requisites</w:t>
      </w:r>
      <w:r w:rsidR="00FB37D9">
        <w:t xml:space="preserve"> of Inter</w:t>
      </w:r>
      <w:r w:rsidR="0003353E">
        <w:t>mediate Algebra and Articulation and C-ID Alignment</w:t>
      </w:r>
      <w:bookmarkEnd w:id="38"/>
    </w:p>
    <w:p w14:paraId="5F827CFF" w14:textId="77777777" w:rsidR="001C2807" w:rsidRPr="001C2807" w:rsidRDefault="001C2807" w:rsidP="001C2807">
      <w:pPr>
        <w:pStyle w:val="Heading2"/>
      </w:pPr>
    </w:p>
    <w:p w14:paraId="54569207" w14:textId="34C5EF45" w:rsidR="00803D72" w:rsidRDefault="00803D72" w:rsidP="00803D72">
      <w:r>
        <w:t xml:space="preserve">Whereas, </w:t>
      </w:r>
      <w:hyperlink r:id="rId35" w:history="1">
        <w:r w:rsidRPr="008D38F0">
          <w:rPr>
            <w:rStyle w:val="Hyperlink"/>
          </w:rPr>
          <w:t>AB 705</w:t>
        </w:r>
      </w:hyperlink>
      <w:r>
        <w:t xml:space="preserve"> (Irwin, 2017) was passed in 2017 and discouraged the placement of students into pre-transfer intermediate algebra and encouraged placing students directly into transfer-level math based on multiple measures data;</w:t>
      </w:r>
    </w:p>
    <w:p w14:paraId="182D06A3" w14:textId="77777777" w:rsidR="00803D72" w:rsidRDefault="00803D72" w:rsidP="00803D72"/>
    <w:p w14:paraId="12646ADE" w14:textId="15125C28" w:rsidR="00803D72" w:rsidRDefault="00803D72" w:rsidP="00803D72">
      <w:r>
        <w:t xml:space="preserve">Whereas, With the implementation of AB 705 (Irwin, 2017), the scheduling of pre-transfer math courses, such as intermediate algebra, has significantly reduced over the past three years, with some colleges completely eliminating offerings in response to a </w:t>
      </w:r>
      <w:hyperlink r:id="rId36" w:history="1">
        <w:r w:rsidRPr="00017D41">
          <w:rPr>
            <w:rStyle w:val="Hyperlink"/>
          </w:rPr>
          <w:t>2022 required plan</w:t>
        </w:r>
      </w:hyperlink>
      <w:r>
        <w:t xml:space="preserve"> from the California Community College Chancellor's Office that asks colleges to justify, with data, the scheduling of pre-transfer math courses;  </w:t>
      </w:r>
    </w:p>
    <w:p w14:paraId="31647D59" w14:textId="77777777" w:rsidR="00803D72" w:rsidRDefault="00803D72" w:rsidP="00803D72"/>
    <w:p w14:paraId="772989BC" w14:textId="77777777" w:rsidR="00803D72" w:rsidRDefault="00803D72" w:rsidP="00803D72">
      <w:r>
        <w:t xml:space="preserve">Whereas, California State University and University of California articulation requirements require a prerequisite or corequisite of intermediate algebra skills for the transfer of courses such as biology; and </w:t>
      </w:r>
    </w:p>
    <w:p w14:paraId="0F95D94D" w14:textId="77777777" w:rsidR="00803D72" w:rsidRDefault="00803D72" w:rsidP="00803D72"/>
    <w:p w14:paraId="02BE16F3" w14:textId="77777777" w:rsidR="00803D72" w:rsidRDefault="00803D72" w:rsidP="00803D72">
      <w:r>
        <w:t xml:space="preserve">Whereas, C-ID also recommends prerequisites of intermediate algebra skills for course alignment; </w:t>
      </w:r>
    </w:p>
    <w:p w14:paraId="51830FB0" w14:textId="77777777" w:rsidR="00803D72" w:rsidRDefault="00803D72" w:rsidP="00803D72"/>
    <w:p w14:paraId="2BFDC19C" w14:textId="4380B5C9" w:rsidR="00803D72" w:rsidRDefault="00803D72" w:rsidP="00803D72">
      <w:r>
        <w:t xml:space="preserve">Resolved, </w:t>
      </w:r>
      <w:r w:rsidR="00973931">
        <w:t>T</w:t>
      </w:r>
      <w:r>
        <w:t xml:space="preserve">hat the Academic Senate for California Community Colleges work with the California Community College Chancellor's Office and the </w:t>
      </w:r>
      <w:r w:rsidR="00973931">
        <w:t>a</w:t>
      </w:r>
      <w:r>
        <w:t xml:space="preserve">cademic </w:t>
      </w:r>
      <w:r w:rsidR="00973931">
        <w:t>s</w:t>
      </w:r>
      <w:r>
        <w:t>enates of the California State University and University of California to provide continued guidance for the articulation of courses that require requisites below transfer</w:t>
      </w:r>
      <w:r w:rsidR="001F4F42">
        <w:t>-</w:t>
      </w:r>
      <w:r>
        <w:t xml:space="preserve">level math. </w:t>
      </w:r>
    </w:p>
    <w:p w14:paraId="40F95304" w14:textId="77777777" w:rsidR="00803D72" w:rsidRDefault="00803D72" w:rsidP="00803D72"/>
    <w:p w14:paraId="37F29606" w14:textId="4E144F18" w:rsidR="00803D72" w:rsidRDefault="00803D72" w:rsidP="00803D72">
      <w:r>
        <w:t xml:space="preserve">Contact: </w:t>
      </w:r>
      <w:hyperlink r:id="rId37" w:history="1">
        <w:r w:rsidRPr="00A3107C">
          <w:rPr>
            <w:rStyle w:val="Hyperlink"/>
          </w:rPr>
          <w:t>Adrienne</w:t>
        </w:r>
        <w:r w:rsidR="00A3107C" w:rsidRPr="00A3107C">
          <w:rPr>
            <w:rStyle w:val="Hyperlink"/>
          </w:rPr>
          <w:t xml:space="preserve"> C.</w:t>
        </w:r>
        <w:r w:rsidRPr="00A3107C">
          <w:rPr>
            <w:rStyle w:val="Hyperlink"/>
          </w:rPr>
          <w:t xml:space="preserve"> Brown</w:t>
        </w:r>
      </w:hyperlink>
      <w:r>
        <w:t xml:space="preserve">, ASCCC Curriculum Committee </w:t>
      </w:r>
    </w:p>
    <w:p w14:paraId="51C6461A" w14:textId="77777777" w:rsidR="001F4F42" w:rsidRDefault="001F4F42" w:rsidP="00803D72"/>
    <w:p w14:paraId="40435444" w14:textId="0AAAE071" w:rsidR="001F4F42" w:rsidRDefault="001F4F42" w:rsidP="00803D72">
      <w:r>
        <w:t>MSC</w:t>
      </w:r>
    </w:p>
    <w:p w14:paraId="46C0DE20" w14:textId="77777777" w:rsidR="001A62CE" w:rsidRDefault="001A62CE" w:rsidP="008E08D8">
      <w:pPr>
        <w:rPr>
          <w:b/>
        </w:rPr>
      </w:pPr>
    </w:p>
    <w:p w14:paraId="3319ADFB" w14:textId="280A922C" w:rsidR="008E08D8" w:rsidRPr="001A62CE" w:rsidRDefault="001A62CE" w:rsidP="001A62CE">
      <w:pPr>
        <w:pStyle w:val="Heading2"/>
        <w:ind w:left="0"/>
      </w:pPr>
      <w:bookmarkStart w:id="39" w:name="_Toc100912409"/>
      <w:r w:rsidRPr="001A62CE">
        <w:t>9.03</w:t>
      </w:r>
      <w:r w:rsidR="004C7645">
        <w:tab/>
      </w:r>
      <w:r w:rsidRPr="001A62CE">
        <w:t xml:space="preserve">S22 </w:t>
      </w:r>
      <w:r w:rsidR="008E08D8" w:rsidRPr="001A62CE">
        <w:t>Develop Lower Division GE Pathway for CCC Baccalaureate Degree Programs</w:t>
      </w:r>
      <w:bookmarkEnd w:id="39"/>
    </w:p>
    <w:p w14:paraId="7B3439B1" w14:textId="77777777" w:rsidR="008E08D8" w:rsidRDefault="008E08D8" w:rsidP="008E08D8"/>
    <w:p w14:paraId="1D962E65" w14:textId="5C6AC0CF" w:rsidR="008E08D8" w:rsidRDefault="008E08D8" w:rsidP="008E08D8">
      <w:r>
        <w:t xml:space="preserve">Whereas, AB 927 (Medina, 2021) expands baccalaureate degree programs in </w:t>
      </w:r>
      <w:r w:rsidR="005F3ED6">
        <w:t xml:space="preserve">the </w:t>
      </w:r>
      <w:r>
        <w:t>California Community Colleges;</w:t>
      </w:r>
    </w:p>
    <w:p w14:paraId="257E8C2B" w14:textId="77777777" w:rsidR="008E08D8" w:rsidRDefault="008E08D8" w:rsidP="008E08D8"/>
    <w:p w14:paraId="02D41F4C" w14:textId="60C30D31" w:rsidR="008E08D8" w:rsidRDefault="008E08D8" w:rsidP="008E08D8">
      <w:r>
        <w:t xml:space="preserve">Whereas, Applicants to California </w:t>
      </w:r>
      <w:r w:rsidR="00973931">
        <w:t>c</w:t>
      </w:r>
      <w:r>
        <w:t xml:space="preserve">ommunity </w:t>
      </w:r>
      <w:r w:rsidR="00973931">
        <w:t>c</w:t>
      </w:r>
      <w:r>
        <w:t xml:space="preserve">ollege </w:t>
      </w:r>
      <w:r w:rsidR="00973931">
        <w:t>b</w:t>
      </w:r>
      <w:r>
        <w:t xml:space="preserve">accalaureate </w:t>
      </w:r>
      <w:r w:rsidR="00973931">
        <w:t>d</w:t>
      </w:r>
      <w:r>
        <w:t xml:space="preserve">egree </w:t>
      </w:r>
      <w:r w:rsidR="00973931">
        <w:t>p</w:t>
      </w:r>
      <w:r>
        <w:t xml:space="preserve">rograms currently must complete the CSU General Education Breadth pattern or Intersegmental General Education Transfer Curriculum, both of which may soon be obsolete given the </w:t>
      </w:r>
      <w:hyperlink r:id="rId38" w:history="1">
        <w:r w:rsidRPr="00967BA7">
          <w:rPr>
            <w:rStyle w:val="Hyperlink"/>
          </w:rPr>
          <w:t>AB 928</w:t>
        </w:r>
      </w:hyperlink>
      <w:r>
        <w:t xml:space="preserve"> (Berman, 2021) mandate to “establish a singular lower division general education</w:t>
      </w:r>
      <w:sdt>
        <w:sdtPr>
          <w:tag w:val="goog_rdk_90"/>
          <w:id w:val="1011034907"/>
        </w:sdtPr>
        <w:sdtEndPr/>
        <w:sdtContent>
          <w:r>
            <w:t xml:space="preserve"> pathway</w:t>
          </w:r>
        </w:sdtContent>
      </w:sdt>
      <w:r>
        <w:t xml:space="preserve"> that meets the academic requirements necessary for admission to the California State University and the University of California” for implementation by fall 2025 and that the pathway “be the only lower division general education pathway used to determine eligibility and sufficient academic preparation for transfer into both segments”; and</w:t>
      </w:r>
    </w:p>
    <w:p w14:paraId="1EC159A3" w14:textId="77777777" w:rsidR="008E08D8" w:rsidRDefault="008E08D8" w:rsidP="008E08D8"/>
    <w:p w14:paraId="7A989070" w14:textId="77777777" w:rsidR="008E08D8" w:rsidRDefault="008E08D8" w:rsidP="008E08D8">
      <w:r>
        <w:t xml:space="preserve">Whereas, The scope and purpose of </w:t>
      </w:r>
      <w:sdt>
        <w:sdtPr>
          <w:tag w:val="goog_rdk_92"/>
          <w:id w:val="412978606"/>
        </w:sdtPr>
        <w:sdtEndPr/>
        <w:sdtContent/>
      </w:sdt>
      <w:r>
        <w:t>baccalaureate degrees differ between the California Community Colleges, the California State University, and the University of California, and specifics for lower division general education preparation differs based on those scopes and purposes;</w:t>
      </w:r>
    </w:p>
    <w:p w14:paraId="49EA21CE" w14:textId="77777777" w:rsidR="008E08D8" w:rsidRDefault="008E08D8" w:rsidP="008E08D8"/>
    <w:p w14:paraId="361FC543" w14:textId="1CD7830B" w:rsidR="008E08D8" w:rsidRDefault="008E08D8" w:rsidP="008E08D8">
      <w:r>
        <w:t>Resolved, That the Academic Senate for California Community Colleges work</w:t>
      </w:r>
      <w:r w:rsidR="00C81D9A">
        <w:t xml:space="preserve"> </w:t>
      </w:r>
      <w:r>
        <w:t xml:space="preserve">with the </w:t>
      </w:r>
      <w:r w:rsidR="00EA0399">
        <w:t xml:space="preserve">California Community Colleges </w:t>
      </w:r>
      <w:r>
        <w:t xml:space="preserve">Chancellor’s Office to develop a lower division </w:t>
      </w:r>
      <w:r w:rsidR="00E576FB">
        <w:t>g</w:t>
      </w:r>
      <w:r w:rsidR="0010311D">
        <w:t xml:space="preserve">eneral </w:t>
      </w:r>
      <w:r w:rsidR="00E576FB">
        <w:t>e</w:t>
      </w:r>
      <w:r w:rsidR="0010311D">
        <w:t>ducation</w:t>
      </w:r>
      <w:r>
        <w:t xml:space="preserve"> pathway specific to California </w:t>
      </w:r>
      <w:r w:rsidR="00E576FB">
        <w:t>c</w:t>
      </w:r>
      <w:r>
        <w:t xml:space="preserve">ommunity </w:t>
      </w:r>
      <w:r w:rsidR="00E576FB">
        <w:t>c</w:t>
      </w:r>
      <w:r>
        <w:t xml:space="preserve">ollege </w:t>
      </w:r>
      <w:r w:rsidR="00E576FB">
        <w:t>b</w:t>
      </w:r>
      <w:r>
        <w:t xml:space="preserve">accalaureate </w:t>
      </w:r>
      <w:r w:rsidR="00E576FB">
        <w:t>d</w:t>
      </w:r>
      <w:r>
        <w:t xml:space="preserve">egree </w:t>
      </w:r>
      <w:r w:rsidR="00E576FB">
        <w:t>p</w:t>
      </w:r>
      <w:r>
        <w:t>rograms for approval by Spring 2023 and system-wide implementation by fall 2024.</w:t>
      </w:r>
    </w:p>
    <w:p w14:paraId="7BDF649E" w14:textId="77777777" w:rsidR="008E08D8" w:rsidRDefault="008E08D8" w:rsidP="008E08D8"/>
    <w:sdt>
      <w:sdtPr>
        <w:tag w:val="goog_rdk_94"/>
        <w:id w:val="-1080668895"/>
      </w:sdtPr>
      <w:sdtEndPr/>
      <w:sdtContent>
        <w:p w14:paraId="0A5384B8" w14:textId="55886677" w:rsidR="008E08D8" w:rsidRDefault="008E08D8" w:rsidP="00803D72">
          <w:r>
            <w:t xml:space="preserve">Contact: </w:t>
          </w:r>
          <w:sdt>
            <w:sdtPr>
              <w:tag w:val="goog_rdk_93"/>
              <w:id w:val="153803165"/>
            </w:sdtPr>
            <w:sdtEndPr/>
            <w:sdtContent>
              <w:hyperlink r:id="rId39" w:history="1">
                <w:r w:rsidRPr="00D04E45">
                  <w:rPr>
                    <w:rStyle w:val="Hyperlink"/>
                  </w:rPr>
                  <w:t>Erica Menchaca</w:t>
                </w:r>
              </w:hyperlink>
              <w:r>
                <w:t>, Bakersfield College</w:t>
              </w:r>
              <w:r w:rsidR="003E2079">
                <w:t>, Area A</w:t>
              </w:r>
            </w:sdtContent>
          </w:sdt>
        </w:p>
      </w:sdtContent>
    </w:sdt>
    <w:p w14:paraId="0F20028F" w14:textId="0D581E1F" w:rsidR="001C2807" w:rsidRDefault="001C2807" w:rsidP="0080612D">
      <w:pPr>
        <w:pBdr>
          <w:top w:val="nil"/>
          <w:left w:val="nil"/>
          <w:bottom w:val="nil"/>
          <w:right w:val="nil"/>
          <w:between w:val="nil"/>
        </w:pBdr>
      </w:pPr>
    </w:p>
    <w:p w14:paraId="71E8936E" w14:textId="429A69A8" w:rsidR="00C81D9A" w:rsidRDefault="00C81D9A" w:rsidP="0080612D">
      <w:pPr>
        <w:pBdr>
          <w:top w:val="nil"/>
          <w:left w:val="nil"/>
          <w:bottom w:val="nil"/>
          <w:right w:val="nil"/>
          <w:between w:val="nil"/>
        </w:pBdr>
      </w:pPr>
      <w:r>
        <w:t>MSC</w:t>
      </w:r>
    </w:p>
    <w:p w14:paraId="2076A276" w14:textId="77777777" w:rsidR="007A56CC" w:rsidRDefault="007A56CC" w:rsidP="0080612D">
      <w:pPr>
        <w:pBdr>
          <w:top w:val="nil"/>
          <w:left w:val="nil"/>
          <w:bottom w:val="nil"/>
          <w:right w:val="nil"/>
          <w:between w:val="nil"/>
        </w:pBdr>
      </w:pPr>
    </w:p>
    <w:p w14:paraId="2C96DC8D" w14:textId="77777777" w:rsidR="00332DF2" w:rsidRDefault="00332DF2" w:rsidP="0080612D">
      <w:pPr>
        <w:pBdr>
          <w:top w:val="nil"/>
          <w:left w:val="nil"/>
          <w:bottom w:val="nil"/>
          <w:right w:val="nil"/>
          <w:between w:val="nil"/>
        </w:pBdr>
      </w:pPr>
    </w:p>
    <w:p w14:paraId="2E97B2FF" w14:textId="53895144" w:rsidR="0080612D" w:rsidRPr="00E828C1" w:rsidRDefault="005208E3" w:rsidP="00332DF2">
      <w:pPr>
        <w:pStyle w:val="Heading2"/>
        <w:ind w:left="0"/>
      </w:pPr>
      <w:bookmarkStart w:id="40" w:name="_Toc100912410"/>
      <w:r>
        <w:t>9.04</w:t>
      </w:r>
      <w:r w:rsidR="004C7645">
        <w:tab/>
      </w:r>
      <w:r>
        <w:t xml:space="preserve">S22 </w:t>
      </w:r>
      <w:r w:rsidR="0080612D" w:rsidRPr="00E828C1">
        <w:t>Creation of a Separate Transfer Model Curriculum for Women and Gender Studies</w:t>
      </w:r>
      <w:bookmarkEnd w:id="40"/>
    </w:p>
    <w:p w14:paraId="6E355E2B" w14:textId="7E93514A" w:rsidR="0080612D" w:rsidRPr="00E828C1" w:rsidRDefault="0080612D" w:rsidP="0080612D">
      <w:pPr>
        <w:spacing w:before="240" w:after="240"/>
        <w:rPr>
          <w:bCs/>
        </w:rPr>
      </w:pPr>
      <w:r w:rsidRPr="00E828C1">
        <w:rPr>
          <w:bCs/>
        </w:rPr>
        <w:t>Whereas, C-ID constructed a template in “Social Justice Studies” as a general “Area of Emphasis” for students wishing to transfer into Ethnic Studies programs or Women and Gender Studies programs;</w:t>
      </w:r>
    </w:p>
    <w:p w14:paraId="106A8B17" w14:textId="0DDB7E43" w:rsidR="0080612D" w:rsidRPr="00E828C1" w:rsidRDefault="0080612D" w:rsidP="0080612D">
      <w:pPr>
        <w:spacing w:before="240" w:after="240"/>
        <w:rPr>
          <w:bCs/>
        </w:rPr>
      </w:pPr>
      <w:r w:rsidRPr="00E828C1">
        <w:rPr>
          <w:bCs/>
        </w:rPr>
        <w:t xml:space="preserve">Whereas, </w:t>
      </w:r>
      <w:r w:rsidR="008B6F71">
        <w:rPr>
          <w:bCs/>
        </w:rPr>
        <w:t>T</w:t>
      </w:r>
      <w:r w:rsidRPr="00E828C1">
        <w:rPr>
          <w:bCs/>
        </w:rPr>
        <w:t>he fields of Ethnic Studies and Women and Gender Studies have long been recognized in higher education as distinct and legitimate disciplines and exist as separate programs and degrees at transfer institutions including California State University and University of California;</w:t>
      </w:r>
    </w:p>
    <w:p w14:paraId="6266A162" w14:textId="77049D92" w:rsidR="0080612D" w:rsidRPr="00E828C1" w:rsidRDefault="0080612D" w:rsidP="0080612D">
      <w:pPr>
        <w:spacing w:before="240" w:after="240"/>
        <w:rPr>
          <w:bCs/>
        </w:rPr>
      </w:pPr>
      <w:r w:rsidRPr="00E828C1">
        <w:rPr>
          <w:bCs/>
        </w:rPr>
        <w:lastRenderedPageBreak/>
        <w:t xml:space="preserve">Whereas, </w:t>
      </w:r>
      <w:r w:rsidR="00716E44">
        <w:rPr>
          <w:bCs/>
        </w:rPr>
        <w:t>A</w:t>
      </w:r>
      <w:r w:rsidRPr="00E828C1">
        <w:rPr>
          <w:bCs/>
        </w:rPr>
        <w:t>ssembling a transfer pattern for students wishing to pursue degrees in Ethnic Studies or Women and Gender Studies under the designator, “Social Justice Studies,” does not align with California State University and University of California disciplinary majors and denies students a disciplinary identity and home at the community college level and a clear transfer pathway; and</w:t>
      </w:r>
    </w:p>
    <w:p w14:paraId="164A1701" w14:textId="11C30855" w:rsidR="0080612D" w:rsidRPr="00E828C1" w:rsidRDefault="0080612D" w:rsidP="0080612D">
      <w:pPr>
        <w:spacing w:before="240" w:after="240"/>
        <w:rPr>
          <w:bCs/>
        </w:rPr>
      </w:pPr>
      <w:r w:rsidRPr="00E828C1">
        <w:rPr>
          <w:bCs/>
        </w:rPr>
        <w:t xml:space="preserve">Whereas, </w:t>
      </w:r>
      <w:r w:rsidR="00716E44">
        <w:rPr>
          <w:bCs/>
        </w:rPr>
        <w:t>T</w:t>
      </w:r>
      <w:r w:rsidRPr="00E828C1">
        <w:rPr>
          <w:bCs/>
        </w:rPr>
        <w:t xml:space="preserve">he forthcoming departure of Ethnic Studies from the Social Justice Studies designator offers an opportunity to create a new transfer model curriculum (TMC) for Women and Gender Studies and reassess the effectiveness of the Social Justice </w:t>
      </w:r>
      <w:r w:rsidR="00E06BC0">
        <w:rPr>
          <w:bCs/>
        </w:rPr>
        <w:t xml:space="preserve">Studies </w:t>
      </w:r>
      <w:r w:rsidRPr="00E828C1">
        <w:rPr>
          <w:bCs/>
        </w:rPr>
        <w:t>TMC</w:t>
      </w:r>
      <w:r w:rsidR="005208E3">
        <w:rPr>
          <w:bCs/>
        </w:rPr>
        <w:t>;</w:t>
      </w:r>
    </w:p>
    <w:p w14:paraId="33613225" w14:textId="285E326D" w:rsidR="0080612D" w:rsidRPr="00E828C1" w:rsidRDefault="0080612D" w:rsidP="0080612D">
      <w:pPr>
        <w:spacing w:before="240" w:after="240"/>
        <w:rPr>
          <w:bCs/>
        </w:rPr>
      </w:pPr>
      <w:r w:rsidRPr="00E828C1">
        <w:rPr>
          <w:bCs/>
        </w:rPr>
        <w:t>Resolved,</w:t>
      </w:r>
      <w:sdt>
        <w:sdtPr>
          <w:rPr>
            <w:bCs/>
          </w:rPr>
          <w:tag w:val="goog_rdk_53"/>
          <w:id w:val="-165785665"/>
        </w:sdtPr>
        <w:sdtEndPr/>
        <w:sdtContent>
          <w:r w:rsidRPr="00E828C1">
            <w:rPr>
              <w:bCs/>
            </w:rPr>
            <w:t xml:space="preserve"> </w:t>
          </w:r>
        </w:sdtContent>
      </w:sdt>
      <w:r w:rsidRPr="00E828C1">
        <w:rPr>
          <w:bCs/>
        </w:rPr>
        <w:t xml:space="preserve"> </w:t>
      </w:r>
      <w:sdt>
        <w:sdtPr>
          <w:rPr>
            <w:bCs/>
          </w:rPr>
          <w:tag w:val="goog_rdk_54"/>
          <w:id w:val="-1594933055"/>
        </w:sdtPr>
        <w:sdtEndPr/>
        <w:sdtContent>
          <w:r w:rsidRPr="00E828C1">
            <w:rPr>
              <w:bCs/>
            </w:rPr>
            <w:t>T</w:t>
          </w:r>
        </w:sdtContent>
      </w:sdt>
      <w:r w:rsidRPr="00E828C1">
        <w:rPr>
          <w:bCs/>
        </w:rPr>
        <w:t>hat the Academic Senate for California Community Colleges work</w:t>
      </w:r>
      <w:r w:rsidR="00BD7080">
        <w:rPr>
          <w:bCs/>
        </w:rPr>
        <w:t>s</w:t>
      </w:r>
      <w:r w:rsidRPr="00E828C1">
        <w:rPr>
          <w:bCs/>
        </w:rPr>
        <w:t xml:space="preserve"> with the Intersegmental Curriculum Workgroup</w:t>
      </w:r>
      <w:sdt>
        <w:sdtPr>
          <w:rPr>
            <w:bCs/>
          </w:rPr>
          <w:tag w:val="goog_rdk_56"/>
          <w:id w:val="-152142739"/>
        </w:sdtPr>
        <w:sdtEndPr/>
        <w:sdtContent>
          <w:r w:rsidRPr="00E828C1">
            <w:rPr>
              <w:bCs/>
            </w:rPr>
            <w:t>,</w:t>
          </w:r>
        </w:sdtContent>
      </w:sdt>
      <w:r w:rsidRPr="00E828C1">
        <w:rPr>
          <w:bCs/>
        </w:rPr>
        <w:t xml:space="preserve"> C-ID Advisory Committee</w:t>
      </w:r>
      <w:sdt>
        <w:sdtPr>
          <w:rPr>
            <w:bCs/>
          </w:rPr>
          <w:tag w:val="goog_rdk_58"/>
          <w:id w:val="229428128"/>
        </w:sdtPr>
        <w:sdtEndPr/>
        <w:sdtContent>
          <w:r w:rsidRPr="00E828C1">
            <w:rPr>
              <w:bCs/>
            </w:rPr>
            <w:t>, and the California State University Chancellor's Office</w:t>
          </w:r>
        </w:sdtContent>
      </w:sdt>
      <w:r w:rsidRPr="00E828C1">
        <w:rPr>
          <w:bCs/>
        </w:rPr>
        <w:t xml:space="preserve"> to consider creating a transfer model curriculum for Women and Gender Studies by December 2022.</w:t>
      </w:r>
    </w:p>
    <w:p w14:paraId="32CD726F" w14:textId="561E1412" w:rsidR="0080612D" w:rsidRDefault="0080612D" w:rsidP="0080612D">
      <w:pPr>
        <w:spacing w:before="240" w:after="240"/>
        <w:rPr>
          <w:bCs/>
        </w:rPr>
      </w:pPr>
      <w:r w:rsidRPr="00E828C1">
        <w:rPr>
          <w:bCs/>
        </w:rPr>
        <w:t xml:space="preserve">Contact: </w:t>
      </w:r>
      <w:hyperlink r:id="rId40" w:history="1">
        <w:r w:rsidRPr="00E52AFA">
          <w:rPr>
            <w:rStyle w:val="Hyperlink"/>
            <w:bCs/>
          </w:rPr>
          <w:t>Carl Sjovold</w:t>
        </w:r>
      </w:hyperlink>
      <w:r w:rsidRPr="00E828C1">
        <w:rPr>
          <w:bCs/>
        </w:rPr>
        <w:t>, Sacramento City College</w:t>
      </w:r>
      <w:r w:rsidR="00433771">
        <w:rPr>
          <w:bCs/>
        </w:rPr>
        <w:t>, Area A</w:t>
      </w:r>
    </w:p>
    <w:p w14:paraId="6BCD26D7" w14:textId="45D02D3C" w:rsidR="007A56CC" w:rsidRDefault="00BD7080" w:rsidP="00BD7080">
      <w:pPr>
        <w:spacing w:before="240" w:after="240"/>
        <w:rPr>
          <w:bCs/>
        </w:rPr>
      </w:pPr>
      <w:r>
        <w:rPr>
          <w:bCs/>
        </w:rPr>
        <w:t>MSC</w:t>
      </w:r>
    </w:p>
    <w:p w14:paraId="234D84D1" w14:textId="77777777" w:rsidR="0093330A" w:rsidRDefault="0093330A" w:rsidP="00433771">
      <w:pPr>
        <w:pBdr>
          <w:top w:val="nil"/>
          <w:left w:val="nil"/>
          <w:bottom w:val="nil"/>
          <w:right w:val="nil"/>
          <w:between w:val="nil"/>
        </w:pBdr>
        <w:rPr>
          <w:color w:val="000000"/>
        </w:rPr>
      </w:pPr>
    </w:p>
    <w:p w14:paraId="49D7E237" w14:textId="55F8A473" w:rsidR="001A5453" w:rsidRPr="00A54857" w:rsidRDefault="0026420C" w:rsidP="001A5453">
      <w:pPr>
        <w:pStyle w:val="Heading2"/>
        <w:ind w:left="0"/>
      </w:pPr>
      <w:bookmarkStart w:id="41" w:name="_Toc100912411"/>
      <w:r>
        <w:rPr>
          <w:color w:val="000000"/>
        </w:rPr>
        <w:t>9.0</w:t>
      </w:r>
      <w:r w:rsidR="00AC513F">
        <w:rPr>
          <w:color w:val="000000"/>
        </w:rPr>
        <w:t>6</w:t>
      </w:r>
      <w:r w:rsidR="004C7645">
        <w:rPr>
          <w:color w:val="000000"/>
        </w:rPr>
        <w:tab/>
      </w:r>
      <w:r w:rsidR="001A5453">
        <w:rPr>
          <w:color w:val="000000"/>
        </w:rPr>
        <w:t xml:space="preserve">S22 </w:t>
      </w:r>
      <w:r w:rsidR="001A5453">
        <w:t xml:space="preserve">Professional Learning Support for Increased Faculty Understanding and Further Discussion on the Impact of </w:t>
      </w:r>
      <w:r w:rsidR="001A5453" w:rsidRPr="00A54857">
        <w:t xml:space="preserve">AB928 </w:t>
      </w:r>
      <w:r w:rsidR="00643AFD">
        <w:t xml:space="preserve">(Berman, 2021) </w:t>
      </w:r>
      <w:r w:rsidR="001A5453" w:rsidRPr="00A54857">
        <w:t>Student Transfer Achievement Reform Act of 2021</w:t>
      </w:r>
      <w:r w:rsidR="001A5453">
        <w:t xml:space="preserve"> on Local Colleges</w:t>
      </w:r>
      <w:bookmarkEnd w:id="41"/>
      <w:r w:rsidR="001A5453" w:rsidRPr="00A54857">
        <w:t xml:space="preserve"> </w:t>
      </w:r>
    </w:p>
    <w:p w14:paraId="7A0E3184" w14:textId="4F80EA8D" w:rsidR="001A5453" w:rsidRPr="00A54857" w:rsidRDefault="001A5453" w:rsidP="001A5453">
      <w:pPr>
        <w:spacing w:before="200"/>
      </w:pPr>
      <w:r w:rsidRPr="00A54857">
        <w:t xml:space="preserve">Whereas, </w:t>
      </w:r>
      <w:hyperlink r:id="rId41" w:history="1">
        <w:r w:rsidRPr="000D2BBB">
          <w:rPr>
            <w:rStyle w:val="Hyperlink"/>
          </w:rPr>
          <w:t>AB928</w:t>
        </w:r>
      </w:hyperlink>
      <w:r w:rsidRPr="00A54857">
        <w:t xml:space="preserve"> (Berman</w:t>
      </w:r>
      <w:r>
        <w:t>, 2021</w:t>
      </w:r>
      <w:r w:rsidRPr="00A54857">
        <w:t xml:space="preserve">) presents unintended consequences for students in many disciplines, including </w:t>
      </w:r>
      <w:r w:rsidR="00C00D54">
        <w:t>k</w:t>
      </w:r>
      <w:r w:rsidRPr="00A54857">
        <w:t>inesiology, within the California Community College</w:t>
      </w:r>
      <w:r w:rsidR="00C00D54">
        <w:t>s</w:t>
      </w:r>
      <w:r w:rsidRPr="00A54857">
        <w:t xml:space="preserve"> system</w:t>
      </w:r>
      <w:r>
        <w:t>;</w:t>
      </w:r>
    </w:p>
    <w:p w14:paraId="0D8E977B" w14:textId="5B2EC060" w:rsidR="001A5453" w:rsidRPr="00A54857" w:rsidRDefault="001A5453" w:rsidP="001A5453">
      <w:pPr>
        <w:spacing w:before="240" w:after="240"/>
      </w:pPr>
      <w:r w:rsidRPr="00A54857">
        <w:t xml:space="preserve">Whereas, </w:t>
      </w:r>
      <w:r>
        <w:t>T</w:t>
      </w:r>
      <w:r w:rsidRPr="00A54857">
        <w:t xml:space="preserve">he mental and physical well-being of all California </w:t>
      </w:r>
      <w:r w:rsidR="00C00D54">
        <w:t>c</w:t>
      </w:r>
      <w:r>
        <w:t xml:space="preserve">ommunity </w:t>
      </w:r>
      <w:r w:rsidR="00C00D54">
        <w:t>c</w:t>
      </w:r>
      <w:r w:rsidRPr="00A54857">
        <w:t xml:space="preserve">ollege and </w:t>
      </w:r>
      <w:r w:rsidR="00C00D54">
        <w:t>u</w:t>
      </w:r>
      <w:r w:rsidRPr="00A54857">
        <w:t>niversity students continues to be of serious concern</w:t>
      </w:r>
      <w:r>
        <w:t>,</w:t>
      </w:r>
      <w:r w:rsidR="00C00D54">
        <w:t xml:space="preserve"> with</w:t>
      </w:r>
      <w:r w:rsidRPr="00A54857">
        <w:t xml:space="preserve"> </w:t>
      </w:r>
      <w:hyperlink r:id="rId42" w:history="1">
        <w:r w:rsidRPr="00C65168">
          <w:rPr>
            <w:rStyle w:val="Hyperlink"/>
          </w:rPr>
          <w:t>Area E</w:t>
        </w:r>
      </w:hyperlink>
      <w:r>
        <w:rPr>
          <w:rStyle w:val="FootnoteReference"/>
        </w:rPr>
        <w:footnoteReference w:id="27"/>
      </w:r>
      <w:r>
        <w:t xml:space="preserve"> </w:t>
      </w:r>
      <w:r w:rsidRPr="00A54857">
        <w:t>of the CSU transfer curriculum designed “to equip learners for lifelong understanding and development of themselves as integrated physiological, social, and psychological beings</w:t>
      </w:r>
      <w:r>
        <w:t>,” and therefore t</w:t>
      </w:r>
      <w:r w:rsidRPr="00A54857">
        <w:t>he retention of Area E is vital to any unified transfer curriculum</w:t>
      </w:r>
      <w:r>
        <w:t>;</w:t>
      </w:r>
    </w:p>
    <w:p w14:paraId="32560D58" w14:textId="2B971C2F" w:rsidR="001A5453" w:rsidRPr="00A54857" w:rsidRDefault="001A5453" w:rsidP="001A5453">
      <w:pPr>
        <w:spacing w:before="200"/>
      </w:pPr>
      <w:r w:rsidRPr="00A54857">
        <w:t xml:space="preserve">Whereas, </w:t>
      </w:r>
      <w:r>
        <w:t>T</w:t>
      </w:r>
      <w:r w:rsidRPr="00A54857">
        <w:t xml:space="preserve">he California Master Plan for Higher Education (CMPHE) differentiates the </w:t>
      </w:r>
      <w:r>
        <w:t xml:space="preserve">distinct </w:t>
      </w:r>
      <w:r w:rsidRPr="00A54857">
        <w:t>roles and respective missions of California’s three tier higher education</w:t>
      </w:r>
      <w:r w:rsidR="007E37D0">
        <w:t>al</w:t>
      </w:r>
      <w:r w:rsidRPr="00A54857">
        <w:t xml:space="preserve"> system</w:t>
      </w:r>
      <w:r>
        <w:t xml:space="preserve">s – </w:t>
      </w:r>
      <w:r w:rsidRPr="00A54857">
        <w:t>C</w:t>
      </w:r>
      <w:r>
        <w:t xml:space="preserve">alifornia </w:t>
      </w:r>
      <w:r w:rsidRPr="00A54857">
        <w:t>C</w:t>
      </w:r>
      <w:r>
        <w:t xml:space="preserve">ommunity </w:t>
      </w:r>
      <w:r w:rsidRPr="00A54857">
        <w:t>C</w:t>
      </w:r>
      <w:r>
        <w:t xml:space="preserve">olleges, </w:t>
      </w:r>
      <w:r w:rsidRPr="00A54857">
        <w:t>C</w:t>
      </w:r>
      <w:r>
        <w:t xml:space="preserve">alifornia </w:t>
      </w:r>
      <w:r w:rsidRPr="00A54857">
        <w:t>S</w:t>
      </w:r>
      <w:r>
        <w:t xml:space="preserve">tate </w:t>
      </w:r>
      <w:r w:rsidRPr="00A54857">
        <w:t>U</w:t>
      </w:r>
      <w:r>
        <w:t xml:space="preserve">niversity, and </w:t>
      </w:r>
      <w:r w:rsidRPr="00A54857">
        <w:t>U</w:t>
      </w:r>
      <w:r>
        <w:t xml:space="preserve">niversity of </w:t>
      </w:r>
      <w:r w:rsidRPr="00A54857">
        <w:t>C</w:t>
      </w:r>
      <w:r>
        <w:t xml:space="preserve">alifornia – and </w:t>
      </w:r>
      <w:r w:rsidRPr="00A54857">
        <w:t>a single transfer curriculum should recognize these system differences without ignoring the physical and mental health needs of all students served by the CMPHE</w:t>
      </w:r>
      <w:r>
        <w:t>; and</w:t>
      </w:r>
    </w:p>
    <w:p w14:paraId="2A4AC3A2" w14:textId="1F8A0147" w:rsidR="001A5453" w:rsidRPr="00A54857" w:rsidRDefault="001A5453" w:rsidP="001A5453">
      <w:pPr>
        <w:spacing w:before="240" w:after="240"/>
      </w:pPr>
      <w:r w:rsidRPr="00A54857">
        <w:t xml:space="preserve">Whereas, </w:t>
      </w:r>
      <w:r>
        <w:t>T</w:t>
      </w:r>
      <w:r w:rsidRPr="00A54857">
        <w:t xml:space="preserve">he possible exclusion of lifelong learning and self‐development courses due to streamlining the general education pattern will impact various disciplines, such as, </w:t>
      </w:r>
      <w:r w:rsidR="00C00D54">
        <w:t>k</w:t>
      </w:r>
      <w:r w:rsidRPr="00A54857">
        <w:t xml:space="preserve">inesiology, </w:t>
      </w:r>
      <w:r w:rsidR="00C00D54">
        <w:t>s</w:t>
      </w:r>
      <w:r w:rsidRPr="00A54857">
        <w:t xml:space="preserve">ocial </w:t>
      </w:r>
      <w:r w:rsidR="00C00D54">
        <w:t>s</w:t>
      </w:r>
      <w:r w:rsidRPr="00A54857">
        <w:t xml:space="preserve">ciences, </w:t>
      </w:r>
      <w:r w:rsidR="00C00D54">
        <w:t>h</w:t>
      </w:r>
      <w:r w:rsidRPr="00A54857">
        <w:t xml:space="preserve">umanities, </w:t>
      </w:r>
      <w:r w:rsidR="00C00D54">
        <w:t>c</w:t>
      </w:r>
      <w:r w:rsidRPr="00A54857">
        <w:t xml:space="preserve">ommunications, </w:t>
      </w:r>
      <w:r w:rsidR="00C00D54">
        <w:t>n</w:t>
      </w:r>
      <w:r w:rsidRPr="00A54857">
        <w:t xml:space="preserve">utrition, </w:t>
      </w:r>
      <w:r w:rsidR="00C00D54">
        <w:t>c</w:t>
      </w:r>
      <w:r w:rsidRPr="00A54857">
        <w:t xml:space="preserve">ounseling, and </w:t>
      </w:r>
      <w:r w:rsidR="00C00D54">
        <w:t>h</w:t>
      </w:r>
      <w:r w:rsidRPr="00A54857">
        <w:t xml:space="preserve">ealth </w:t>
      </w:r>
      <w:r w:rsidR="00C00D54">
        <w:t>e</w:t>
      </w:r>
      <w:r w:rsidRPr="00A54857">
        <w:t>ducation</w:t>
      </w:r>
      <w:r>
        <w:t xml:space="preserve"> and </w:t>
      </w:r>
      <w:r>
        <w:lastRenderedPageBreak/>
        <w:t xml:space="preserve">through the potential elimination of Area E could further </w:t>
      </w:r>
      <w:r w:rsidRPr="00A54857">
        <w:t>perpetuate existing health disparities and may contribute to the success gaps in disproportionately impacted students</w:t>
      </w:r>
      <w:r>
        <w:t>;</w:t>
      </w:r>
      <w:r w:rsidRPr="00A54857">
        <w:t> </w:t>
      </w:r>
    </w:p>
    <w:p w14:paraId="113FEF74" w14:textId="0C5FC7C1" w:rsidR="001A5453" w:rsidRPr="00A54857" w:rsidRDefault="001A5453" w:rsidP="001A5453">
      <w:pPr>
        <w:spacing w:before="240" w:after="240"/>
      </w:pPr>
      <w:r w:rsidRPr="00A54857">
        <w:rPr>
          <w:shd w:val="clear" w:color="auto" w:fill="FFFFFF"/>
        </w:rPr>
        <w:t>Resolved, That the Academic Senate for California Community Colleges work with the Associate Degree for Transfer Intersegmental Implementation Committee to communicate the</w:t>
      </w:r>
      <w:r>
        <w:rPr>
          <w:shd w:val="clear" w:color="auto" w:fill="FFFFFF"/>
        </w:rPr>
        <w:t xml:space="preserve"> importance of</w:t>
      </w:r>
      <w:r w:rsidRPr="00A54857">
        <w:rPr>
          <w:shd w:val="clear" w:color="auto" w:fill="FFFFFF"/>
        </w:rPr>
        <w:t xml:space="preserve"> critical holistic needs of students in order to retain the lifelong learning category in the general education transfer curriculum;</w:t>
      </w:r>
    </w:p>
    <w:p w14:paraId="5CD1E132" w14:textId="517EEB1D" w:rsidR="001A5453" w:rsidRPr="00A54857" w:rsidRDefault="001A5453" w:rsidP="001A5453">
      <w:pPr>
        <w:spacing w:before="240" w:after="240"/>
      </w:pPr>
      <w:r w:rsidRPr="00A54857">
        <w:rPr>
          <w:shd w:val="clear" w:color="auto" w:fill="FFFFFF"/>
        </w:rPr>
        <w:t>Resolve</w:t>
      </w:r>
      <w:r>
        <w:rPr>
          <w:shd w:val="clear" w:color="auto" w:fill="FFFFFF"/>
        </w:rPr>
        <w:t>d</w:t>
      </w:r>
      <w:r w:rsidRPr="00A54857">
        <w:rPr>
          <w:shd w:val="clear" w:color="auto" w:fill="FFFFFF"/>
        </w:rPr>
        <w:t xml:space="preserve">, The Academic Senate for California Community Colleges urge </w:t>
      </w:r>
      <w:r>
        <w:rPr>
          <w:shd w:val="clear" w:color="auto" w:fill="FFFFFF"/>
        </w:rPr>
        <w:t>l</w:t>
      </w:r>
      <w:r w:rsidRPr="00A54857">
        <w:rPr>
          <w:shd w:val="clear" w:color="auto" w:fill="FFFFFF"/>
        </w:rPr>
        <w:t xml:space="preserve">ocal </w:t>
      </w:r>
      <w:r>
        <w:rPr>
          <w:shd w:val="clear" w:color="auto" w:fill="FFFFFF"/>
        </w:rPr>
        <w:t xml:space="preserve">academic </w:t>
      </w:r>
      <w:r w:rsidRPr="00A54857">
        <w:rPr>
          <w:shd w:val="clear" w:color="auto" w:fill="FFFFFF"/>
        </w:rPr>
        <w:t>senates to engage their faculty in a discussion on the impact of AB928</w:t>
      </w:r>
      <w:r>
        <w:rPr>
          <w:shd w:val="clear" w:color="auto" w:fill="FFFFFF"/>
        </w:rPr>
        <w:t xml:space="preserve"> on their students’ holistic collegial experience; and </w:t>
      </w:r>
    </w:p>
    <w:p w14:paraId="7AB933DF" w14:textId="1A78F9F9" w:rsidR="001A5453" w:rsidRPr="00A54857" w:rsidRDefault="001A5453" w:rsidP="001A5453">
      <w:pPr>
        <w:rPr>
          <w:shd w:val="clear" w:color="auto" w:fill="FFFFFF"/>
        </w:rPr>
      </w:pPr>
      <w:r w:rsidRPr="00A54857">
        <w:rPr>
          <w:shd w:val="clear" w:color="auto" w:fill="FFFFFF"/>
        </w:rPr>
        <w:t xml:space="preserve">Resolved, That the Academic Senate for California Community Colleges provide professional learning opportunities for faculty in order to increase dialog and understanding about both the impact of AB928 on local colleges </w:t>
      </w:r>
      <w:r w:rsidR="00AC64DB">
        <w:rPr>
          <w:shd w:val="clear" w:color="auto" w:fill="FFFFFF"/>
        </w:rPr>
        <w:t>and</w:t>
      </w:r>
      <w:r w:rsidRPr="00A54857">
        <w:rPr>
          <w:shd w:val="clear" w:color="auto" w:fill="FFFFFF"/>
        </w:rPr>
        <w:t xml:space="preserve"> recommendations made by the </w:t>
      </w:r>
      <w:r w:rsidR="00AC64DB">
        <w:rPr>
          <w:shd w:val="clear" w:color="auto" w:fill="FFFFFF"/>
        </w:rPr>
        <w:t>s</w:t>
      </w:r>
      <w:r w:rsidRPr="00A54857">
        <w:rPr>
          <w:shd w:val="clear" w:color="auto" w:fill="FFFFFF"/>
        </w:rPr>
        <w:t>ub</w:t>
      </w:r>
      <w:r w:rsidR="00233EB3">
        <w:rPr>
          <w:shd w:val="clear" w:color="auto" w:fill="FFFFFF"/>
        </w:rPr>
        <w:t>c</w:t>
      </w:r>
      <w:r w:rsidRPr="00A54857">
        <w:rPr>
          <w:shd w:val="clear" w:color="auto" w:fill="FFFFFF"/>
        </w:rPr>
        <w:t>ommittee</w:t>
      </w:r>
      <w:r w:rsidR="00233EB3">
        <w:rPr>
          <w:shd w:val="clear" w:color="auto" w:fill="FFFFFF"/>
        </w:rPr>
        <w:t xml:space="preserve"> on AB928</w:t>
      </w:r>
      <w:r w:rsidRPr="00A54857">
        <w:rPr>
          <w:shd w:val="clear" w:color="auto" w:fill="FFFFFF"/>
        </w:rPr>
        <w:t xml:space="preserve"> to the </w:t>
      </w:r>
      <w:r w:rsidRPr="00A54857">
        <w:t>Intersegmental Committee of Academic Senates</w:t>
      </w:r>
      <w:r w:rsidRPr="00A54857">
        <w:rPr>
          <w:shd w:val="clear" w:color="auto" w:fill="FFFFFF"/>
        </w:rPr>
        <w:t>.</w:t>
      </w:r>
    </w:p>
    <w:p w14:paraId="7FB932C2" w14:textId="297D5F84" w:rsidR="001A5453" w:rsidRPr="00A54857" w:rsidRDefault="001A5453" w:rsidP="001A5453">
      <w:pPr>
        <w:spacing w:before="200"/>
      </w:pPr>
      <w:r w:rsidRPr="00A54857">
        <w:t xml:space="preserve">Contact: </w:t>
      </w:r>
      <w:hyperlink r:id="rId43" w:history="1">
        <w:r w:rsidRPr="00980007">
          <w:rPr>
            <w:rStyle w:val="Hyperlink"/>
          </w:rPr>
          <w:t>Kathleen O’Connor</w:t>
        </w:r>
      </w:hyperlink>
      <w:r w:rsidRPr="00A54857">
        <w:t>, Santa Barbara City College</w:t>
      </w:r>
    </w:p>
    <w:p w14:paraId="7EDD3FE6" w14:textId="77777777" w:rsidR="001A5453" w:rsidRDefault="001A5453" w:rsidP="001A5453"/>
    <w:p w14:paraId="0FB26AED" w14:textId="5A41FA5D" w:rsidR="004C3F84" w:rsidRDefault="004C3F84" w:rsidP="001A5453">
      <w:r>
        <w:t>MSC</w:t>
      </w:r>
    </w:p>
    <w:p w14:paraId="0885E4F2" w14:textId="06D07BE8" w:rsidR="001C2807" w:rsidRPr="001C2807" w:rsidRDefault="001C2807" w:rsidP="006F1939">
      <w:pPr>
        <w:pStyle w:val="Heading2"/>
        <w:ind w:left="0"/>
      </w:pPr>
    </w:p>
    <w:p w14:paraId="5D8E236C" w14:textId="28EAEE69" w:rsidR="008A1230" w:rsidRPr="007A5E7B" w:rsidRDefault="008A1230" w:rsidP="00D92FE1">
      <w:pPr>
        <w:pStyle w:val="Heading1"/>
        <w:ind w:left="0"/>
      </w:pPr>
      <w:bookmarkStart w:id="42" w:name="_Toc100912412"/>
      <w:r w:rsidRPr="007A5E7B">
        <w:t>1</w:t>
      </w:r>
      <w:r>
        <w:t>0</w:t>
      </w:r>
      <w:r w:rsidRPr="007A5E7B">
        <w:t xml:space="preserve">.0 </w:t>
      </w:r>
      <w:r>
        <w:t>DISCIPLINES</w:t>
      </w:r>
      <w:r w:rsidR="007160F4">
        <w:t xml:space="preserve"> LIST</w:t>
      </w:r>
      <w:bookmarkEnd w:id="42"/>
    </w:p>
    <w:p w14:paraId="30F1D56E" w14:textId="77777777" w:rsidR="008A1230" w:rsidRPr="001C2807" w:rsidRDefault="008A1230" w:rsidP="008A1230">
      <w:pPr>
        <w:pStyle w:val="Heading1"/>
        <w:spacing w:before="1"/>
      </w:pPr>
    </w:p>
    <w:p w14:paraId="4895A5B7" w14:textId="588B6EEF" w:rsidR="008A1230" w:rsidRPr="001C2807" w:rsidRDefault="008A1230" w:rsidP="00975EB8">
      <w:pPr>
        <w:pStyle w:val="Heading2"/>
        <w:ind w:left="0"/>
      </w:pPr>
      <w:bookmarkStart w:id="43" w:name="_Toc100912413"/>
      <w:r w:rsidRPr="001C2807">
        <w:t>1</w:t>
      </w:r>
      <w:r w:rsidR="007160F4">
        <w:t>0</w:t>
      </w:r>
      <w:r w:rsidRPr="001C2807">
        <w:t>.01</w:t>
      </w:r>
      <w:r w:rsidR="004C7645">
        <w:rPr>
          <w:spacing w:val="-17"/>
        </w:rPr>
        <w:tab/>
      </w:r>
      <w:r w:rsidR="007160F4">
        <w:rPr>
          <w:spacing w:val="-17"/>
        </w:rPr>
        <w:t>S</w:t>
      </w:r>
      <w:r w:rsidRPr="001C2807">
        <w:t>2</w:t>
      </w:r>
      <w:r w:rsidR="007160F4">
        <w:t>2</w:t>
      </w:r>
      <w:r w:rsidRPr="001C2807">
        <w:t xml:space="preserve"> </w:t>
      </w:r>
      <w:r w:rsidR="000F73A6">
        <w:t>Disciplines List – Asian American Studies</w:t>
      </w:r>
      <w:bookmarkEnd w:id="43"/>
    </w:p>
    <w:p w14:paraId="021D96C3" w14:textId="77777777" w:rsidR="008A1230" w:rsidRDefault="008A1230" w:rsidP="007A5E7B">
      <w:pPr>
        <w:pStyle w:val="Heading1"/>
      </w:pPr>
    </w:p>
    <w:p w14:paraId="1286E026" w14:textId="018AFC90" w:rsidR="00421089" w:rsidRDefault="00421089" w:rsidP="00421089">
      <w:r>
        <w:t xml:space="preserve">Whereas, Oral and written testimony given through the consultation process used for the review of Minimum Qualifications for Faculty and Administrators in California Community Colleges, also known as the Disciplines List, supported the following revision of the Asian American </w:t>
      </w:r>
      <w:r w:rsidR="008E733A">
        <w:t>s</w:t>
      </w:r>
      <w:r>
        <w:t>tudies</w:t>
      </w:r>
      <w:r w:rsidR="008E733A">
        <w:t xml:space="preserve"> discipline</w:t>
      </w:r>
      <w:r>
        <w:t>:</w:t>
      </w:r>
    </w:p>
    <w:p w14:paraId="05685005" w14:textId="77777777" w:rsidR="00975EB8" w:rsidRDefault="00975EB8" w:rsidP="00421089"/>
    <w:p w14:paraId="5B51C5E1" w14:textId="4CC555C1" w:rsidR="00421089" w:rsidRDefault="00421089" w:rsidP="00421089">
      <w:pPr>
        <w:ind w:left="720"/>
      </w:pPr>
      <w:r>
        <w:t>Master’s degree in Asian American studies OR a master’s in Ethnic Studies and bachelor’s degree in Asian American studies OR the equivalent; and</w:t>
      </w:r>
    </w:p>
    <w:p w14:paraId="6B212BCB" w14:textId="77777777" w:rsidR="00421089" w:rsidRDefault="00421089" w:rsidP="00421089"/>
    <w:p w14:paraId="7299E987" w14:textId="77777777" w:rsidR="00421089" w:rsidRDefault="00421089" w:rsidP="00421089">
      <w:r>
        <w:t>Whereas, The Executive Committee of the Academic Senate for California Community Colleges has reviewed the proposal and deemed that the process outlined in the Disciplines List Revision Handbook was followed;</w:t>
      </w:r>
    </w:p>
    <w:p w14:paraId="15A0D7B5" w14:textId="77777777" w:rsidR="00421089" w:rsidRDefault="00421089" w:rsidP="00421089"/>
    <w:p w14:paraId="567FF160" w14:textId="1E9F2494" w:rsidR="00421089" w:rsidRDefault="00421089" w:rsidP="00421089">
      <w:r>
        <w:t xml:space="preserve">Resolved, That the Academic Senate for California Community Colleges recommend that the California Community Colleges Board of Governors adopt the proposed addition to the Disciplines List for Asian American </w:t>
      </w:r>
      <w:r w:rsidR="008E733A">
        <w:t>s</w:t>
      </w:r>
      <w:r>
        <w:t>tudies.</w:t>
      </w:r>
    </w:p>
    <w:p w14:paraId="055BD9AD" w14:textId="77777777" w:rsidR="00421089" w:rsidRDefault="00421089" w:rsidP="00421089"/>
    <w:p w14:paraId="2FBA879B" w14:textId="77777777" w:rsidR="00421089" w:rsidRDefault="00421089" w:rsidP="00421089">
      <w:r>
        <w:t>Contact: ASCCC Standards &amp; Practices Committee</w:t>
      </w:r>
    </w:p>
    <w:p w14:paraId="2F7D40E6" w14:textId="77777777" w:rsidR="004C3F84" w:rsidRDefault="004C3F84" w:rsidP="00421089"/>
    <w:p w14:paraId="7F128D97" w14:textId="7D26179A" w:rsidR="004C3F84" w:rsidRDefault="004C3F84" w:rsidP="00421089">
      <w:r>
        <w:t>ACCLAMATION</w:t>
      </w:r>
    </w:p>
    <w:p w14:paraId="7154C742" w14:textId="77777777" w:rsidR="00802518" w:rsidRDefault="00802518" w:rsidP="00421089"/>
    <w:p w14:paraId="5F8DCB38" w14:textId="77777777" w:rsidR="00975EB8" w:rsidRDefault="00975EB8" w:rsidP="00421089"/>
    <w:p w14:paraId="7143DE45" w14:textId="3CD0AAA7" w:rsidR="00975EB8" w:rsidRPr="001C2807" w:rsidRDefault="00975EB8" w:rsidP="00975EB8">
      <w:pPr>
        <w:pStyle w:val="Heading2"/>
        <w:ind w:left="0"/>
      </w:pPr>
      <w:bookmarkStart w:id="44" w:name="_Toc100912414"/>
      <w:r w:rsidRPr="001C2807">
        <w:t>1</w:t>
      </w:r>
      <w:r>
        <w:t>0</w:t>
      </w:r>
      <w:r w:rsidRPr="001C2807">
        <w:t>.0</w:t>
      </w:r>
      <w:r w:rsidR="00645FBE">
        <w:t>2</w:t>
      </w:r>
      <w:r w:rsidR="004C7645">
        <w:rPr>
          <w:spacing w:val="-17"/>
        </w:rPr>
        <w:tab/>
      </w:r>
      <w:r>
        <w:rPr>
          <w:spacing w:val="-17"/>
        </w:rPr>
        <w:t>S</w:t>
      </w:r>
      <w:r w:rsidRPr="001C2807">
        <w:t>2</w:t>
      </w:r>
      <w:r>
        <w:t>2</w:t>
      </w:r>
      <w:r w:rsidRPr="001C2807">
        <w:t xml:space="preserve"> </w:t>
      </w:r>
      <w:r>
        <w:t xml:space="preserve">Disciplines List – </w:t>
      </w:r>
      <w:r w:rsidR="003348EB">
        <w:t>Native American</w:t>
      </w:r>
      <w:r w:rsidR="00B0186A">
        <w:t>/American Indian</w:t>
      </w:r>
      <w:r>
        <w:t xml:space="preserve"> Studies</w:t>
      </w:r>
      <w:bookmarkEnd w:id="44"/>
    </w:p>
    <w:p w14:paraId="2400BFCA" w14:textId="77777777" w:rsidR="00E0045F" w:rsidRDefault="00E0045F" w:rsidP="00E0045F"/>
    <w:p w14:paraId="7AC5A9C8" w14:textId="259A7B10" w:rsidR="00E0045F" w:rsidRDefault="00E0045F" w:rsidP="00E0045F">
      <w:r>
        <w:t xml:space="preserve">Whereas, Oral and written testimony given through the consultation process used for the review of Minimum Qualifications for Faculty and Administrators in California Community Colleges, also known as the Disciplines List, supported the following addition of the Native American/American Indian </w:t>
      </w:r>
      <w:r w:rsidR="008E733A">
        <w:t>s</w:t>
      </w:r>
      <w:r>
        <w:t>tudies</w:t>
      </w:r>
      <w:r w:rsidR="008E733A">
        <w:t xml:space="preserve"> discipline</w:t>
      </w:r>
      <w:r>
        <w:t>:</w:t>
      </w:r>
    </w:p>
    <w:p w14:paraId="0C0F5F23" w14:textId="77777777" w:rsidR="00E0045F" w:rsidRDefault="00E0045F" w:rsidP="00E0045F"/>
    <w:p w14:paraId="44C17065" w14:textId="08F89E4E" w:rsidR="00E0045F" w:rsidRDefault="00E0045F" w:rsidP="00E0045F">
      <w:pPr>
        <w:ind w:left="720"/>
      </w:pPr>
      <w:r>
        <w:t xml:space="preserve">Master’s degree in Native American/American Indian studies OR a master’s in </w:t>
      </w:r>
      <w:r w:rsidR="008E733A">
        <w:t>e</w:t>
      </w:r>
      <w:r>
        <w:t xml:space="preserve">thnic </w:t>
      </w:r>
      <w:r w:rsidR="008E733A">
        <w:t>s</w:t>
      </w:r>
      <w:r>
        <w:t>tudies and bachelor’s degree in Native American/American Indian studies OR the equivalent; and</w:t>
      </w:r>
    </w:p>
    <w:p w14:paraId="4C01B2C0" w14:textId="77777777" w:rsidR="00E0045F" w:rsidRDefault="00E0045F" w:rsidP="00E0045F"/>
    <w:p w14:paraId="78334457" w14:textId="77777777" w:rsidR="00E0045F" w:rsidRDefault="00E0045F" w:rsidP="00E0045F">
      <w:r>
        <w:t>Whereas, The Executive Committee of the Academic Senate for California Community Colleges has reviewed the proposal and deemed that the process outlined in the Disciplines List Revision Handbook was followed;</w:t>
      </w:r>
    </w:p>
    <w:p w14:paraId="61D1C094" w14:textId="77777777" w:rsidR="00E0045F" w:rsidRDefault="00E0045F" w:rsidP="00E0045F"/>
    <w:p w14:paraId="46D5DB16" w14:textId="0E5CE22A" w:rsidR="00E0045F" w:rsidRDefault="00E0045F" w:rsidP="00E0045F">
      <w:r>
        <w:t xml:space="preserve">Resolved, That the Academic Senate for California Community Colleges recommend that the California Community Colleges Board of Governors adopt the proposed addition to the Disciplines List for Native American/American Indian </w:t>
      </w:r>
      <w:r w:rsidR="008E733A">
        <w:t>s</w:t>
      </w:r>
      <w:r>
        <w:t>tudies.</w:t>
      </w:r>
    </w:p>
    <w:p w14:paraId="1542B55C" w14:textId="77777777" w:rsidR="00E0045F" w:rsidRDefault="00E0045F" w:rsidP="00E0045F"/>
    <w:p w14:paraId="45748BC0" w14:textId="3B344025" w:rsidR="00975EB8" w:rsidRDefault="00E0045F" w:rsidP="00E0045F">
      <w:r>
        <w:t>Contact: ASCCC Standards &amp; Practices Committee</w:t>
      </w:r>
    </w:p>
    <w:p w14:paraId="2CAA3D04" w14:textId="77777777" w:rsidR="00802518" w:rsidRDefault="00802518" w:rsidP="00E0045F"/>
    <w:p w14:paraId="0A3C9982" w14:textId="77777777" w:rsidR="00802518" w:rsidRDefault="00802518" w:rsidP="00802518">
      <w:r>
        <w:t>ACCLAMATION</w:t>
      </w:r>
    </w:p>
    <w:p w14:paraId="2F69D5D2" w14:textId="77777777" w:rsidR="00802518" w:rsidRDefault="00802518" w:rsidP="00E0045F"/>
    <w:p w14:paraId="6034A735" w14:textId="3C741023" w:rsidR="00162C8D" w:rsidRPr="001C2807" w:rsidRDefault="00162C8D" w:rsidP="00162C8D">
      <w:pPr>
        <w:pStyle w:val="Heading2"/>
        <w:ind w:left="0"/>
      </w:pPr>
      <w:bookmarkStart w:id="45" w:name="_Toc100912415"/>
      <w:r w:rsidRPr="001C2807">
        <w:t>1</w:t>
      </w:r>
      <w:r>
        <w:t>0</w:t>
      </w:r>
      <w:r w:rsidRPr="001C2807">
        <w:t>.0</w:t>
      </w:r>
      <w:r w:rsidR="00673644">
        <w:t>3</w:t>
      </w:r>
      <w:r w:rsidR="004C7645">
        <w:rPr>
          <w:spacing w:val="-17"/>
        </w:rPr>
        <w:tab/>
      </w:r>
      <w:r>
        <w:rPr>
          <w:spacing w:val="-17"/>
        </w:rPr>
        <w:t>S</w:t>
      </w:r>
      <w:r w:rsidRPr="001C2807">
        <w:t>2</w:t>
      </w:r>
      <w:r>
        <w:t>2</w:t>
      </w:r>
      <w:r w:rsidRPr="001C2807">
        <w:t xml:space="preserve"> </w:t>
      </w:r>
      <w:r>
        <w:t xml:space="preserve">Disciplines List – </w:t>
      </w:r>
      <w:r w:rsidR="00673644">
        <w:t>Nanotechnology</w:t>
      </w:r>
      <w:bookmarkEnd w:id="45"/>
    </w:p>
    <w:p w14:paraId="4EC65264" w14:textId="77777777" w:rsidR="007F215F" w:rsidRDefault="007F215F" w:rsidP="00564DC4"/>
    <w:p w14:paraId="63FE0759" w14:textId="39CA4F4D" w:rsidR="00564DC4" w:rsidRDefault="00564DC4" w:rsidP="00564DC4">
      <w:r>
        <w:t xml:space="preserve">Whereas, Oral and written testimony given through the consultation process used for the review of Minimum Qualifications for Faculty and Administrators in California Community Colleges, also known as the Disciplines List, supported the following addition of the </w:t>
      </w:r>
      <w:r w:rsidR="0088387D">
        <w:t>n</w:t>
      </w:r>
      <w:r>
        <w:t>anotechnology</w:t>
      </w:r>
      <w:r w:rsidR="008E733A">
        <w:t xml:space="preserve"> discipline</w:t>
      </w:r>
      <w:r>
        <w:t>:</w:t>
      </w:r>
    </w:p>
    <w:p w14:paraId="236CBB79" w14:textId="77777777" w:rsidR="00564DC4" w:rsidRDefault="00564DC4" w:rsidP="00564DC4"/>
    <w:p w14:paraId="1D60D824" w14:textId="112ECDE0" w:rsidR="00564DC4" w:rsidRDefault="00564DC4" w:rsidP="00564DC4">
      <w:pPr>
        <w:ind w:left="720"/>
      </w:pPr>
      <w:r>
        <w:t xml:space="preserve">Master of </w:t>
      </w:r>
      <w:r w:rsidR="008E733A">
        <w:t>s</w:t>
      </w:r>
      <w:r>
        <w:t xml:space="preserve">cience </w:t>
      </w:r>
      <w:r w:rsidR="008E733A">
        <w:t>d</w:t>
      </w:r>
      <w:r>
        <w:t xml:space="preserve">egree in a STEM-related field, such as </w:t>
      </w:r>
      <w:r w:rsidR="008E733A">
        <w:t>c</w:t>
      </w:r>
      <w:r>
        <w:t xml:space="preserve">hemistry, </w:t>
      </w:r>
      <w:r w:rsidR="008E733A">
        <w:t>p</w:t>
      </w:r>
      <w:r>
        <w:t xml:space="preserve">hysics, </w:t>
      </w:r>
      <w:r w:rsidR="008E733A">
        <w:t>b</w:t>
      </w:r>
      <w:r>
        <w:t xml:space="preserve">iochemistry, or </w:t>
      </w:r>
      <w:r w:rsidR="008E733A">
        <w:t>e</w:t>
      </w:r>
      <w:r>
        <w:t>ngineering</w:t>
      </w:r>
      <w:r w:rsidR="0088387D">
        <w:t>,</w:t>
      </w:r>
      <w:r>
        <w:t xml:space="preserve"> and a minimum of two years teaching nanotechnology courses in a college/university or two years of industry work experience as a leading scientist/engineer on a nanotechnology project; and</w:t>
      </w:r>
    </w:p>
    <w:p w14:paraId="2750A5FC" w14:textId="77777777" w:rsidR="00564DC4" w:rsidRDefault="00564DC4" w:rsidP="00564DC4">
      <w:pPr>
        <w:ind w:left="720"/>
      </w:pPr>
    </w:p>
    <w:p w14:paraId="5BFC8445" w14:textId="77777777" w:rsidR="00564DC4" w:rsidRDefault="00564DC4" w:rsidP="00564DC4">
      <w:r>
        <w:t>Whereas, The Executive Committee of the Academic Senate for California Community Colleges has reviewed the proposal and deemed that the process outlined in the Disciplines List Revision Handbook was followed;</w:t>
      </w:r>
    </w:p>
    <w:p w14:paraId="016B2F1A" w14:textId="77777777" w:rsidR="00564DC4" w:rsidRDefault="00564DC4" w:rsidP="00564DC4"/>
    <w:p w14:paraId="07FA985E" w14:textId="56D02A01" w:rsidR="00564DC4" w:rsidRDefault="00564DC4" w:rsidP="00564DC4">
      <w:r>
        <w:t xml:space="preserve">Resolved, That the Academic Senate for California Community Colleges recommend that the California Community Colleges Board of Governors adopt the proposed addition to the Disciplines List for </w:t>
      </w:r>
      <w:r w:rsidR="0088387D">
        <w:t>n</w:t>
      </w:r>
      <w:r>
        <w:t>anotechnology.</w:t>
      </w:r>
    </w:p>
    <w:p w14:paraId="33B4102A" w14:textId="77777777" w:rsidR="00564DC4" w:rsidRDefault="00564DC4" w:rsidP="00564DC4"/>
    <w:p w14:paraId="1DDCDB36" w14:textId="77777777" w:rsidR="00564DC4" w:rsidRDefault="00564DC4" w:rsidP="00564DC4">
      <w:r>
        <w:t>Contact: ASCCC Standards &amp; Practices Committee</w:t>
      </w:r>
    </w:p>
    <w:p w14:paraId="3D4495A0" w14:textId="77777777" w:rsidR="00645FBE" w:rsidRDefault="00645FBE" w:rsidP="00E0045F"/>
    <w:p w14:paraId="4EB94578" w14:textId="482B01E9" w:rsidR="00802518" w:rsidRDefault="00802518" w:rsidP="00E0045F">
      <w:r>
        <w:t>MSC</w:t>
      </w:r>
    </w:p>
    <w:p w14:paraId="3BC1BBD5" w14:textId="77777777" w:rsidR="00802518" w:rsidRDefault="00802518" w:rsidP="00E0045F"/>
    <w:p w14:paraId="5BC2DC66" w14:textId="77777777" w:rsidR="008A1230" w:rsidRDefault="008A1230" w:rsidP="00682348">
      <w:pPr>
        <w:pStyle w:val="Heading1"/>
        <w:ind w:left="0"/>
      </w:pPr>
    </w:p>
    <w:p w14:paraId="30CACB1C" w14:textId="46D45B64" w:rsidR="001C2807" w:rsidRPr="007A5E7B" w:rsidRDefault="001C2807" w:rsidP="00682348">
      <w:pPr>
        <w:pStyle w:val="Heading1"/>
        <w:ind w:left="0"/>
      </w:pPr>
      <w:bookmarkStart w:id="46" w:name="_Toc100912416"/>
      <w:r w:rsidRPr="007A5E7B">
        <w:t>13.0 GENERAL CONCERNS</w:t>
      </w:r>
      <w:bookmarkEnd w:id="46"/>
    </w:p>
    <w:p w14:paraId="6EDEC6BD" w14:textId="77777777" w:rsidR="001C2807" w:rsidRPr="001C2807" w:rsidRDefault="001C2807" w:rsidP="00682348">
      <w:pPr>
        <w:pStyle w:val="Heading1"/>
        <w:spacing w:before="1"/>
        <w:ind w:left="0"/>
      </w:pPr>
    </w:p>
    <w:p w14:paraId="737B2B21" w14:textId="37AE1BD4" w:rsidR="001C2807" w:rsidRPr="001C2807" w:rsidRDefault="001C2807" w:rsidP="00682348">
      <w:pPr>
        <w:pStyle w:val="Heading2"/>
        <w:ind w:left="0"/>
      </w:pPr>
      <w:bookmarkStart w:id="47" w:name="+13.01_S21_Institutionalizing_Open_Educa"/>
      <w:bookmarkStart w:id="48" w:name="_bookmark44"/>
      <w:bookmarkStart w:id="49" w:name="_Toc100912417"/>
      <w:bookmarkEnd w:id="47"/>
      <w:bookmarkEnd w:id="48"/>
      <w:r w:rsidRPr="001C2807">
        <w:t>13.01</w:t>
      </w:r>
      <w:r w:rsidR="004C7645">
        <w:rPr>
          <w:spacing w:val="-17"/>
        </w:rPr>
        <w:tab/>
      </w:r>
      <w:r w:rsidR="001B465E">
        <w:t>S</w:t>
      </w:r>
      <w:r w:rsidRPr="001C2807">
        <w:t>2</w:t>
      </w:r>
      <w:r w:rsidR="001B465E">
        <w:t>2</w:t>
      </w:r>
      <w:r w:rsidRPr="001C2807">
        <w:t xml:space="preserve"> </w:t>
      </w:r>
      <w:r w:rsidR="00201F31">
        <w:t>Ensure the Transparency of Resources Used to Establish Zero-Textbook-Cost (ZTC) Certificates and Degrees</w:t>
      </w:r>
      <w:bookmarkEnd w:id="49"/>
    </w:p>
    <w:p w14:paraId="57329589" w14:textId="77777777" w:rsidR="001C2807" w:rsidRPr="001C2807" w:rsidRDefault="001C2807" w:rsidP="006F1939">
      <w:pPr>
        <w:pStyle w:val="TOC1"/>
        <w:spacing w:before="0" w:after="0"/>
        <w:rPr>
          <w:rFonts w:ascii="Times New Roman" w:hAnsi="Times New Roman" w:cs="Times New Roman"/>
          <w:sz w:val="24"/>
          <w:szCs w:val="24"/>
        </w:rPr>
      </w:pPr>
    </w:p>
    <w:p w14:paraId="2376287E" w14:textId="420C09C5" w:rsidR="00F2182B" w:rsidRDefault="00F2182B" w:rsidP="00F2182B">
      <w:pPr>
        <w:widowControl w:val="0"/>
        <w:pBdr>
          <w:top w:val="nil"/>
          <w:left w:val="nil"/>
          <w:bottom w:val="nil"/>
          <w:right w:val="nil"/>
          <w:between w:val="nil"/>
        </w:pBdr>
        <w:rPr>
          <w:color w:val="000000"/>
          <w:highlight w:val="white"/>
        </w:rPr>
      </w:pPr>
      <w:r>
        <w:rPr>
          <w:color w:val="000000"/>
          <w:highlight w:val="white"/>
        </w:rPr>
        <w:t xml:space="preserve">Whereas, The California Community Colleges Chancellor’s Office, in its 2020 Zero-Textbook-Cost Degree Grant Program Legislative Report, has recommended that future </w:t>
      </w:r>
      <w:r w:rsidR="00334E15">
        <w:rPr>
          <w:color w:val="000000"/>
          <w:highlight w:val="white"/>
        </w:rPr>
        <w:t>z</w:t>
      </w:r>
      <w:r w:rsidR="00BC3203">
        <w:rPr>
          <w:color w:val="000000"/>
          <w:highlight w:val="white"/>
        </w:rPr>
        <w:t>ero-</w:t>
      </w:r>
      <w:r w:rsidR="00334E15">
        <w:rPr>
          <w:color w:val="000000"/>
          <w:highlight w:val="white"/>
        </w:rPr>
        <w:t>t</w:t>
      </w:r>
      <w:r w:rsidR="00BC3203">
        <w:rPr>
          <w:color w:val="000000"/>
          <w:highlight w:val="white"/>
        </w:rPr>
        <w:t>extbook-</w:t>
      </w:r>
      <w:r w:rsidR="00334E15">
        <w:rPr>
          <w:color w:val="000000"/>
          <w:highlight w:val="white"/>
        </w:rPr>
        <w:t>c</w:t>
      </w:r>
      <w:r w:rsidR="00BC3203">
        <w:rPr>
          <w:color w:val="000000"/>
          <w:highlight w:val="white"/>
        </w:rPr>
        <w:t>ost (</w:t>
      </w:r>
      <w:r>
        <w:rPr>
          <w:color w:val="000000"/>
          <w:highlight w:val="white"/>
        </w:rPr>
        <w:t>ZTC</w:t>
      </w:r>
      <w:r w:rsidR="00BC3203">
        <w:rPr>
          <w:color w:val="000000"/>
          <w:highlight w:val="white"/>
        </w:rPr>
        <w:t>)</w:t>
      </w:r>
      <w:r>
        <w:rPr>
          <w:color w:val="000000"/>
          <w:highlight w:val="white"/>
        </w:rPr>
        <w:t xml:space="preserve"> funding should</w:t>
      </w:r>
      <w:r>
        <w:rPr>
          <w:color w:val="000000"/>
        </w:rPr>
        <w:t xml:space="preserve"> focus on investment priorities, including efforts to do the following</w:t>
      </w:r>
      <w:r>
        <w:rPr>
          <w:color w:val="000000"/>
          <w:highlight w:val="white"/>
        </w:rPr>
        <w:t xml:space="preserve">: </w:t>
      </w:r>
    </w:p>
    <w:p w14:paraId="06FC2EA3" w14:textId="77777777" w:rsidR="00F2182B" w:rsidRDefault="00F2182B" w:rsidP="00F2182B">
      <w:pPr>
        <w:widowControl w:val="0"/>
        <w:pBdr>
          <w:top w:val="nil"/>
          <w:left w:val="nil"/>
          <w:bottom w:val="nil"/>
          <w:right w:val="nil"/>
          <w:between w:val="nil"/>
        </w:pBdr>
        <w:rPr>
          <w:color w:val="000000"/>
          <w:highlight w:val="white"/>
        </w:rPr>
      </w:pPr>
    </w:p>
    <w:p w14:paraId="1395D3EC" w14:textId="77777777" w:rsidR="00F2182B" w:rsidRDefault="00F2182B" w:rsidP="00F2182B">
      <w:pPr>
        <w:widowControl w:val="0"/>
        <w:numPr>
          <w:ilvl w:val="0"/>
          <w:numId w:val="5"/>
        </w:numPr>
        <w:pBdr>
          <w:top w:val="nil"/>
          <w:left w:val="nil"/>
          <w:bottom w:val="nil"/>
          <w:right w:val="nil"/>
          <w:between w:val="nil"/>
        </w:pBdr>
      </w:pPr>
      <w:r>
        <w:rPr>
          <w:color w:val="000000"/>
          <w:highlight w:val="white"/>
        </w:rPr>
        <w:t>Evaluate existing ZTC programs and courses and incorporate culturally relevant</w:t>
      </w:r>
      <w:r>
        <w:rPr>
          <w:color w:val="000000"/>
          <w:highlight w:val="white"/>
        </w:rPr>
        <w:br/>
        <w:t>content to contribute to advancing equity in teaching and learning;</w:t>
      </w:r>
    </w:p>
    <w:p w14:paraId="75EFBAC1" w14:textId="77777777" w:rsidR="00F2182B" w:rsidRDefault="00F2182B" w:rsidP="00F2182B">
      <w:pPr>
        <w:widowControl w:val="0"/>
        <w:numPr>
          <w:ilvl w:val="0"/>
          <w:numId w:val="5"/>
        </w:numPr>
        <w:pBdr>
          <w:top w:val="nil"/>
          <w:left w:val="nil"/>
          <w:bottom w:val="nil"/>
          <w:right w:val="nil"/>
          <w:between w:val="nil"/>
        </w:pBdr>
      </w:pPr>
      <w:r>
        <w:rPr>
          <w:color w:val="000000"/>
          <w:highlight w:val="white"/>
        </w:rPr>
        <w:t>Share and adopt existing quality ZTC program and course materials, especially within the same community college district;</w:t>
      </w:r>
    </w:p>
    <w:p w14:paraId="08DC7CE5" w14:textId="77777777" w:rsidR="00F2182B" w:rsidRDefault="00F2182B" w:rsidP="00F2182B">
      <w:pPr>
        <w:widowControl w:val="0"/>
        <w:numPr>
          <w:ilvl w:val="0"/>
          <w:numId w:val="5"/>
        </w:numPr>
        <w:pBdr>
          <w:top w:val="nil"/>
          <w:left w:val="nil"/>
          <w:bottom w:val="nil"/>
          <w:right w:val="nil"/>
          <w:between w:val="nil"/>
        </w:pBdr>
      </w:pPr>
      <w:r>
        <w:rPr>
          <w:color w:val="000000"/>
          <w:highlight w:val="white"/>
        </w:rPr>
        <w:t xml:space="preserve">Develop and curate quality ZTC materials for courses that satisfy general </w:t>
      </w:r>
      <w:r>
        <w:rPr>
          <w:highlight w:val="white"/>
        </w:rPr>
        <w:t>education requirements</w:t>
      </w:r>
      <w:r>
        <w:rPr>
          <w:color w:val="000000"/>
          <w:highlight w:val="white"/>
        </w:rPr>
        <w:t>; and</w:t>
      </w:r>
    </w:p>
    <w:p w14:paraId="0DB01D8F" w14:textId="77777777" w:rsidR="00F2182B" w:rsidRDefault="00F2182B" w:rsidP="00F2182B">
      <w:pPr>
        <w:widowControl w:val="0"/>
        <w:numPr>
          <w:ilvl w:val="0"/>
          <w:numId w:val="5"/>
        </w:numPr>
        <w:pBdr>
          <w:top w:val="nil"/>
          <w:left w:val="nil"/>
          <w:bottom w:val="nil"/>
          <w:right w:val="nil"/>
          <w:between w:val="nil"/>
        </w:pBdr>
      </w:pPr>
      <w:r>
        <w:rPr>
          <w:color w:val="000000"/>
          <w:highlight w:val="white"/>
        </w:rPr>
        <w:t xml:space="preserve">Post ZTC program courses on the California Virtual Campus Course Exchange </w:t>
      </w:r>
      <w:r>
        <w:rPr>
          <w:highlight w:val="white"/>
        </w:rPr>
        <w:t>and quickly</w:t>
      </w:r>
      <w:r>
        <w:rPr>
          <w:color w:val="000000"/>
          <w:highlight w:val="white"/>
        </w:rPr>
        <w:t xml:space="preserve"> make ZTC programs and courses available to all California community </w:t>
      </w:r>
      <w:r>
        <w:rPr>
          <w:highlight w:val="white"/>
        </w:rPr>
        <w:t>college students</w:t>
      </w:r>
      <w:r>
        <w:rPr>
          <w:color w:val="000000"/>
          <w:highlight w:val="white"/>
        </w:rPr>
        <w:t>;</w:t>
      </w:r>
    </w:p>
    <w:p w14:paraId="386AAB8D" w14:textId="77777777" w:rsidR="00F2182B" w:rsidRDefault="00F2182B" w:rsidP="00F2182B">
      <w:pPr>
        <w:widowControl w:val="0"/>
        <w:pBdr>
          <w:top w:val="nil"/>
          <w:left w:val="nil"/>
          <w:bottom w:val="nil"/>
          <w:right w:val="nil"/>
          <w:between w:val="nil"/>
        </w:pBdr>
        <w:ind w:left="720"/>
        <w:rPr>
          <w:color w:val="000000"/>
        </w:rPr>
      </w:pPr>
    </w:p>
    <w:p w14:paraId="6F440754" w14:textId="0E221471" w:rsidR="00F2182B" w:rsidRDefault="00F2182B" w:rsidP="00F2182B">
      <w:pPr>
        <w:widowControl w:val="0"/>
        <w:pBdr>
          <w:top w:val="nil"/>
          <w:left w:val="nil"/>
          <w:bottom w:val="nil"/>
          <w:right w:val="nil"/>
          <w:between w:val="nil"/>
        </w:pBdr>
        <w:rPr>
          <w:color w:val="000000"/>
          <w:highlight w:val="white"/>
        </w:rPr>
      </w:pPr>
      <w:r>
        <w:rPr>
          <w:color w:val="000000"/>
        </w:rPr>
        <w:t xml:space="preserve">Whereas, </w:t>
      </w:r>
      <w:r>
        <w:rPr>
          <w:color w:val="000000"/>
          <w:highlight w:val="white"/>
        </w:rPr>
        <w:t xml:space="preserve">The Academic Senate for California Community Colleges </w:t>
      </w:r>
      <w:r w:rsidR="009F33B9">
        <w:t xml:space="preserve">(ASCCC) </w:t>
      </w:r>
      <w:r>
        <w:rPr>
          <w:color w:val="000000"/>
          <w:highlight w:val="white"/>
        </w:rPr>
        <w:t>“recognize[s] open educational resources as the preferred and most sustainable mechanism for eliminating course costs” (</w:t>
      </w:r>
      <w:hyperlink r:id="rId44" w:history="1">
        <w:r w:rsidRPr="00BB72F2">
          <w:rPr>
            <w:rStyle w:val="Hyperlink"/>
            <w:highlight w:val="white"/>
          </w:rPr>
          <w:t>Resolution 3.05 F21</w:t>
        </w:r>
      </w:hyperlink>
      <w:r>
        <w:rPr>
          <w:color w:val="000000"/>
          <w:highlight w:val="white"/>
        </w:rPr>
        <w:t>);</w:t>
      </w:r>
    </w:p>
    <w:p w14:paraId="1FDA09D1" w14:textId="77777777" w:rsidR="00F2182B" w:rsidRDefault="00F2182B" w:rsidP="00F2182B">
      <w:pPr>
        <w:widowControl w:val="0"/>
        <w:pBdr>
          <w:top w:val="nil"/>
          <w:left w:val="nil"/>
          <w:bottom w:val="nil"/>
          <w:right w:val="nil"/>
          <w:between w:val="nil"/>
        </w:pBdr>
        <w:rPr>
          <w:color w:val="000000"/>
          <w:highlight w:val="white"/>
        </w:rPr>
      </w:pPr>
    </w:p>
    <w:p w14:paraId="0AB76AC6" w14:textId="1EB5B8B5" w:rsidR="00F2182B" w:rsidRDefault="00F2182B" w:rsidP="00F2182B">
      <w:pPr>
        <w:widowControl w:val="0"/>
        <w:pBdr>
          <w:top w:val="nil"/>
          <w:left w:val="nil"/>
          <w:bottom w:val="nil"/>
          <w:right w:val="nil"/>
          <w:between w:val="nil"/>
        </w:pBdr>
        <w:rPr>
          <w:color w:val="000000"/>
        </w:rPr>
      </w:pPr>
      <w:r>
        <w:rPr>
          <w:color w:val="000000"/>
          <w:highlight w:val="white"/>
        </w:rPr>
        <w:t xml:space="preserve">Whereas, </w:t>
      </w:r>
      <w:r>
        <w:rPr>
          <w:color w:val="000000"/>
        </w:rPr>
        <w:t>Resources may only be modified, developed, curated, and freely shared when those resources are openly licensed,</w:t>
      </w:r>
      <w:r>
        <w:rPr>
          <w:color w:val="000000"/>
          <w:highlight w:val="white"/>
        </w:rPr>
        <w:t xml:space="preserve"> and the </w:t>
      </w:r>
      <w:r w:rsidR="009F33B9">
        <w:t>ASCCC</w:t>
      </w:r>
      <w:r>
        <w:rPr>
          <w:color w:val="000000"/>
          <w:highlight w:val="white"/>
        </w:rPr>
        <w:t xml:space="preserve"> “encourage[s] the establishment of support structures for OER development that require developed resources to be openly licensed and made available to expand the diversity of OER resources” (</w:t>
      </w:r>
      <w:hyperlink r:id="rId45" w:history="1">
        <w:r w:rsidRPr="009413CB">
          <w:rPr>
            <w:rStyle w:val="Hyperlink"/>
            <w:highlight w:val="white"/>
          </w:rPr>
          <w:t>Resolution 9.05 S19</w:t>
        </w:r>
      </w:hyperlink>
      <w:r>
        <w:rPr>
          <w:color w:val="000000"/>
          <w:highlight w:val="white"/>
        </w:rPr>
        <w:t>)</w:t>
      </w:r>
      <w:r>
        <w:rPr>
          <w:color w:val="000000"/>
        </w:rPr>
        <w:t>; and</w:t>
      </w:r>
    </w:p>
    <w:p w14:paraId="3987EB39" w14:textId="77777777" w:rsidR="00F2182B" w:rsidRDefault="00F2182B" w:rsidP="00F2182B">
      <w:pPr>
        <w:widowControl w:val="0"/>
        <w:pBdr>
          <w:top w:val="nil"/>
          <w:left w:val="nil"/>
          <w:bottom w:val="nil"/>
          <w:right w:val="nil"/>
          <w:between w:val="nil"/>
        </w:pBdr>
        <w:rPr>
          <w:color w:val="000000"/>
        </w:rPr>
      </w:pPr>
    </w:p>
    <w:p w14:paraId="2E57B383" w14:textId="0C483169" w:rsidR="00F2182B" w:rsidRDefault="00F2182B" w:rsidP="00F2182B">
      <w:pPr>
        <w:widowControl w:val="0"/>
        <w:pBdr>
          <w:top w:val="nil"/>
          <w:left w:val="nil"/>
          <w:bottom w:val="nil"/>
          <w:right w:val="nil"/>
          <w:between w:val="nil"/>
        </w:pBdr>
        <w:rPr>
          <w:color w:val="000000"/>
        </w:rPr>
      </w:pPr>
      <w:r>
        <w:rPr>
          <w:color w:val="000000"/>
        </w:rPr>
        <w:t xml:space="preserve">Whereas, </w:t>
      </w:r>
      <w:hyperlink r:id="rId46" w:history="1">
        <w:r w:rsidRPr="00B679C9">
          <w:rPr>
            <w:rStyle w:val="Hyperlink"/>
          </w:rPr>
          <w:t>California Education Code §78052</w:t>
        </w:r>
      </w:hyperlink>
      <w:r>
        <w:rPr>
          <w:color w:val="000000"/>
        </w:rPr>
        <w:t xml:space="preserve"> requires that “All open educational resources used as learning materials for a degree developed pursuant to this section shall be added to the California Digital Open Source Library established in Section 66408,” yet no public-facing information is available that delineates how colleges that established ZTC certificates and degrees did so, and the list of ZTC degrees developed reveals duplication of </w:t>
      </w:r>
      <w:r>
        <w:rPr>
          <w:color w:val="000000"/>
          <w:highlight w:val="white"/>
        </w:rPr>
        <w:t>resources and degree pathways (</w:t>
      </w:r>
      <w:hyperlink r:id="rId47" w:history="1">
        <w:r w:rsidRPr="00970F49">
          <w:rPr>
            <w:rStyle w:val="Hyperlink"/>
            <w:highlight w:val="white"/>
          </w:rPr>
          <w:t>Zero-Textbook-Cost Degree Grant Program Legislative Report, CCCCO 2020</w:t>
        </w:r>
      </w:hyperlink>
      <w:r>
        <w:rPr>
          <w:color w:val="000000"/>
          <w:highlight w:val="white"/>
        </w:rPr>
        <w:t xml:space="preserve">);  </w:t>
      </w:r>
    </w:p>
    <w:p w14:paraId="758E7F34" w14:textId="77777777" w:rsidR="00F2182B" w:rsidRDefault="00F2182B" w:rsidP="00F2182B">
      <w:pPr>
        <w:widowControl w:val="0"/>
        <w:pBdr>
          <w:top w:val="nil"/>
          <w:left w:val="nil"/>
          <w:bottom w:val="nil"/>
          <w:right w:val="nil"/>
          <w:between w:val="nil"/>
        </w:pBdr>
        <w:rPr>
          <w:color w:val="000000"/>
          <w:highlight w:val="white"/>
        </w:rPr>
      </w:pPr>
    </w:p>
    <w:p w14:paraId="76B2ED31" w14:textId="50B80040" w:rsidR="00F2182B" w:rsidRDefault="00F2182B" w:rsidP="00F2182B">
      <w:pPr>
        <w:widowControl w:val="0"/>
        <w:pBdr>
          <w:top w:val="nil"/>
          <w:left w:val="nil"/>
          <w:bottom w:val="nil"/>
          <w:right w:val="nil"/>
          <w:between w:val="nil"/>
        </w:pBdr>
        <w:rPr>
          <w:color w:val="000000"/>
          <w:highlight w:val="white"/>
        </w:rPr>
      </w:pPr>
      <w:r>
        <w:rPr>
          <w:color w:val="000000"/>
          <w:highlight w:val="white"/>
        </w:rPr>
        <w:t>Resolved, That the Academic Senate for California Community Colleges urge the California Community Colleges Chancellor’s Office to require that all recipient</w:t>
      </w:r>
      <w:r w:rsidR="00135A09">
        <w:rPr>
          <w:color w:val="000000"/>
          <w:highlight w:val="white"/>
        </w:rPr>
        <w:t xml:space="preserve"> colleges and districts</w:t>
      </w:r>
      <w:r>
        <w:rPr>
          <w:color w:val="000000"/>
          <w:highlight w:val="white"/>
        </w:rPr>
        <w:t xml:space="preserve"> of </w:t>
      </w:r>
      <w:r w:rsidR="00334E15">
        <w:rPr>
          <w:color w:val="000000"/>
          <w:highlight w:val="white"/>
        </w:rPr>
        <w:t>z</w:t>
      </w:r>
      <w:r>
        <w:rPr>
          <w:color w:val="000000"/>
          <w:highlight w:val="white"/>
        </w:rPr>
        <w:t>ero-</w:t>
      </w:r>
      <w:r w:rsidR="00334E15">
        <w:rPr>
          <w:color w:val="000000"/>
          <w:highlight w:val="white"/>
        </w:rPr>
        <w:t>t</w:t>
      </w:r>
      <w:r>
        <w:rPr>
          <w:color w:val="000000"/>
          <w:highlight w:val="white"/>
        </w:rPr>
        <w:t>extbook-</w:t>
      </w:r>
      <w:r w:rsidR="00334E15">
        <w:rPr>
          <w:color w:val="000000"/>
          <w:highlight w:val="white"/>
        </w:rPr>
        <w:t>c</w:t>
      </w:r>
      <w:r>
        <w:rPr>
          <w:color w:val="000000"/>
          <w:highlight w:val="white"/>
        </w:rPr>
        <w:t xml:space="preserve">ost </w:t>
      </w:r>
      <w:r w:rsidR="00E81979">
        <w:rPr>
          <w:color w:val="000000"/>
          <w:highlight w:val="white"/>
        </w:rPr>
        <w:t xml:space="preserve">(ZTC) </w:t>
      </w:r>
      <w:r>
        <w:rPr>
          <w:color w:val="000000"/>
          <w:highlight w:val="white"/>
        </w:rPr>
        <w:t>funds delineate how ZTC status was achieved for all courses in a given pathway in a designated public-facing location and ensure that openly-licensed resources are shared as required by law; and</w:t>
      </w:r>
    </w:p>
    <w:p w14:paraId="49426204" w14:textId="77777777" w:rsidR="00F2182B" w:rsidRDefault="00F2182B" w:rsidP="00F2182B">
      <w:pPr>
        <w:widowControl w:val="0"/>
        <w:pBdr>
          <w:top w:val="nil"/>
          <w:left w:val="nil"/>
          <w:bottom w:val="nil"/>
          <w:right w:val="nil"/>
          <w:between w:val="nil"/>
        </w:pBdr>
        <w:rPr>
          <w:color w:val="000000"/>
          <w:highlight w:val="white"/>
        </w:rPr>
      </w:pPr>
    </w:p>
    <w:p w14:paraId="12B71EFA" w14:textId="1C43C154" w:rsidR="00F2182B" w:rsidRDefault="00F2182B" w:rsidP="00F2182B">
      <w:pPr>
        <w:widowControl w:val="0"/>
        <w:pBdr>
          <w:top w:val="nil"/>
          <w:left w:val="nil"/>
          <w:bottom w:val="nil"/>
          <w:right w:val="nil"/>
          <w:between w:val="nil"/>
        </w:pBdr>
        <w:rPr>
          <w:color w:val="000000"/>
          <w:highlight w:val="white"/>
        </w:rPr>
      </w:pPr>
      <w:r>
        <w:rPr>
          <w:color w:val="000000"/>
          <w:highlight w:val="white"/>
        </w:rPr>
        <w:t xml:space="preserve">Resolved, That the Academic Senate for California Community Colleges encourage the California Community Colleges Chancellor’s Office to support the development of a repository for the sharing of open educational resources used to establish </w:t>
      </w:r>
      <w:r w:rsidR="00334E15">
        <w:rPr>
          <w:color w:val="000000"/>
          <w:highlight w:val="white"/>
        </w:rPr>
        <w:t>z</w:t>
      </w:r>
      <w:r>
        <w:rPr>
          <w:color w:val="000000"/>
          <w:highlight w:val="white"/>
        </w:rPr>
        <w:t>ero-</w:t>
      </w:r>
      <w:r w:rsidR="00334E15">
        <w:rPr>
          <w:color w:val="000000"/>
          <w:highlight w:val="white"/>
        </w:rPr>
        <w:t>t</w:t>
      </w:r>
      <w:r>
        <w:rPr>
          <w:color w:val="000000"/>
          <w:highlight w:val="white"/>
        </w:rPr>
        <w:t>extbook-</w:t>
      </w:r>
      <w:r w:rsidR="00334E15">
        <w:rPr>
          <w:color w:val="000000"/>
          <w:highlight w:val="white"/>
        </w:rPr>
        <w:t>c</w:t>
      </w:r>
      <w:r>
        <w:rPr>
          <w:color w:val="000000"/>
          <w:highlight w:val="white"/>
        </w:rPr>
        <w:t xml:space="preserve">ost certificates and </w:t>
      </w:r>
      <w:r>
        <w:rPr>
          <w:color w:val="000000"/>
          <w:highlight w:val="white"/>
        </w:rPr>
        <w:lastRenderedPageBreak/>
        <w:t>degrees that can be searched by specific course parameters as defined by faculty.</w:t>
      </w:r>
    </w:p>
    <w:p w14:paraId="162C2966" w14:textId="77777777" w:rsidR="00F2182B" w:rsidRDefault="00F2182B" w:rsidP="00F2182B">
      <w:pPr>
        <w:widowControl w:val="0"/>
        <w:pBdr>
          <w:top w:val="nil"/>
          <w:left w:val="nil"/>
          <w:bottom w:val="nil"/>
          <w:right w:val="nil"/>
          <w:between w:val="nil"/>
        </w:pBdr>
        <w:rPr>
          <w:color w:val="000000"/>
        </w:rPr>
      </w:pPr>
    </w:p>
    <w:p w14:paraId="373CF9F5" w14:textId="77777777" w:rsidR="00F2182B" w:rsidRDefault="00F2182B" w:rsidP="00F2182B">
      <w:pPr>
        <w:widowControl w:val="0"/>
        <w:pBdr>
          <w:top w:val="nil"/>
          <w:left w:val="nil"/>
          <w:bottom w:val="nil"/>
          <w:right w:val="nil"/>
          <w:between w:val="nil"/>
        </w:pBdr>
        <w:rPr>
          <w:color w:val="000000"/>
        </w:rPr>
      </w:pPr>
      <w:r>
        <w:rPr>
          <w:color w:val="000000"/>
        </w:rPr>
        <w:t>Contact: Michelle Pilati, ASCCC Open Educational Resources Initiative</w:t>
      </w:r>
    </w:p>
    <w:p w14:paraId="37590D74" w14:textId="77777777" w:rsidR="00D92FE1" w:rsidRDefault="00D92FE1" w:rsidP="00A03392"/>
    <w:p w14:paraId="5E2BD2D4" w14:textId="6D1AFF8A" w:rsidR="00A03392" w:rsidRDefault="00A03392" w:rsidP="00A03392">
      <w:r>
        <w:t>MSC</w:t>
      </w:r>
    </w:p>
    <w:p w14:paraId="4BF8EC18" w14:textId="77777777" w:rsidR="00A03392" w:rsidRDefault="00A03392" w:rsidP="00A03392"/>
    <w:p w14:paraId="20EC1F9A" w14:textId="77777777" w:rsidR="00CA6870" w:rsidRDefault="00CA6870" w:rsidP="00D92FE1">
      <w:pPr>
        <w:ind w:left="120"/>
      </w:pPr>
    </w:p>
    <w:p w14:paraId="6227B398" w14:textId="7D76DEE3" w:rsidR="00F0302E" w:rsidRDefault="00CA6870" w:rsidP="00CA6870">
      <w:pPr>
        <w:pStyle w:val="Heading2"/>
        <w:ind w:left="0"/>
      </w:pPr>
      <w:bookmarkStart w:id="50" w:name="_Toc100912418"/>
      <w:r>
        <w:t>13.02</w:t>
      </w:r>
      <w:r w:rsidR="004C7645">
        <w:tab/>
      </w:r>
      <w:r>
        <w:t xml:space="preserve">S22 </w:t>
      </w:r>
      <w:r w:rsidR="00F0302E">
        <w:t>Faculty Responsibility for Equitable, Accessible Learning Environments</w:t>
      </w:r>
      <w:bookmarkEnd w:id="50"/>
    </w:p>
    <w:p w14:paraId="3271E87F" w14:textId="77777777" w:rsidR="00F0302E" w:rsidRDefault="00F0302E" w:rsidP="00F0302E"/>
    <w:p w14:paraId="56F11A8A" w14:textId="77777777" w:rsidR="00F0302E" w:rsidRDefault="00F0302E" w:rsidP="00F0302E">
      <w:r>
        <w:t xml:space="preserve">Whereas, Accessibility in the digital learning environment is an essential part of an equitable learning environment, and students deserve to have access to digital learning materials and environments without revealing their disability status as provisioned by </w:t>
      </w:r>
      <w:hyperlink r:id="rId48" w:history="1">
        <w:r w:rsidRPr="00524177">
          <w:rPr>
            <w:rStyle w:val="Hyperlink"/>
          </w:rPr>
          <w:t>Section 508 of the Rehabilitation Act;</w:t>
        </w:r>
      </w:hyperlink>
    </w:p>
    <w:p w14:paraId="7A940821" w14:textId="77777777" w:rsidR="00F0302E" w:rsidRDefault="00F0302E" w:rsidP="00F0302E">
      <w:r>
        <w:t> </w:t>
      </w:r>
    </w:p>
    <w:p w14:paraId="1C08DEB0" w14:textId="78DEF520" w:rsidR="00F0302E" w:rsidRDefault="00F0302E" w:rsidP="00F0302E">
      <w:r>
        <w:t>Whereas, Accessibility in the digital learning environment—or compliance with Section 508 of the Rehabilitation Act—is required for all government-funded institutions</w:t>
      </w:r>
      <w:r w:rsidR="00195AA9">
        <w:t>,</w:t>
      </w:r>
      <w:r>
        <w:t xml:space="preserve"> including the California Community Colleges, and the California Community Colleges’ Chancellor’s Office  </w:t>
      </w:r>
      <w:hyperlink r:id="rId49">
        <w:r>
          <w:t>Information and Communication Technology and Instructional Material Accessibility Standard</w:t>
        </w:r>
      </w:hyperlink>
      <w:r>
        <w:t xml:space="preserve"> </w:t>
      </w:r>
      <w:r>
        <w:rPr>
          <w:vertAlign w:val="superscript"/>
        </w:rPr>
        <w:footnoteReference w:id="28"/>
      </w:r>
      <w:r>
        <w:t>(2020) says that “ensuring equal access to equally effective instructional materials and ICT [information communication technology] is the responsibility of all California Community College administrators, faculty, and staff”;</w:t>
      </w:r>
      <w:r w:rsidR="006420C4">
        <w:t xml:space="preserve"> and</w:t>
      </w:r>
    </w:p>
    <w:p w14:paraId="221F3FFE" w14:textId="77777777" w:rsidR="00195AA9" w:rsidRDefault="00195AA9" w:rsidP="00F0302E"/>
    <w:p w14:paraId="79F0BBA7" w14:textId="243D9A2C" w:rsidR="00F0302E" w:rsidRDefault="00F0302E" w:rsidP="00F0302E">
      <w:r>
        <w:t xml:space="preserve">Whereas, </w:t>
      </w:r>
      <w:r w:rsidR="00BE401E">
        <w:t>A</w:t>
      </w:r>
      <w:r>
        <w:t>ccessibility is an academic and professional matter</w:t>
      </w:r>
      <w:r w:rsidR="000D79AC">
        <w:t xml:space="preserve"> per </w:t>
      </w:r>
      <w:hyperlink r:id="rId50" w:history="1">
        <w:r w:rsidR="006420C4" w:rsidRPr="00A758D1">
          <w:rPr>
            <w:rStyle w:val="Hyperlink"/>
          </w:rPr>
          <w:t>Title 5 §53200</w:t>
        </w:r>
      </w:hyperlink>
      <w:r w:rsidR="006420C4">
        <w:t>,</w:t>
      </w:r>
      <w:r>
        <w:t xml:space="preserve"> and faculty should have and maintain full freedom of and purview over their instructional materials and digital learning environments while fulfilling their obligation as educators to provide accessible learning environments as required legally and as a tool for closing equity gaps;</w:t>
      </w:r>
    </w:p>
    <w:p w14:paraId="235BFC9E" w14:textId="77777777" w:rsidR="00F0302E" w:rsidRDefault="00F0302E" w:rsidP="00F0302E">
      <w:r>
        <w:t> </w:t>
      </w:r>
    </w:p>
    <w:p w14:paraId="1AF6F21F" w14:textId="2809F339" w:rsidR="00F0302E" w:rsidRDefault="00F0302E" w:rsidP="00F0302E">
      <w:r>
        <w:t xml:space="preserve">Resolved, </w:t>
      </w:r>
      <w:r w:rsidR="00BE401E">
        <w:t>T</w:t>
      </w:r>
      <w:r>
        <w:t xml:space="preserve">hat the Academic Senate </w:t>
      </w:r>
      <w:r w:rsidR="00195AA9">
        <w:t>for</w:t>
      </w:r>
      <w:r>
        <w:t xml:space="preserve"> California Community Colleges urge local </w:t>
      </w:r>
      <w:r w:rsidR="000758FB">
        <w:t xml:space="preserve">academic </w:t>
      </w:r>
      <w:r>
        <w:t xml:space="preserve">senates to </w:t>
      </w:r>
      <w:r w:rsidR="0008268B">
        <w:t xml:space="preserve">advocate for </w:t>
      </w:r>
      <w:r>
        <w:t>mak</w:t>
      </w:r>
      <w:r w:rsidR="0008268B">
        <w:t>ing</w:t>
      </w:r>
      <w:r>
        <w:t xml:space="preserve"> accessibility a campus-wide priority</w:t>
      </w:r>
      <w:r w:rsidR="00456BD6">
        <w:t xml:space="preserve"> because</w:t>
      </w:r>
      <w:r>
        <w:t xml:space="preserve"> it relates to faculty agency over equitable student access in </w:t>
      </w:r>
      <w:r w:rsidR="00822D7D">
        <w:t xml:space="preserve">all </w:t>
      </w:r>
      <w:r>
        <w:t xml:space="preserve">teaching and learning environments; </w:t>
      </w:r>
    </w:p>
    <w:p w14:paraId="0EB355FF" w14:textId="77777777" w:rsidR="00F0302E" w:rsidRDefault="00F0302E" w:rsidP="00F0302E"/>
    <w:p w14:paraId="10F6DD19" w14:textId="0E324D04" w:rsidR="00F0302E" w:rsidRDefault="00F0302E" w:rsidP="00F0302E">
      <w:r>
        <w:t xml:space="preserve">Resolved, </w:t>
      </w:r>
      <w:r w:rsidR="00BE401E">
        <w:t>T</w:t>
      </w:r>
      <w:r>
        <w:t xml:space="preserve">hat the Academic Senate for California Community Colleges update its paper </w:t>
      </w:r>
      <w:hyperlink r:id="rId51">
        <w:r w:rsidRPr="006F1939">
          <w:rPr>
            <w:i/>
            <w:iCs/>
            <w:color w:val="0070C0"/>
            <w:u w:val="single"/>
          </w:rPr>
          <w:t>Ensuring Effective Online Programs: A Faculty Perspective</w:t>
        </w:r>
      </w:hyperlink>
      <w:r w:rsidRPr="00C0430F">
        <w:rPr>
          <w:color w:val="0070C0"/>
        </w:rPr>
        <w:t xml:space="preserve"> </w:t>
      </w:r>
      <w:r>
        <w:t>by Fall 202</w:t>
      </w:r>
      <w:r w:rsidR="000D79AC">
        <w:t>3</w:t>
      </w:r>
      <w:r>
        <w:t xml:space="preserve"> to include clarification of the differences between </w:t>
      </w:r>
      <w:r w:rsidR="00195AA9">
        <w:t>a</w:t>
      </w:r>
      <w:r>
        <w:t xml:space="preserve">ccommodations  (as referenced in </w:t>
      </w:r>
      <w:hyperlink r:id="rId52" w:history="1">
        <w:r w:rsidRPr="00C20A62">
          <w:rPr>
            <w:rStyle w:val="Hyperlink"/>
          </w:rPr>
          <w:t>Section 504 of the Rehabilitation Act</w:t>
        </w:r>
      </w:hyperlink>
      <w:r>
        <w:t xml:space="preserve">) and </w:t>
      </w:r>
      <w:r w:rsidR="00195AA9">
        <w:t>a</w:t>
      </w:r>
      <w:r>
        <w:t>ccessibility (as referenced in Section 508 of the Rehabilitation Act)</w:t>
      </w:r>
      <w:r w:rsidR="00195AA9">
        <w:t>,</w:t>
      </w:r>
      <w:r>
        <w:t xml:space="preserve"> as these definitions relate to faculty fulfilling their responsibility as educators in all modalities, and also develop other resources as appropriate; and</w:t>
      </w:r>
    </w:p>
    <w:p w14:paraId="698CCA2B" w14:textId="77777777" w:rsidR="00F0302E" w:rsidRDefault="00F0302E" w:rsidP="00F0302E">
      <w:r>
        <w:t> </w:t>
      </w:r>
    </w:p>
    <w:p w14:paraId="5934B567" w14:textId="3AC147F4" w:rsidR="00F0302E" w:rsidRDefault="00F0302E" w:rsidP="00F0302E">
      <w:r>
        <w:t xml:space="preserve">Resolved, </w:t>
      </w:r>
      <w:r w:rsidR="00BE401E">
        <w:t>T</w:t>
      </w:r>
      <w:r>
        <w:t xml:space="preserve">hat the Academic Senate for California Community Colleges work with the California Community Colleges Chancellor’s Office and other stakeholders to guide the development of the local infrastructure necessary to support faculty with professional </w:t>
      </w:r>
      <w:r w:rsidR="00820D95">
        <w:t>learning</w:t>
      </w:r>
      <w:r>
        <w:t>, tools, and expert support in the creation of fully accessible learning environments.</w:t>
      </w:r>
    </w:p>
    <w:p w14:paraId="56200BD4" w14:textId="77777777" w:rsidR="00F0302E" w:rsidRDefault="00F0302E" w:rsidP="00F0302E"/>
    <w:p w14:paraId="2672B4EF" w14:textId="673FE423" w:rsidR="00F0302E" w:rsidRDefault="00F0302E" w:rsidP="00F0302E">
      <w:r>
        <w:t>Contact: ASCCC Online Education Committee</w:t>
      </w:r>
    </w:p>
    <w:p w14:paraId="63390429" w14:textId="77777777" w:rsidR="00A03392" w:rsidRDefault="00A03392" w:rsidP="00F0302E"/>
    <w:p w14:paraId="44134CD0" w14:textId="77777777" w:rsidR="00F943AF" w:rsidRDefault="00F943AF" w:rsidP="00F943AF">
      <w:r>
        <w:lastRenderedPageBreak/>
        <w:t>ACCLAMATION</w:t>
      </w:r>
    </w:p>
    <w:p w14:paraId="414727C4" w14:textId="77777777" w:rsidR="00A03392" w:rsidRDefault="00A03392" w:rsidP="00F0302E"/>
    <w:p w14:paraId="19200E80" w14:textId="60652486" w:rsidR="0080317D" w:rsidRDefault="0080317D" w:rsidP="00F0302E"/>
    <w:p w14:paraId="3AA5203E" w14:textId="766E0F7F" w:rsidR="0080317D" w:rsidRDefault="0080317D" w:rsidP="006B0646">
      <w:pPr>
        <w:pStyle w:val="Heading2"/>
        <w:ind w:left="0"/>
      </w:pPr>
      <w:bookmarkStart w:id="51" w:name="_Toc100912419"/>
      <w:r>
        <w:t>13.03</w:t>
      </w:r>
      <w:r>
        <w:tab/>
        <w:t>S22 Establish ASCCC Rising Scholars Faculty Advisory Committee</w:t>
      </w:r>
      <w:bookmarkEnd w:id="51"/>
    </w:p>
    <w:p w14:paraId="6BD2B500" w14:textId="77777777" w:rsidR="0080317D" w:rsidRDefault="0080317D" w:rsidP="0080317D"/>
    <w:p w14:paraId="0D76AFF9" w14:textId="7BE2D372" w:rsidR="0080317D" w:rsidRDefault="0080317D" w:rsidP="0080317D">
      <w:r>
        <w:t>Whereas, At this time</w:t>
      </w:r>
      <w:r w:rsidR="00704DFE">
        <w:t>,</w:t>
      </w:r>
      <w:r>
        <w:t xml:space="preserve"> California </w:t>
      </w:r>
      <w:r w:rsidR="00704DFE">
        <w:t>c</w:t>
      </w:r>
      <w:r>
        <w:t xml:space="preserve">ommunity </w:t>
      </w:r>
      <w:r w:rsidR="00704DFE">
        <w:t>c</w:t>
      </w:r>
      <w:r>
        <w:t>olleges serve over 15,000 incarcerated students at 35 California Department of Corrections and Rehabilitation (CDCR) site locations, in addition to numerous unique county regions</w:t>
      </w:r>
      <w:r w:rsidR="00704DFE">
        <w:t>,</w:t>
      </w:r>
      <w:r>
        <w:t xml:space="preserve"> and expect that number to reach over 20,000 students and 1</w:t>
      </w:r>
      <w:r w:rsidR="00DC6294">
        <w:t>,</w:t>
      </w:r>
      <w:r>
        <w:t>000 FTE within 3 years;</w:t>
      </w:r>
    </w:p>
    <w:p w14:paraId="1D499763" w14:textId="77777777" w:rsidR="0080317D" w:rsidRDefault="0080317D" w:rsidP="0080317D"/>
    <w:p w14:paraId="2B415FB9" w14:textId="27658EC7" w:rsidR="0080317D" w:rsidRDefault="0080317D" w:rsidP="0080317D">
      <w:r>
        <w:t>Whereas, CDCR, county justice centers, and California community colleges are bound by complicated constraints, including laws, contractual agreements, policies, and funding formulas</w:t>
      </w:r>
      <w:r w:rsidR="00704DFE">
        <w:t>,</w:t>
      </w:r>
      <w:r>
        <w:t xml:space="preserve"> and policies, procedures, and processes that meet the needs of incarcerated students, faculty, and collegiate support staff serving the incarcerated students and support the needs of the corrections staff under the </w:t>
      </w:r>
      <w:r w:rsidR="00704DFE">
        <w:t>m</w:t>
      </w:r>
      <w:r>
        <w:t xml:space="preserve">emorandum of </w:t>
      </w:r>
      <w:r w:rsidR="00704DFE">
        <w:t>u</w:t>
      </w:r>
      <w:r>
        <w:t xml:space="preserve">nderstanding between the California Community Colleges Chancellor’s Office </w:t>
      </w:r>
      <w:r w:rsidR="002F1F0A">
        <w:t xml:space="preserve">(CCCCO) </w:t>
      </w:r>
      <w:r>
        <w:t>and CDCR need to be established to preserve the best interest of both systems while meeting the goals of educating incarcerated students; and</w:t>
      </w:r>
    </w:p>
    <w:p w14:paraId="0601FCE0" w14:textId="77777777" w:rsidR="0080317D" w:rsidRDefault="0080317D" w:rsidP="0080317D"/>
    <w:p w14:paraId="154EC77D" w14:textId="798AC5BE" w:rsidR="0080317D" w:rsidRDefault="0080317D" w:rsidP="0080317D">
      <w:r>
        <w:t xml:space="preserve">Whereas, All parties, including but not limited to the </w:t>
      </w:r>
      <w:r w:rsidR="00896295">
        <w:t>CCCCO</w:t>
      </w:r>
      <w:r>
        <w:t xml:space="preserve">, </w:t>
      </w:r>
      <w:r w:rsidR="00D72636">
        <w:t xml:space="preserve">local </w:t>
      </w:r>
      <w:r>
        <w:t xml:space="preserve">colleges, </w:t>
      </w:r>
      <w:r w:rsidR="00D72636">
        <w:t xml:space="preserve">the </w:t>
      </w:r>
      <w:r>
        <w:t xml:space="preserve">Academic Senate for California Community Colleges (ASCCC), </w:t>
      </w:r>
      <w:r w:rsidR="00D72636">
        <w:t xml:space="preserve">the </w:t>
      </w:r>
      <w:r>
        <w:t xml:space="preserve">Student Senate for California Community Colleges, and </w:t>
      </w:r>
      <w:r w:rsidR="00D72636">
        <w:t xml:space="preserve">the </w:t>
      </w:r>
      <w:r>
        <w:t xml:space="preserve">CDCR, must work together to ensure that those working within the colleges and those working within the various facilities, representing the various government (federal, state, and local) agencies and unions, are appropriately relied upon to address incarcerated student needs, curricular and support services, curriculum and program development, transitional (incarcerated to paroled or released) support services, and community college to state university transfer needs, but current faculty representation in academic and professional matters is minimal at best as </w:t>
      </w:r>
      <w:r w:rsidR="00704DFE">
        <w:t xml:space="preserve">the </w:t>
      </w:r>
      <w:r>
        <w:t xml:space="preserve">ASCCC only has two representative seats on the Chancellor’s Office Rising Scholars Advisory Committee, and there is no current mechanism for ASCCC to collaborate with, regularly solicit input from, or prepare and provide professional </w:t>
      </w:r>
      <w:r w:rsidR="00820D95">
        <w:t>learning</w:t>
      </w:r>
      <w:r>
        <w:t xml:space="preserve"> for faculty teaching in incarcerated environments;</w:t>
      </w:r>
    </w:p>
    <w:p w14:paraId="0A47BD09" w14:textId="77777777" w:rsidR="0080317D" w:rsidRDefault="0080317D" w:rsidP="0080317D"/>
    <w:p w14:paraId="7D2BC5B4" w14:textId="57A8B4AC" w:rsidR="0080317D" w:rsidRDefault="0080317D" w:rsidP="0080317D">
      <w:r>
        <w:t xml:space="preserve">Resolved, That the Academic Senate for California Community Colleges establish a Rising Scholars Faculty Advisory Committee to include faculty teaching in incarcerated education and at least one formerly incarcerated student; </w:t>
      </w:r>
    </w:p>
    <w:p w14:paraId="134C7684" w14:textId="77777777" w:rsidR="0080317D" w:rsidRDefault="0080317D" w:rsidP="0080317D"/>
    <w:p w14:paraId="776B5D9F" w14:textId="2A4E4E4B" w:rsidR="0080317D" w:rsidRDefault="0080317D" w:rsidP="0080317D">
      <w:r>
        <w:t xml:space="preserve">Resolved, That the Academic Senate for California Community Colleges charge the Rising Scholars Faculty Advisory Committee with developing and sustaining a regional professional learning network in the area of prison education utilizing local </w:t>
      </w:r>
      <w:r w:rsidR="000036F3">
        <w:t>senate</w:t>
      </w:r>
      <w:r>
        <w:t xml:space="preserve"> structures, dedicated to the </w:t>
      </w:r>
      <w:r w:rsidR="000512F9">
        <w:t>ASCCC</w:t>
      </w:r>
      <w:r>
        <w:t>’</w:t>
      </w:r>
      <w:r w:rsidR="000512F9">
        <w:t>s</w:t>
      </w:r>
      <w:r>
        <w:t xml:space="preserve"> 10+1 academic and professional matters purview per </w:t>
      </w:r>
      <w:hyperlink r:id="rId53" w:history="1">
        <w:r w:rsidRPr="00A758D1">
          <w:rPr>
            <w:rStyle w:val="Hyperlink"/>
          </w:rPr>
          <w:t>Title 5 §53200</w:t>
        </w:r>
      </w:hyperlink>
      <w:r>
        <w:t xml:space="preserve">, </w:t>
      </w:r>
      <w:r w:rsidR="00872E4C">
        <w:t xml:space="preserve">with </w:t>
      </w:r>
      <w:r>
        <w:t xml:space="preserve">furthering the advancement of local programs and local professional learning in the areas of equity, pedagogy, and community building among prison education practitioners, and with advancing the faculty voice in spaces where incarcerated education is discussed and policies or agreements are made, including with the </w:t>
      </w:r>
      <w:r w:rsidR="00E23351">
        <w:t xml:space="preserve">California Community College </w:t>
      </w:r>
      <w:r>
        <w:t xml:space="preserve">Chancellor’s Office, </w:t>
      </w:r>
      <w:r w:rsidR="00E23351">
        <w:t xml:space="preserve">the </w:t>
      </w:r>
      <w:r w:rsidR="00614EE8">
        <w:t xml:space="preserve">CCCCO’s </w:t>
      </w:r>
      <w:r>
        <w:t xml:space="preserve">Rising Scholars Advisory Committee, and </w:t>
      </w:r>
      <w:r w:rsidR="00614EE8">
        <w:t xml:space="preserve">the </w:t>
      </w:r>
      <w:r>
        <w:t>CDCR, so that faculty primacy in academic and professional matters is honored and the education provided to incarcerated students by California community colleges is a model for educating incarcerated students;</w:t>
      </w:r>
    </w:p>
    <w:p w14:paraId="6CF39B63" w14:textId="77777777" w:rsidR="0080317D" w:rsidRDefault="0080317D" w:rsidP="0080317D"/>
    <w:p w14:paraId="589D2444" w14:textId="3EE6D72F" w:rsidR="0080317D" w:rsidRDefault="0080317D" w:rsidP="0080317D">
      <w:r>
        <w:t xml:space="preserve">Resolved, </w:t>
      </w:r>
      <w:r w:rsidR="00872E4C">
        <w:t>T</w:t>
      </w:r>
      <w:r>
        <w:t>hat the Academic Senate for California Community Colleges</w:t>
      </w:r>
      <w:r w:rsidR="00346D26">
        <w:t xml:space="preserve"> </w:t>
      </w:r>
      <w:r w:rsidR="006F1939">
        <w:t>expect</w:t>
      </w:r>
      <w:r w:rsidR="00DB3B3A">
        <w:t xml:space="preserve"> </w:t>
      </w:r>
      <w:r>
        <w:t xml:space="preserve">the ASCCC Rising Scholars Faculty Advisory Committee to disseminate policies, procedures, and </w:t>
      </w:r>
      <w:r w:rsidR="00872E4C">
        <w:t>m</w:t>
      </w:r>
      <w:r w:rsidR="00524E32">
        <w:t>emorandum</w:t>
      </w:r>
      <w:r w:rsidR="00AF7894">
        <w:t>s</w:t>
      </w:r>
      <w:r w:rsidR="00524E32">
        <w:t xml:space="preserve"> of </w:t>
      </w:r>
      <w:r w:rsidR="00872E4C">
        <w:t>u</w:t>
      </w:r>
      <w:r w:rsidR="00524E32">
        <w:t>nderstanding</w:t>
      </w:r>
      <w:r>
        <w:t xml:space="preserve"> produced by </w:t>
      </w:r>
      <w:r w:rsidR="00872E4C">
        <w:t xml:space="preserve">the </w:t>
      </w:r>
      <w:r>
        <w:t>ASCCC, the Rising Scholars Network, the California Community Colleges Chancellor’s Office, and</w:t>
      </w:r>
      <w:r w:rsidR="0031127A">
        <w:t xml:space="preserve"> the</w:t>
      </w:r>
      <w:r>
        <w:t xml:space="preserve"> </w:t>
      </w:r>
      <w:r w:rsidR="00A55FC7">
        <w:t>California Department of Corrections and Rehabilitation</w:t>
      </w:r>
      <w:r>
        <w:t xml:space="preserve"> to their local networks of faculty teaching in incarcerated environments and share faculty-related concerns, problems, and barriers experienced at the local level to the ASCCC Rising Scholars Faculty Advisory Committee for communication with the Rising Scholars Network, the </w:t>
      </w:r>
      <w:r w:rsidR="001F521B">
        <w:t>CCCCO</w:t>
      </w:r>
      <w:r>
        <w:t xml:space="preserve">, and </w:t>
      </w:r>
      <w:r w:rsidR="00217B9B">
        <w:t xml:space="preserve">the </w:t>
      </w:r>
      <w:r>
        <w:t>CDCR; and</w:t>
      </w:r>
    </w:p>
    <w:p w14:paraId="1F8535EC" w14:textId="77777777" w:rsidR="0080317D" w:rsidRDefault="0080317D" w:rsidP="0080317D"/>
    <w:p w14:paraId="547263D1" w14:textId="7F496E77" w:rsidR="0080317D" w:rsidRDefault="0080317D" w:rsidP="0080317D">
      <w:r>
        <w:t xml:space="preserve">Resolved, That the Academic Senate </w:t>
      </w:r>
      <w:r w:rsidR="00872E4C">
        <w:t>for</w:t>
      </w:r>
      <w:r>
        <w:t xml:space="preserve"> California Community Colleges</w:t>
      </w:r>
      <w:r w:rsidR="006D04F6">
        <w:t xml:space="preserve"> </w:t>
      </w:r>
      <w:r>
        <w:t xml:space="preserve">requests of the </w:t>
      </w:r>
      <w:r w:rsidR="00217B9B">
        <w:t xml:space="preserve">California Community Colleges </w:t>
      </w:r>
      <w:r>
        <w:t xml:space="preserve">Chancellor’s Office </w:t>
      </w:r>
      <w:r w:rsidR="00217B9B">
        <w:t xml:space="preserve">(CCCCO) </w:t>
      </w:r>
      <w:r>
        <w:t xml:space="preserve">and </w:t>
      </w:r>
      <w:r w:rsidR="00410B79">
        <w:t xml:space="preserve">the </w:t>
      </w:r>
      <w:r>
        <w:t xml:space="preserve">California Department of Corrections and Rehabilitation (CDCR) that the </w:t>
      </w:r>
      <w:r w:rsidR="00410B79">
        <w:t>ASCCC</w:t>
      </w:r>
      <w:r>
        <w:t xml:space="preserve"> and the </w:t>
      </w:r>
      <w:r w:rsidR="00410B79">
        <w:t>ASCCC</w:t>
      </w:r>
      <w:r>
        <w:t xml:space="preserve"> Rising Scholars Faculty Advisory Committee be consulted for </w:t>
      </w:r>
      <w:r w:rsidR="002C2022">
        <w:t>Memorandum</w:t>
      </w:r>
      <w:r w:rsidR="00204396">
        <w:t>s</w:t>
      </w:r>
      <w:r w:rsidR="002C2022">
        <w:t xml:space="preserve"> of Understanding </w:t>
      </w:r>
      <w:r w:rsidR="00680323">
        <w:t xml:space="preserve">(MOUs) </w:t>
      </w:r>
      <w:r>
        <w:t xml:space="preserve">concerning prison education, particularly the </w:t>
      </w:r>
      <w:r w:rsidR="000B2096">
        <w:t>ASCCC’s</w:t>
      </w:r>
      <w:r>
        <w:t xml:space="preserve"> 10+1 academic and professional matters purview per </w:t>
      </w:r>
      <w:hyperlink r:id="rId54" w:history="1">
        <w:r w:rsidRPr="00A758D1">
          <w:rPr>
            <w:rStyle w:val="Hyperlink"/>
          </w:rPr>
          <w:t>Title 5 §53200</w:t>
        </w:r>
      </w:hyperlink>
      <w:r>
        <w:t xml:space="preserve"> between </w:t>
      </w:r>
      <w:r w:rsidR="00136B5D">
        <w:t xml:space="preserve">the </w:t>
      </w:r>
      <w:r>
        <w:t xml:space="preserve">CDCR and the </w:t>
      </w:r>
      <w:r w:rsidR="00136B5D">
        <w:t>CCCCO</w:t>
      </w:r>
      <w:r>
        <w:t xml:space="preserve"> and, for local </w:t>
      </w:r>
      <w:r w:rsidR="002C2022">
        <w:t>M</w:t>
      </w:r>
      <w:r w:rsidR="00680323">
        <w:t xml:space="preserve">OUs </w:t>
      </w:r>
      <w:r>
        <w:t xml:space="preserve">between </w:t>
      </w:r>
      <w:r w:rsidR="00136B5D">
        <w:t xml:space="preserve">the </w:t>
      </w:r>
      <w:r>
        <w:t xml:space="preserve">CDCR and local colleges, with local </w:t>
      </w:r>
      <w:r w:rsidR="000758FB">
        <w:t xml:space="preserve">academic </w:t>
      </w:r>
      <w:r>
        <w:t>senates.</w:t>
      </w:r>
    </w:p>
    <w:p w14:paraId="436C34E6" w14:textId="77777777" w:rsidR="0080317D" w:rsidRDefault="0080317D" w:rsidP="0080317D">
      <w:r>
        <w:t xml:space="preserve">  </w:t>
      </w:r>
    </w:p>
    <w:p w14:paraId="29362B94" w14:textId="77777777" w:rsidR="0080317D" w:rsidRDefault="0080317D" w:rsidP="0080317D">
      <w:r>
        <w:t xml:space="preserve">Contact: </w:t>
      </w:r>
      <w:hyperlink r:id="rId55" w:history="1">
        <w:r w:rsidRPr="007A6264">
          <w:rPr>
            <w:rStyle w:val="Hyperlink"/>
          </w:rPr>
          <w:t>Alec Griffin</w:t>
        </w:r>
      </w:hyperlink>
      <w:r>
        <w:t>, ASCCC Rising Scholars Mellon Grant Team</w:t>
      </w:r>
    </w:p>
    <w:p w14:paraId="23370598" w14:textId="77777777" w:rsidR="0080317D" w:rsidRDefault="0080317D" w:rsidP="00F0302E"/>
    <w:p w14:paraId="1DA4EED6" w14:textId="77777777" w:rsidR="00F943AF" w:rsidRDefault="00F943AF" w:rsidP="00F943AF">
      <w:r>
        <w:t>ACCLAMATION</w:t>
      </w:r>
    </w:p>
    <w:p w14:paraId="3E4CA6B9" w14:textId="77777777" w:rsidR="00F943AF" w:rsidRDefault="00F943AF" w:rsidP="00F0302E"/>
    <w:p w14:paraId="5E652C07" w14:textId="60245A57" w:rsidR="005E35DB" w:rsidRDefault="005E35DB" w:rsidP="005E35DB">
      <w:pPr>
        <w:pStyle w:val="Heading2"/>
        <w:ind w:left="0"/>
      </w:pPr>
      <w:bookmarkStart w:id="52" w:name="_Toc100912420"/>
      <w:r>
        <w:t>13.04</w:t>
      </w:r>
      <w:r w:rsidR="004C7645">
        <w:tab/>
      </w:r>
      <w:r>
        <w:t>S22 Establish Rising Scholars Faculty Liaisons</w:t>
      </w:r>
      <w:bookmarkEnd w:id="52"/>
    </w:p>
    <w:p w14:paraId="6A56E647" w14:textId="77777777" w:rsidR="005E35DB" w:rsidRDefault="005E35DB" w:rsidP="005E35DB">
      <w:pPr>
        <w:pBdr>
          <w:top w:val="nil"/>
          <w:left w:val="nil"/>
          <w:bottom w:val="nil"/>
          <w:right w:val="nil"/>
          <w:between w:val="nil"/>
        </w:pBdr>
        <w:ind w:left="360"/>
        <w:rPr>
          <w:color w:val="000000"/>
        </w:rPr>
      </w:pPr>
    </w:p>
    <w:p w14:paraId="22CD148D" w14:textId="62C0284A" w:rsidR="005E35DB" w:rsidRDefault="005E35DB" w:rsidP="005E35DB">
      <w:r>
        <w:t xml:space="preserve">Whereas, Facilitation of teaching and learning in incarcerated environments is a coordinated effort of many entities, including </w:t>
      </w:r>
      <w:r w:rsidR="00E3233F">
        <w:t xml:space="preserve">the </w:t>
      </w:r>
      <w:r>
        <w:t xml:space="preserve">California Department of Corrections and Rehabilitation (CDCR), </w:t>
      </w:r>
      <w:r w:rsidR="00A146AA">
        <w:t xml:space="preserve">the </w:t>
      </w:r>
      <w:r>
        <w:t>California Community College</w:t>
      </w:r>
      <w:r w:rsidR="00566E40">
        <w:t>s</w:t>
      </w:r>
      <w:r>
        <w:t xml:space="preserve"> Chancellor’s Office, </w:t>
      </w:r>
      <w:r w:rsidR="00A146AA">
        <w:t xml:space="preserve">the </w:t>
      </w:r>
      <w:r>
        <w:t>Chancellor’s Office Rising Scholars Advisory Committee, and local jails, and faculty are often excluded from system-level communications specific to Rising Scholars programs;</w:t>
      </w:r>
    </w:p>
    <w:p w14:paraId="309A2823" w14:textId="77777777" w:rsidR="005E35DB" w:rsidRDefault="005E35DB" w:rsidP="005E35DB"/>
    <w:p w14:paraId="2502820F" w14:textId="3C314931" w:rsidR="005E35DB" w:rsidRPr="008E30FB" w:rsidRDefault="005E35DB" w:rsidP="005E35DB">
      <w:r>
        <w:t xml:space="preserve">Whereas, Direct communication to faculty as a critical constituency in incarcerated education is currently missing, and system-level </w:t>
      </w:r>
      <w:r w:rsidR="00566E40">
        <w:t>m</w:t>
      </w:r>
      <w:r w:rsidR="002C2022">
        <w:t>emorandum</w:t>
      </w:r>
      <w:r w:rsidR="006936DA">
        <w:t>s</w:t>
      </w:r>
      <w:r w:rsidR="002C2022">
        <w:t xml:space="preserve"> of </w:t>
      </w:r>
      <w:r w:rsidR="00566E40">
        <w:t>u</w:t>
      </w:r>
      <w:r w:rsidR="002C2022">
        <w:t>nderstanding</w:t>
      </w:r>
      <w:r>
        <w:t xml:space="preserve">, standard procedure, and best practices have been imposed on California </w:t>
      </w:r>
      <w:r w:rsidR="00C1368E">
        <w:t>c</w:t>
      </w:r>
      <w:r>
        <w:t xml:space="preserve">ommunity </w:t>
      </w:r>
      <w:r w:rsidR="00C1368E">
        <w:t>c</w:t>
      </w:r>
      <w:r>
        <w:t xml:space="preserve">ollege faculty without knowledge of or participation in those processes, and, when top-down policies, procedures, and practices affect the work of faculty working inside of the prisons, </w:t>
      </w:r>
      <w:r w:rsidRPr="008E30FB">
        <w:t>the Academic Senate for California Community Colleges’</w:t>
      </w:r>
      <w:r w:rsidR="00C1368E">
        <w:t xml:space="preserve"> (ASCCC) </w:t>
      </w:r>
      <w:r w:rsidRPr="008E30FB">
        <w:t xml:space="preserve">10+1 academic and professional matters purview per </w:t>
      </w:r>
      <w:hyperlink r:id="rId56" w:history="1">
        <w:r w:rsidRPr="008E30FB">
          <w:rPr>
            <w:rStyle w:val="Hyperlink"/>
          </w:rPr>
          <w:t>Title 5 §53200</w:t>
        </w:r>
      </w:hyperlink>
      <w:r w:rsidRPr="008E30FB">
        <w:t xml:space="preserve"> </w:t>
      </w:r>
      <w:r w:rsidR="00451228">
        <w:t>has</w:t>
      </w:r>
      <w:r w:rsidRPr="008E30FB">
        <w:t xml:space="preserve"> been ignored;</w:t>
      </w:r>
      <w:r w:rsidR="00451228">
        <w:t xml:space="preserve"> and</w:t>
      </w:r>
    </w:p>
    <w:p w14:paraId="6C444DE4" w14:textId="77777777" w:rsidR="005E35DB" w:rsidRDefault="005E35DB" w:rsidP="005E35DB"/>
    <w:p w14:paraId="136D18DF" w14:textId="49D1ACC0" w:rsidR="005E35DB" w:rsidRDefault="005E35DB" w:rsidP="005E35DB">
      <w:r>
        <w:t xml:space="preserve">Whereas, </w:t>
      </w:r>
      <w:r w:rsidR="00000497">
        <w:t>T</w:t>
      </w:r>
      <w:r>
        <w:t xml:space="preserve">he </w:t>
      </w:r>
      <w:r w:rsidR="00C1368E">
        <w:t>ASCCC</w:t>
      </w:r>
      <w:r>
        <w:t xml:space="preserve"> and faculty engaged in incarcerated education</w:t>
      </w:r>
      <w:r w:rsidR="00451228">
        <w:t>,</w:t>
      </w:r>
      <w:r>
        <w:t xml:space="preserve"> whether through face-to-face college, correspondence, or other distance education college instruction</w:t>
      </w:r>
      <w:r w:rsidR="00451228">
        <w:t>,</w:t>
      </w:r>
      <w:r>
        <w:t xml:space="preserve"> could benefit from having a mechanism for direct sharing of information with and for solicitation of input from faculty teaching in incarcerated environments;</w:t>
      </w:r>
    </w:p>
    <w:p w14:paraId="5B5FCBFF" w14:textId="77777777" w:rsidR="005E35DB" w:rsidRDefault="005E35DB" w:rsidP="005E35DB"/>
    <w:p w14:paraId="0521DD31" w14:textId="0BDD1453" w:rsidR="005E35DB" w:rsidRDefault="005E35DB" w:rsidP="005E35DB">
      <w:r>
        <w:t xml:space="preserve">Resolved, That the Academic Senate for California Community Colleges urge local </w:t>
      </w:r>
      <w:r w:rsidR="0089249B">
        <w:t xml:space="preserve">academic </w:t>
      </w:r>
      <w:r>
        <w:t xml:space="preserve">senates to identify a faculty member teaching </w:t>
      </w:r>
      <w:r w:rsidR="002E7212">
        <w:t xml:space="preserve">or </w:t>
      </w:r>
      <w:r>
        <w:t>engaged in incarcerated instruction inside of prisons, jails, or other local carceral facilities</w:t>
      </w:r>
      <w:r w:rsidR="005A57DD">
        <w:t>, or who has been formerly incarcerated,</w:t>
      </w:r>
      <w:r>
        <w:t xml:space="preserve"> to act as a </w:t>
      </w:r>
      <w:r>
        <w:lastRenderedPageBreak/>
        <w:t>local Rising Scholars liaison</w:t>
      </w:r>
      <w:r w:rsidR="00136F9B">
        <w:t xml:space="preserve"> </w:t>
      </w:r>
      <w:r>
        <w:t xml:space="preserve">to facilitate communication among Rising Scholars faculty, the local senate, and the </w:t>
      </w:r>
      <w:r w:rsidR="00136F9B">
        <w:t>ASCCC</w:t>
      </w:r>
      <w:r>
        <w:t>;</w:t>
      </w:r>
    </w:p>
    <w:p w14:paraId="7F2F5552" w14:textId="77777777" w:rsidR="005E35DB" w:rsidRDefault="005E35DB" w:rsidP="005E35DB"/>
    <w:p w14:paraId="55E937A7" w14:textId="18AC7401" w:rsidR="005E35DB" w:rsidRDefault="005E35DB" w:rsidP="005E35DB">
      <w:r>
        <w:t xml:space="preserve">Resolved, That the Academic Senate for California Community Colleges </w:t>
      </w:r>
      <w:r w:rsidR="00451228">
        <w:t>work</w:t>
      </w:r>
      <w:r>
        <w:t xml:space="preserve"> collaboratively with these liaisons to ensure communication and opportunities for </w:t>
      </w:r>
      <w:r w:rsidRPr="00076EA4">
        <w:t xml:space="preserve">input on the </w:t>
      </w:r>
      <w:r w:rsidR="0071357E">
        <w:t>ASCCC’s</w:t>
      </w:r>
      <w:r w:rsidRPr="00076EA4">
        <w:t xml:space="preserve"> 10+1 academic and professional matters purview per </w:t>
      </w:r>
      <w:hyperlink r:id="rId57" w:history="1">
        <w:r w:rsidRPr="00076EA4">
          <w:rPr>
            <w:rStyle w:val="Hyperlink"/>
          </w:rPr>
          <w:t>Title 5 §53200</w:t>
        </w:r>
      </w:hyperlink>
      <w:r>
        <w:t xml:space="preserve"> are </w:t>
      </w:r>
      <w:r w:rsidR="00451228">
        <w:t xml:space="preserve">provided </w:t>
      </w:r>
      <w:r>
        <w:t xml:space="preserve">by </w:t>
      </w:r>
      <w:r w:rsidR="0071357E">
        <w:t xml:space="preserve">the </w:t>
      </w:r>
      <w:r w:rsidR="00A55FC7">
        <w:t>California Department of Corrections and Rehabilitation</w:t>
      </w:r>
      <w:r>
        <w:t xml:space="preserve">, </w:t>
      </w:r>
      <w:r w:rsidR="008A5FDA">
        <w:t xml:space="preserve">the </w:t>
      </w:r>
      <w:r>
        <w:t xml:space="preserve">California Community Colleges Chancellor’s Office, </w:t>
      </w:r>
      <w:r w:rsidR="008A5FDA">
        <w:t xml:space="preserve">the </w:t>
      </w:r>
      <w:r w:rsidR="00815E44">
        <w:t>CCCCO’s</w:t>
      </w:r>
      <w:r>
        <w:t xml:space="preserve"> Rising Scholars Advisory Committee, and the ASCCC before implementation of those policies, procedures, and practices; and</w:t>
      </w:r>
    </w:p>
    <w:p w14:paraId="6F08EE16" w14:textId="77777777" w:rsidR="005E35DB" w:rsidRDefault="005E35DB" w:rsidP="005E35DB"/>
    <w:p w14:paraId="44A2BBD3" w14:textId="2AEB06CB" w:rsidR="005E35DB" w:rsidRDefault="005E35DB" w:rsidP="005E35DB">
      <w:r>
        <w:t xml:space="preserve">Resolved, That the Academic Senate for California Community Colleges urge local </w:t>
      </w:r>
      <w:r w:rsidR="0089249B">
        <w:t xml:space="preserve">academic </w:t>
      </w:r>
      <w:r>
        <w:t>senates to request utilization of local Rising Scholars funds to compensate their designated Rising Scholars liaisons.</w:t>
      </w:r>
    </w:p>
    <w:p w14:paraId="320C74FB" w14:textId="77777777" w:rsidR="005E35DB" w:rsidRDefault="005E35DB" w:rsidP="005E35DB"/>
    <w:p w14:paraId="007E4921" w14:textId="77777777" w:rsidR="005E35DB" w:rsidRDefault="005E35DB" w:rsidP="005E35DB">
      <w:r>
        <w:t xml:space="preserve">Contact: </w:t>
      </w:r>
      <w:hyperlink r:id="rId58" w:history="1">
        <w:r w:rsidRPr="009A2015">
          <w:rPr>
            <w:rStyle w:val="Hyperlink"/>
          </w:rPr>
          <w:t>Alec Griffin</w:t>
        </w:r>
      </w:hyperlink>
      <w:r>
        <w:t>, ASCCC Rising Scholars Mellon Grant Team</w:t>
      </w:r>
    </w:p>
    <w:p w14:paraId="0F2DA152" w14:textId="77777777" w:rsidR="00F943AF" w:rsidRDefault="00F943AF" w:rsidP="005E35DB"/>
    <w:p w14:paraId="620798C5" w14:textId="143EE1AC" w:rsidR="00F943AF" w:rsidRDefault="00F943AF" w:rsidP="005E35DB">
      <w:r>
        <w:t>MSC</w:t>
      </w:r>
    </w:p>
    <w:p w14:paraId="07FF8E9A" w14:textId="77777777" w:rsidR="00DB1D4F" w:rsidRPr="001F13CE" w:rsidRDefault="00DB1D4F" w:rsidP="00FB4171"/>
    <w:p w14:paraId="3CD4AF16" w14:textId="4BC19576" w:rsidR="00396CE2" w:rsidRDefault="00396CE2" w:rsidP="00396CE2">
      <w:pPr>
        <w:pStyle w:val="Heading2"/>
        <w:ind w:left="0"/>
      </w:pPr>
      <w:bookmarkStart w:id="53" w:name="_Toc100912421"/>
      <w:r>
        <w:t>1</w:t>
      </w:r>
      <w:r w:rsidR="00495443">
        <w:t>3</w:t>
      </w:r>
      <w:r>
        <w:t>.0</w:t>
      </w:r>
      <w:r w:rsidR="00495443">
        <w:t>5</w:t>
      </w:r>
      <w:r w:rsidR="004C7645">
        <w:tab/>
      </w:r>
      <w:r>
        <w:t>S22 Advocate for State and Local Rising Scholars Funding to Support Faculty Professional Learning</w:t>
      </w:r>
      <w:bookmarkEnd w:id="53"/>
    </w:p>
    <w:p w14:paraId="464DBDA0" w14:textId="77777777" w:rsidR="00396CE2" w:rsidRDefault="00396CE2" w:rsidP="00396CE2">
      <w:pPr>
        <w:pBdr>
          <w:top w:val="nil"/>
          <w:left w:val="nil"/>
          <w:bottom w:val="nil"/>
          <w:right w:val="nil"/>
          <w:between w:val="nil"/>
        </w:pBdr>
        <w:ind w:left="360"/>
        <w:rPr>
          <w:color w:val="000000"/>
        </w:rPr>
      </w:pPr>
    </w:p>
    <w:p w14:paraId="2F708CC6" w14:textId="461F57FC" w:rsidR="00396CE2" w:rsidRDefault="00396CE2" w:rsidP="00396CE2">
      <w:r>
        <w:t>Whereas, AB 417 Rising Scholars Network: justice-involved students (McCarty, 2021)</w:t>
      </w:r>
      <w:r>
        <w:rPr>
          <w:rStyle w:val="FootnoteReference"/>
        </w:rPr>
        <w:footnoteReference w:id="29"/>
      </w:r>
      <w:r>
        <w:t xml:space="preserve"> charges the California Community Colleges Chancellor’s Office </w:t>
      </w:r>
      <w:r w:rsidR="008A5FDA">
        <w:t xml:space="preserve">(CCCCO) </w:t>
      </w:r>
      <w:r>
        <w:t>with establishing the Rising Scholars Network and providing funding to up to 50 community colleges for services in support of justice-involved students;</w:t>
      </w:r>
      <w:r w:rsidR="00FE7F4F">
        <w:t xml:space="preserve"> and</w:t>
      </w:r>
    </w:p>
    <w:p w14:paraId="0BD5661E" w14:textId="77777777" w:rsidR="00396CE2" w:rsidRDefault="00396CE2" w:rsidP="00396CE2"/>
    <w:p w14:paraId="14BB4CBE" w14:textId="4E4C1E7B" w:rsidR="00396CE2" w:rsidRDefault="00396CE2" w:rsidP="00396CE2">
      <w:r>
        <w:t xml:space="preserve">Whereas, Faculty are integral participants in the education of justice-involved students, and ongoing professional </w:t>
      </w:r>
      <w:r w:rsidR="00666081">
        <w:t>learning</w:t>
      </w:r>
      <w:r>
        <w:t xml:space="preserve"> specific to education in incarcerated environments is critical to ensuring the delivery of high quality instruction within the constructs and opportunities in these environments;</w:t>
      </w:r>
    </w:p>
    <w:p w14:paraId="707BBF35" w14:textId="77777777" w:rsidR="00396CE2" w:rsidRDefault="00396CE2" w:rsidP="00396CE2"/>
    <w:p w14:paraId="56633835" w14:textId="534FD186" w:rsidR="00396CE2" w:rsidRDefault="00396CE2" w:rsidP="00396CE2">
      <w:r>
        <w:t xml:space="preserve">Resolved, That the Academic Senate for California Community Colleges request of the </w:t>
      </w:r>
      <w:r w:rsidR="00262D66">
        <w:t xml:space="preserve">California Community Colleges </w:t>
      </w:r>
      <w:r w:rsidR="00C94163">
        <w:t>Chancellor’s Office</w:t>
      </w:r>
      <w:r w:rsidR="00FE7F4F">
        <w:t xml:space="preserve"> </w:t>
      </w:r>
      <w:r>
        <w:t xml:space="preserve">through the Rising Scholars Network compensation to support ongoing preparation and delivery of statewide faculty professional </w:t>
      </w:r>
      <w:r w:rsidR="00054A8F">
        <w:t>learning</w:t>
      </w:r>
      <w:r>
        <w:t xml:space="preserve"> and facilitation of a statewide faculty community of practice for incarcerated education; and</w:t>
      </w:r>
    </w:p>
    <w:p w14:paraId="37702F15" w14:textId="77777777" w:rsidR="00396CE2" w:rsidRDefault="00396CE2" w:rsidP="00396CE2"/>
    <w:p w14:paraId="65CB0CB2" w14:textId="3825E21D" w:rsidR="00396CE2" w:rsidRDefault="00396CE2" w:rsidP="00396CE2">
      <w:r>
        <w:t xml:space="preserve">Resolved, That the Academic Senate for California Community Colleges encourage local </w:t>
      </w:r>
      <w:r w:rsidR="0089249B">
        <w:t xml:space="preserve">academic </w:t>
      </w:r>
      <w:r>
        <w:t>senates to advocate for designation of</w:t>
      </w:r>
      <w:r>
        <w:rPr>
          <w:u w:val="single"/>
        </w:rPr>
        <w:t xml:space="preserve"> </w:t>
      </w:r>
      <w:r>
        <w:t xml:space="preserve">Rising Scholars funds or other monies to support ongoing professional </w:t>
      </w:r>
      <w:r w:rsidR="00054A8F">
        <w:t>learning</w:t>
      </w:r>
      <w:r>
        <w:t xml:space="preserve"> at the local level for part-</w:t>
      </w:r>
      <w:r w:rsidR="00BB010C">
        <w:t>time</w:t>
      </w:r>
      <w:r>
        <w:t xml:space="preserve"> and full-time faculty delivering incarcerated instruction.</w:t>
      </w:r>
    </w:p>
    <w:p w14:paraId="39B30139" w14:textId="77777777" w:rsidR="00396CE2" w:rsidRDefault="00396CE2" w:rsidP="00396CE2"/>
    <w:p w14:paraId="2342CB83" w14:textId="77777777" w:rsidR="00396CE2" w:rsidRDefault="00396CE2" w:rsidP="00396CE2">
      <w:r>
        <w:t xml:space="preserve">Contact: </w:t>
      </w:r>
      <w:hyperlink r:id="rId59" w:history="1">
        <w:r w:rsidRPr="00B55376">
          <w:rPr>
            <w:rStyle w:val="Hyperlink"/>
          </w:rPr>
          <w:t>Alec Griffin</w:t>
        </w:r>
      </w:hyperlink>
      <w:r>
        <w:t>, ASCCC Rising Scholars Mellon Grant Team</w:t>
      </w:r>
    </w:p>
    <w:p w14:paraId="0E9FEC2B" w14:textId="77777777" w:rsidR="005D0EB4" w:rsidRDefault="005D0EB4" w:rsidP="00396CE2"/>
    <w:p w14:paraId="2E081D67" w14:textId="77777777" w:rsidR="00C30A2C" w:rsidRDefault="00C30A2C" w:rsidP="00C30A2C">
      <w:r>
        <w:t>ACCLAMATION</w:t>
      </w:r>
    </w:p>
    <w:p w14:paraId="2FC71674" w14:textId="77777777" w:rsidR="005D0EB4" w:rsidRDefault="005D0EB4" w:rsidP="00396CE2"/>
    <w:p w14:paraId="1A5369FB" w14:textId="170A8AD1" w:rsidR="00C77EA5" w:rsidRPr="00F27B55" w:rsidRDefault="00CB707B" w:rsidP="00F27B55">
      <w:pPr>
        <w:pStyle w:val="Heading2"/>
        <w:ind w:left="0"/>
      </w:pPr>
      <w:bookmarkStart w:id="54" w:name="_Toc100912422"/>
      <w:r w:rsidRPr="00F27B55">
        <w:rPr>
          <w:rStyle w:val="field-wrapper"/>
        </w:rPr>
        <w:t>13.06</w:t>
      </w:r>
      <w:r w:rsidR="004C7645">
        <w:rPr>
          <w:rStyle w:val="field-wrapper"/>
        </w:rPr>
        <w:tab/>
      </w:r>
      <w:r w:rsidRPr="00F27B55">
        <w:rPr>
          <w:rStyle w:val="field-wrapper"/>
        </w:rPr>
        <w:t xml:space="preserve">S22 </w:t>
      </w:r>
      <w:r w:rsidR="00C77EA5" w:rsidRPr="00F27B55">
        <w:rPr>
          <w:rStyle w:val="field-wrapper"/>
        </w:rPr>
        <w:t>Faculty Responsibility for Confirming Course Resource Accuracy</w:t>
      </w:r>
      <w:bookmarkEnd w:id="54"/>
      <w:r w:rsidR="00C77EA5" w:rsidRPr="00F27B55">
        <w:t xml:space="preserve"> </w:t>
      </w:r>
    </w:p>
    <w:p w14:paraId="0D157D9B" w14:textId="5BF1A533" w:rsidR="00C77EA5" w:rsidRPr="00C77EA5" w:rsidRDefault="00C77EA5" w:rsidP="00C77EA5"/>
    <w:p w14:paraId="0C80585C" w14:textId="77777777" w:rsidR="00C77EA5" w:rsidRDefault="00C77EA5" w:rsidP="00C77EA5">
      <w:pPr>
        <w:pStyle w:val="NormalWeb"/>
        <w:spacing w:before="0" w:beforeAutospacing="0" w:after="0" w:afterAutospacing="0"/>
      </w:pPr>
      <w:r w:rsidRPr="00C77EA5">
        <w:t xml:space="preserve">Whereas, Faculty have both the freedom to select the course materials they deem most appropriate and the responsibility to consider the cost burden as they do so (California Code of Regulations </w:t>
      </w:r>
      <w:hyperlink r:id="rId60" w:history="1">
        <w:r w:rsidRPr="00C77EA5">
          <w:rPr>
            <w:rStyle w:val="Hyperlink"/>
          </w:rPr>
          <w:t>Title 5 §59404</w:t>
        </w:r>
      </w:hyperlink>
      <w:r w:rsidRPr="00C77EA5">
        <w:t>);</w:t>
      </w:r>
    </w:p>
    <w:p w14:paraId="2F0E57D9" w14:textId="77777777" w:rsidR="005C14F1" w:rsidRPr="00C77EA5" w:rsidRDefault="005C14F1" w:rsidP="00C77EA5">
      <w:pPr>
        <w:pStyle w:val="NormalWeb"/>
        <w:spacing w:before="0" w:beforeAutospacing="0" w:after="0" w:afterAutospacing="0"/>
      </w:pPr>
    </w:p>
    <w:p w14:paraId="32CA8BFA" w14:textId="11D0EC89" w:rsidR="00C77EA5" w:rsidRDefault="00C77EA5" w:rsidP="00C77EA5">
      <w:pPr>
        <w:pStyle w:val="NormalWeb"/>
        <w:spacing w:before="0" w:beforeAutospacing="0" w:after="0" w:afterAutospacing="0"/>
      </w:pPr>
      <w:r w:rsidRPr="00C77EA5">
        <w:t xml:space="preserve">Whereas, Provisions of the </w:t>
      </w:r>
      <w:hyperlink r:id="rId61" w:history="1">
        <w:r w:rsidRPr="00C77EA5">
          <w:rPr>
            <w:rStyle w:val="Hyperlink"/>
          </w:rPr>
          <w:t>Higher Education Opportunity Act</w:t>
        </w:r>
      </w:hyperlink>
      <w:r w:rsidRPr="00C77EA5">
        <w:t xml:space="preserve"> that went into effect in July 2010 require each institution of higher education receiving federal financial assistance to “disclose, on the institution’s Internet course schedule and in a manner of the institution’s choosing, the International Standard Book Number and retail price information of required and recommended college textbooks and supplemental materials for each course listed in the institution’s course schedule</w:t>
      </w:r>
      <w:r w:rsidR="00DA2FA7">
        <w:t>”</w:t>
      </w:r>
      <w:r w:rsidRPr="00C77EA5">
        <w:t>;</w:t>
      </w:r>
    </w:p>
    <w:p w14:paraId="254D0D1A" w14:textId="77777777" w:rsidR="005C14F1" w:rsidRPr="00C77EA5" w:rsidRDefault="005C14F1" w:rsidP="00C77EA5">
      <w:pPr>
        <w:pStyle w:val="NormalWeb"/>
        <w:spacing w:before="0" w:beforeAutospacing="0" w:after="0" w:afterAutospacing="0"/>
      </w:pPr>
    </w:p>
    <w:p w14:paraId="1F68C565" w14:textId="51F715C2" w:rsidR="00C77EA5" w:rsidRDefault="00C77EA5" w:rsidP="00C77EA5">
      <w:pPr>
        <w:pStyle w:val="NormalWeb"/>
        <w:spacing w:before="0" w:beforeAutospacing="0" w:after="0" w:afterAutospacing="0"/>
      </w:pPr>
      <w:r w:rsidRPr="00C77EA5">
        <w:t xml:space="preserve">Whereas, The Academic Senate for California Community Colleges encourages local </w:t>
      </w:r>
      <w:r w:rsidR="0089249B">
        <w:t xml:space="preserve">academic </w:t>
      </w:r>
      <w:r w:rsidRPr="00C77EA5">
        <w:t>senates to advocate for the implementation of a process for consistent, clear, and transparent messaging to students prior to registration regarding all material and supply costs in appropriate locations, including the schedule of classes and the bookstore (</w:t>
      </w:r>
      <w:hyperlink r:id="rId62" w:history="1">
        <w:r w:rsidRPr="00C77EA5">
          <w:rPr>
            <w:rStyle w:val="Hyperlink"/>
          </w:rPr>
          <w:t>Resolution 20.02 F20</w:t>
        </w:r>
      </w:hyperlink>
      <w:r w:rsidRPr="00C77EA5">
        <w:t>); and</w:t>
      </w:r>
    </w:p>
    <w:p w14:paraId="48DF19E0" w14:textId="77777777" w:rsidR="005C14F1" w:rsidRPr="00C77EA5" w:rsidRDefault="005C14F1" w:rsidP="00C77EA5">
      <w:pPr>
        <w:pStyle w:val="NormalWeb"/>
        <w:spacing w:before="0" w:beforeAutospacing="0" w:after="0" w:afterAutospacing="0"/>
      </w:pPr>
    </w:p>
    <w:p w14:paraId="3F9FAA7C" w14:textId="2060439C" w:rsidR="003B652C" w:rsidRPr="000964F2" w:rsidRDefault="003B652C" w:rsidP="003B652C">
      <w:r w:rsidRPr="000964F2">
        <w:t xml:space="preserve">Whereas, Textbook information is commonly provided to students prior to and at the time of registration via a section-specific link to the bookstore, and the information may in some cases be inaccurate, misleading, or </w:t>
      </w:r>
      <w:r w:rsidRPr="003B652C">
        <w:t>missing despite the best efforts of faculty to submit clear and accurate information in a timely manner;</w:t>
      </w:r>
    </w:p>
    <w:p w14:paraId="77073A59" w14:textId="77777777" w:rsidR="00D37502" w:rsidRDefault="00D37502" w:rsidP="00C77EA5">
      <w:pPr>
        <w:pStyle w:val="NormalWeb"/>
        <w:spacing w:before="0" w:beforeAutospacing="0" w:after="0" w:afterAutospacing="0"/>
      </w:pPr>
    </w:p>
    <w:p w14:paraId="33E1522A" w14:textId="280E7FAE" w:rsidR="00D37502" w:rsidRPr="003B652C" w:rsidRDefault="00D37502" w:rsidP="00D37502">
      <w:r w:rsidRPr="003B652C">
        <w:t>Resolved, That the Academic Senate for California Community Colleges encourage local academic senates to work with local administration to ensure the online class schedule contains the clear and accurate textbook and class resource information submitted by the instructor, that their sections are properly noted with the zero-cost or low-cost icon if appropriate, and that accountability processes are established.</w:t>
      </w:r>
    </w:p>
    <w:p w14:paraId="56170C0A" w14:textId="77777777" w:rsidR="003B652C" w:rsidRPr="000964F2" w:rsidRDefault="003B652C" w:rsidP="00D37502"/>
    <w:p w14:paraId="1CB45753" w14:textId="77777777" w:rsidR="00F27B55" w:rsidRPr="001C2807" w:rsidRDefault="00F27B55" w:rsidP="00F27B55">
      <w:pPr>
        <w:widowControl w:val="0"/>
        <w:pBdr>
          <w:top w:val="nil"/>
          <w:left w:val="nil"/>
          <w:bottom w:val="nil"/>
          <w:right w:val="nil"/>
          <w:between w:val="nil"/>
        </w:pBdr>
        <w:rPr>
          <w:color w:val="000000"/>
        </w:rPr>
      </w:pPr>
      <w:r>
        <w:rPr>
          <w:color w:val="000000"/>
        </w:rPr>
        <w:t xml:space="preserve">Contact: Contact: </w:t>
      </w:r>
      <w:hyperlink r:id="rId63" w:history="1">
        <w:r w:rsidRPr="00616C21">
          <w:rPr>
            <w:rStyle w:val="Hyperlink"/>
          </w:rPr>
          <w:t>Michelle Pilati</w:t>
        </w:r>
      </w:hyperlink>
      <w:r>
        <w:rPr>
          <w:color w:val="000000"/>
        </w:rPr>
        <w:t>, ASCCC Open Educational Resources Initiative</w:t>
      </w:r>
      <w:sdt>
        <w:sdtPr>
          <w:tag w:val="goog_rdk_52"/>
          <w:id w:val="1176690867"/>
          <w:showingPlcHdr/>
        </w:sdtPr>
        <w:sdtEndPr/>
        <w:sdtContent>
          <w:r w:rsidRPr="001C2807">
            <w:t xml:space="preserve">     </w:t>
          </w:r>
        </w:sdtContent>
      </w:sdt>
    </w:p>
    <w:p w14:paraId="1EF7527E" w14:textId="77777777" w:rsidR="00C30A2C" w:rsidRDefault="00C30A2C" w:rsidP="00B03102"/>
    <w:p w14:paraId="3F88BC55" w14:textId="508E69BD" w:rsidR="00C30A2C" w:rsidRDefault="00C30A2C" w:rsidP="00B03102">
      <w:r>
        <w:t>MSC</w:t>
      </w:r>
    </w:p>
    <w:p w14:paraId="49DE0515" w14:textId="77777777" w:rsidR="005877E5" w:rsidRPr="00B522CC" w:rsidRDefault="005877E5" w:rsidP="00B03102"/>
    <w:p w14:paraId="32D4234C" w14:textId="77777777" w:rsidR="00F60105" w:rsidRDefault="00F60105" w:rsidP="00F27B55"/>
    <w:p w14:paraId="6470F0E0" w14:textId="6F0ECA84" w:rsidR="008C759F" w:rsidRPr="005A0CE5" w:rsidRDefault="008C759F" w:rsidP="00F60105">
      <w:pPr>
        <w:pStyle w:val="Heading2"/>
        <w:ind w:left="0"/>
      </w:pPr>
      <w:bookmarkStart w:id="55" w:name="_Toc100912423"/>
      <w:r>
        <w:t>13.07</w:t>
      </w:r>
      <w:r w:rsidR="004C7645">
        <w:tab/>
      </w:r>
      <w:r w:rsidR="00F60105">
        <w:t xml:space="preserve">S22 </w:t>
      </w:r>
      <w:r w:rsidRPr="005A0CE5">
        <w:t>Advocate for the Protection of Online Learning Integrity</w:t>
      </w:r>
      <w:bookmarkEnd w:id="55"/>
    </w:p>
    <w:p w14:paraId="5BD5A52E" w14:textId="77777777" w:rsidR="008C759F" w:rsidRDefault="008C759F" w:rsidP="00CF145A">
      <w:pPr>
        <w:rPr>
          <w:b/>
        </w:rPr>
      </w:pPr>
    </w:p>
    <w:p w14:paraId="2E2EAD74" w14:textId="76F0310D" w:rsidR="008C759F" w:rsidRDefault="008C759F" w:rsidP="008C759F">
      <w:pPr>
        <w:spacing w:after="240"/>
      </w:pPr>
      <w:r>
        <w:t xml:space="preserve">Whereas, During the last decade, there has been significant support from the California Legislature for online and distance education to improve access to California </w:t>
      </w:r>
      <w:r w:rsidR="00646DC3">
        <w:t>c</w:t>
      </w:r>
      <w:r>
        <w:t xml:space="preserve">ommunity </w:t>
      </w:r>
      <w:r w:rsidR="00646DC3">
        <w:t>c</w:t>
      </w:r>
      <w:r>
        <w:t xml:space="preserve">olleges, and during the COVID-19 pandemic online course offerings at California </w:t>
      </w:r>
      <w:r w:rsidR="00646DC3">
        <w:t>c</w:t>
      </w:r>
      <w:r>
        <w:t xml:space="preserve">ommunity </w:t>
      </w:r>
      <w:r w:rsidR="00646DC3">
        <w:t>c</w:t>
      </w:r>
      <w:r>
        <w:t>olleges have increased dramatically</w:t>
      </w:r>
      <w:r w:rsidR="00F715B5">
        <w:t>,</w:t>
      </w:r>
      <w:r>
        <w:t xml:space="preserve"> and enrollment trends indicate a continued increased interest in online learning; </w:t>
      </w:r>
    </w:p>
    <w:p w14:paraId="4FC10984" w14:textId="6D75F708" w:rsidR="008C759F" w:rsidRDefault="008C759F" w:rsidP="008C759F">
      <w:pPr>
        <w:spacing w:after="240"/>
      </w:pPr>
      <w:r>
        <w:t xml:space="preserve">Whereas, Faculty have engaged in professional </w:t>
      </w:r>
      <w:r w:rsidR="00666081">
        <w:t>learning</w:t>
      </w:r>
      <w:r>
        <w:t xml:space="preserve"> including strategies, pedagogies, and course design for online learning</w:t>
      </w:r>
      <w:r w:rsidR="00F715B5">
        <w:t>,</w:t>
      </w:r>
      <w:r>
        <w:t xml:space="preserve"> all while meeting </w:t>
      </w:r>
      <w:r w:rsidR="00F715B5">
        <w:t>f</w:t>
      </w:r>
      <w:r>
        <w:t xml:space="preserve">ederal and </w:t>
      </w:r>
      <w:r w:rsidR="00F715B5">
        <w:t>s</w:t>
      </w:r>
      <w:r>
        <w:t>tate regulations to provide sustainable and flexible access to college in order to meet the increasing demand for high quality remote learning;</w:t>
      </w:r>
    </w:p>
    <w:p w14:paraId="3B96E6A5" w14:textId="5ADCCFE7" w:rsidR="008C759F" w:rsidRDefault="008C759F" w:rsidP="008C759F">
      <w:pPr>
        <w:spacing w:after="240"/>
      </w:pPr>
      <w:r>
        <w:lastRenderedPageBreak/>
        <w:t>Whereas, The sharp increase in online learning has also created an economic market for educational fraud where companies sell their services to take courses on behalf of students for a fee or companies masquerad</w:t>
      </w:r>
      <w:r w:rsidR="00574D6E">
        <w:t>e</w:t>
      </w:r>
      <w:r>
        <w:t xml:space="preserve"> as study sites but in practice are fraud libraries providing paying users answers to assignments or access to essays for sale as documented in reporting from </w:t>
      </w:r>
      <w:hyperlink r:id="rId64">
        <w:r w:rsidRPr="00CF145A">
          <w:rPr>
            <w:i/>
            <w:iCs/>
            <w:u w:val="single"/>
          </w:rPr>
          <w:t>The Los Angeles Times</w:t>
        </w:r>
      </w:hyperlink>
      <w:r>
        <w:rPr>
          <w:vertAlign w:val="superscript"/>
        </w:rPr>
        <w:footnoteReference w:id="30"/>
      </w:r>
      <w:r>
        <w:t xml:space="preserve">, </w:t>
      </w:r>
      <w:hyperlink r:id="rId65">
        <w:r w:rsidRPr="00CF145A">
          <w:rPr>
            <w:i/>
            <w:iCs/>
            <w:u w:val="single"/>
          </w:rPr>
          <w:t>The Atlantic</w:t>
        </w:r>
      </w:hyperlink>
      <w:r>
        <w:rPr>
          <w:vertAlign w:val="superscript"/>
        </w:rPr>
        <w:footnoteReference w:id="31"/>
      </w:r>
      <w:r>
        <w:t xml:space="preserve">, and </w:t>
      </w:r>
      <w:hyperlink r:id="rId66">
        <w:r w:rsidRPr="00827699">
          <w:rPr>
            <w:u w:val="single"/>
          </w:rPr>
          <w:t>The Hechinger Report</w:t>
        </w:r>
      </w:hyperlink>
      <w:r>
        <w:rPr>
          <w:vertAlign w:val="superscript"/>
        </w:rPr>
        <w:footnoteReference w:id="32"/>
      </w:r>
      <w:r>
        <w:t xml:space="preserve"> and thus violate the integrity of degrees and security of college enterprise systems</w:t>
      </w:r>
      <w:r w:rsidR="00574D6E">
        <w:t>;</w:t>
      </w:r>
      <w:r>
        <w:t xml:space="preserve"> and</w:t>
      </w:r>
    </w:p>
    <w:p w14:paraId="271B0BAE" w14:textId="77777777" w:rsidR="008C759F" w:rsidRDefault="008C759F" w:rsidP="008C759F">
      <w:pPr>
        <w:spacing w:after="240"/>
      </w:pPr>
      <w:r>
        <w:t>Whereas, It is evident that online education is here to stay and the solution to the nefarious mischiefs caused by this growing cottage industry of fraud is to innovate and protect the integrity of online courses and enterprise systems, not to backtrack from this inclusive learning modality;</w:t>
      </w:r>
    </w:p>
    <w:p w14:paraId="539BCD7A" w14:textId="6420BB50" w:rsidR="008C759F" w:rsidRDefault="008C759F" w:rsidP="008C759F">
      <w:r>
        <w:t xml:space="preserve">Resolved, That the Academic Senate for California Community Colleges advocate with the </w:t>
      </w:r>
      <w:r w:rsidR="006F2CFE">
        <w:t xml:space="preserve">California Community Colleges </w:t>
      </w:r>
      <w:r>
        <w:t>Chancellor’s Office for vital resources to support local IT departments in the implementation of additional online learning protections such as multifactor authentication or IP address monitoring to help protect against educational fraud;</w:t>
      </w:r>
      <w:r w:rsidR="00106390">
        <w:t xml:space="preserve"> and</w:t>
      </w:r>
    </w:p>
    <w:p w14:paraId="2C0D6809" w14:textId="77777777" w:rsidR="00350D58" w:rsidRDefault="00350D58" w:rsidP="008C759F"/>
    <w:p w14:paraId="3700B8B1" w14:textId="56BEE991" w:rsidR="008C759F" w:rsidRDefault="008C759F" w:rsidP="008C759F">
      <w:r>
        <w:t>Resolved, T</w:t>
      </w:r>
      <w:r w:rsidR="00574D6E">
        <w:t>hat t</w:t>
      </w:r>
      <w:r>
        <w:t xml:space="preserve">he </w:t>
      </w:r>
      <w:r w:rsidR="00EB6B14">
        <w:t xml:space="preserve">Academic Senate for California Community Colleges </w:t>
      </w:r>
      <w:r>
        <w:t xml:space="preserve">advocate with the </w:t>
      </w:r>
      <w:r w:rsidR="0028210E">
        <w:t xml:space="preserve">California Community Colleges </w:t>
      </w:r>
      <w:r>
        <w:t xml:space="preserve">Chancellor’s Office for continued and expanded support of professional learning to gain additional pedagogical skills to help prevent and identify educational fraud of this nature.    </w:t>
      </w:r>
    </w:p>
    <w:p w14:paraId="31BA2D20" w14:textId="77777777" w:rsidR="008C759F" w:rsidRDefault="008C759F" w:rsidP="008C759F"/>
    <w:p w14:paraId="4E6201C3" w14:textId="1676C2B7" w:rsidR="008C759F" w:rsidRDefault="008C759F" w:rsidP="009A44CC">
      <w:pPr>
        <w:tabs>
          <w:tab w:val="left" w:pos="5068"/>
        </w:tabs>
      </w:pPr>
      <w:r>
        <w:t xml:space="preserve">Contact: </w:t>
      </w:r>
      <w:hyperlink r:id="rId67" w:history="1">
        <w:r w:rsidRPr="00BB62F2">
          <w:rPr>
            <w:rStyle w:val="Hyperlink"/>
          </w:rPr>
          <w:t>Kelly Rivera</w:t>
        </w:r>
      </w:hyperlink>
      <w:r>
        <w:t>, Mt. San Antonio College</w:t>
      </w:r>
      <w:r w:rsidR="009A44CC">
        <w:t>, Area C</w:t>
      </w:r>
    </w:p>
    <w:p w14:paraId="0C3B9287" w14:textId="77777777" w:rsidR="008C759F" w:rsidRDefault="008C759F" w:rsidP="00F27B55"/>
    <w:p w14:paraId="24E1F6B5" w14:textId="2FFF5DF0" w:rsidR="00106390" w:rsidRDefault="00106390" w:rsidP="00F27B55">
      <w:r>
        <w:t>MSC</w:t>
      </w:r>
    </w:p>
    <w:p w14:paraId="334A8340" w14:textId="77777777" w:rsidR="00892327" w:rsidRDefault="00892327" w:rsidP="009A44CC">
      <w:pPr>
        <w:spacing w:line="276" w:lineRule="auto"/>
        <w:rPr>
          <w:b/>
          <w:color w:val="0A0A0A"/>
        </w:rPr>
      </w:pPr>
    </w:p>
    <w:p w14:paraId="4D749F54" w14:textId="4D54CABC" w:rsidR="009A44CC" w:rsidRPr="00656BAB" w:rsidRDefault="00892327" w:rsidP="00892327">
      <w:pPr>
        <w:pStyle w:val="Heading2"/>
        <w:ind w:left="0"/>
      </w:pPr>
      <w:bookmarkStart w:id="56" w:name="_Toc100912424"/>
      <w:r>
        <w:t>13.08</w:t>
      </w:r>
      <w:r w:rsidR="004C7645">
        <w:tab/>
      </w:r>
      <w:r>
        <w:t xml:space="preserve">S22 </w:t>
      </w:r>
      <w:r w:rsidR="009A44CC" w:rsidRPr="00656BAB">
        <w:t>The Open Educational Resources Initiative and Technical Assistance for the Zero-Textbook-Cost Degree Program</w:t>
      </w:r>
      <w:bookmarkEnd w:id="56"/>
    </w:p>
    <w:p w14:paraId="0E114B2F" w14:textId="77777777" w:rsidR="009A44CC" w:rsidRPr="00656BAB" w:rsidRDefault="009A44CC" w:rsidP="009A44CC">
      <w:pPr>
        <w:spacing w:line="276" w:lineRule="auto"/>
        <w:rPr>
          <w:color w:val="0A0A0A"/>
        </w:rPr>
      </w:pPr>
      <w:r w:rsidRPr="00656BAB">
        <w:rPr>
          <w:color w:val="0A0A0A"/>
        </w:rPr>
        <w:t xml:space="preserve"> </w:t>
      </w:r>
    </w:p>
    <w:p w14:paraId="487E129B" w14:textId="416C3A87" w:rsidR="009A44CC" w:rsidRPr="00656BAB" w:rsidRDefault="009A44CC" w:rsidP="009A44CC">
      <w:pPr>
        <w:spacing w:line="276" w:lineRule="auto"/>
        <w:rPr>
          <w:color w:val="0A0A0A"/>
        </w:rPr>
      </w:pPr>
      <w:r w:rsidRPr="00656BAB">
        <w:rPr>
          <w:color w:val="0A0A0A"/>
        </w:rPr>
        <w:t>Whereas, The Academic Senate for California Community Colleges Open Educational Resources Initiative (OERI) was formally launched in early 2019 with funds allocated to the A</w:t>
      </w:r>
      <w:r w:rsidR="006110EF">
        <w:rPr>
          <w:color w:val="0A0A0A"/>
        </w:rPr>
        <w:t xml:space="preserve">cademic </w:t>
      </w:r>
      <w:r w:rsidRPr="00656BAB">
        <w:rPr>
          <w:color w:val="0A0A0A"/>
        </w:rPr>
        <w:t>S</w:t>
      </w:r>
      <w:r w:rsidR="006110EF">
        <w:rPr>
          <w:color w:val="0A0A0A"/>
        </w:rPr>
        <w:t xml:space="preserve">enate for </w:t>
      </w:r>
      <w:r w:rsidRPr="00656BAB">
        <w:rPr>
          <w:color w:val="0A0A0A"/>
        </w:rPr>
        <w:t>C</w:t>
      </w:r>
      <w:r w:rsidR="006110EF">
        <w:rPr>
          <w:color w:val="0A0A0A"/>
        </w:rPr>
        <w:t xml:space="preserve">alifornia </w:t>
      </w:r>
      <w:r w:rsidRPr="00656BAB">
        <w:rPr>
          <w:color w:val="0A0A0A"/>
        </w:rPr>
        <w:t>C</w:t>
      </w:r>
      <w:r w:rsidR="006110EF">
        <w:rPr>
          <w:color w:val="0A0A0A"/>
        </w:rPr>
        <w:t xml:space="preserve">ommunity </w:t>
      </w:r>
      <w:r w:rsidRPr="00656BAB">
        <w:rPr>
          <w:color w:val="0A0A0A"/>
        </w:rPr>
        <w:t>C</w:t>
      </w:r>
      <w:r w:rsidR="006110EF">
        <w:rPr>
          <w:color w:val="0A0A0A"/>
        </w:rPr>
        <w:t>olleges (ASCCC)</w:t>
      </w:r>
      <w:r w:rsidRPr="00656BAB">
        <w:rPr>
          <w:color w:val="0A0A0A"/>
        </w:rPr>
        <w:t xml:space="preserve"> in Assembly Bill 1809 (Higher Education Trailer Bill, 2017-2018) “to support the development of, and the expansion of the use of, open educational resources for the California Community Colleges” and has established a faculty-led infrastructure to support local open educational resources (OER) implementation efforts, but the funding for the OERI was scheduled to end in 2023, thereby dramatically curtailing or ending the statewide development, curation, and implementation efforts as well as coordinated maintenance and updating of resources developed under the OERI;</w:t>
      </w:r>
    </w:p>
    <w:p w14:paraId="279C978E" w14:textId="77777777" w:rsidR="009A44CC" w:rsidRPr="00656BAB" w:rsidRDefault="009A44CC" w:rsidP="009A44CC">
      <w:pPr>
        <w:spacing w:line="276" w:lineRule="auto"/>
      </w:pPr>
      <w:r w:rsidRPr="00656BAB">
        <w:t xml:space="preserve"> </w:t>
      </w:r>
    </w:p>
    <w:p w14:paraId="3D6EF4DC" w14:textId="77777777" w:rsidR="009A44CC" w:rsidRPr="00656BAB" w:rsidRDefault="009A44CC" w:rsidP="009A44CC">
      <w:pPr>
        <w:spacing w:line="276" w:lineRule="auto"/>
      </w:pPr>
      <w:r w:rsidRPr="00656BAB">
        <w:t xml:space="preserve">Whereas, The OERI, in helping to unlock the potential of faculty to create innovative learning experiences for students through the development of new content, has a proven track record of meeting the OER needs of faculty and students across the state, and, as reported in the ASCCC </w:t>
      </w:r>
      <w:r w:rsidRPr="00656BAB">
        <w:lastRenderedPageBreak/>
        <w:t xml:space="preserve">OERI Department of Finance Progress Report in February, 2022, accomplishments of the OERI since its inception include the following: </w:t>
      </w:r>
    </w:p>
    <w:p w14:paraId="64B46054" w14:textId="77777777" w:rsidR="009A44CC" w:rsidRPr="00656BAB" w:rsidRDefault="009A44CC" w:rsidP="009A44CC">
      <w:pPr>
        <w:spacing w:line="276" w:lineRule="auto"/>
      </w:pPr>
    </w:p>
    <w:p w14:paraId="76E0707F" w14:textId="77777777" w:rsidR="009A44CC" w:rsidRPr="00656BAB" w:rsidRDefault="009A44CC" w:rsidP="009A44CC">
      <w:pPr>
        <w:numPr>
          <w:ilvl w:val="0"/>
          <w:numId w:val="7"/>
        </w:numPr>
        <w:spacing w:line="276" w:lineRule="auto"/>
      </w:pPr>
      <w:r w:rsidRPr="00656BAB">
        <w:t>Facilitated the awareness, adoption, and adaptation of OER through the hosting of over 135 general, discipline-specific, and tool-specific webinars that have been attended by over 2100 faculty. In addition, 56 webinars were hosted for local OER advocates or OER liaisons,</w:t>
      </w:r>
    </w:p>
    <w:p w14:paraId="1B48AD41" w14:textId="77777777" w:rsidR="009A44CC" w:rsidRPr="00656BAB" w:rsidRDefault="009A44CC" w:rsidP="009A44CC">
      <w:pPr>
        <w:numPr>
          <w:ilvl w:val="0"/>
          <w:numId w:val="7"/>
        </w:numPr>
        <w:spacing w:line="276" w:lineRule="auto"/>
      </w:pPr>
      <w:r w:rsidRPr="00656BAB">
        <w:t>Identified—and supported—OER liaisons at each of the colleges to ensure on-going communication between the OERI and local faculty and college colleagues,</w:t>
      </w:r>
    </w:p>
    <w:p w14:paraId="4E2B467E" w14:textId="77777777" w:rsidR="009A44CC" w:rsidRPr="00656BAB" w:rsidRDefault="009A44CC" w:rsidP="009A44CC">
      <w:pPr>
        <w:numPr>
          <w:ilvl w:val="0"/>
          <w:numId w:val="7"/>
        </w:numPr>
        <w:spacing w:line="276" w:lineRule="auto"/>
      </w:pPr>
      <w:r w:rsidRPr="00656BAB">
        <w:t>Created a website—asccc-oeri.org—to promote OER and simplify the identification of available OER by providing easy access to OER resources organized by 27 comprehensive discipline collections, general education area, and 25 transfer model curricula,</w:t>
      </w:r>
    </w:p>
    <w:p w14:paraId="6D3C2C3C" w14:textId="77777777" w:rsidR="009A44CC" w:rsidRPr="00656BAB" w:rsidRDefault="009A44CC" w:rsidP="009A44CC">
      <w:pPr>
        <w:numPr>
          <w:ilvl w:val="0"/>
          <w:numId w:val="7"/>
        </w:numPr>
        <w:spacing w:line="276" w:lineRule="auto"/>
      </w:pPr>
      <w:r w:rsidRPr="00656BAB">
        <w:t xml:space="preserve">Established a team of over 30 discipline leads to curate existing OER and facilitate OER awareness and adoption, </w:t>
      </w:r>
    </w:p>
    <w:p w14:paraId="3879D92E" w14:textId="77777777" w:rsidR="009A44CC" w:rsidRPr="00656BAB" w:rsidRDefault="009A44CC" w:rsidP="009A44CC">
      <w:pPr>
        <w:numPr>
          <w:ilvl w:val="0"/>
          <w:numId w:val="7"/>
        </w:numPr>
        <w:spacing w:line="276" w:lineRule="auto"/>
      </w:pPr>
      <w:r w:rsidRPr="00656BAB">
        <w:t>Initiated the formation of discipline-specific communities of practice to support faculty OER efforts,</w:t>
      </w:r>
    </w:p>
    <w:p w14:paraId="358D9C64" w14:textId="77777777" w:rsidR="009A44CC" w:rsidRPr="00656BAB" w:rsidRDefault="009A44CC" w:rsidP="009A44CC">
      <w:pPr>
        <w:numPr>
          <w:ilvl w:val="0"/>
          <w:numId w:val="7"/>
        </w:numPr>
        <w:spacing w:line="276" w:lineRule="auto"/>
      </w:pPr>
      <w:r w:rsidRPr="00656BAB">
        <w:t xml:space="preserve">Developed a wide array of resources to support OER-related work, including two self-paced courses (OER Basics and Accessibility Basics), a series of OER “Quick Guides” on OER-related topics that can be accessed online or printed for local use, a variety of resources for OER developers, and an ever-expanding collection of resources to support local OER advocacy, </w:t>
      </w:r>
    </w:p>
    <w:p w14:paraId="14B58AA3" w14:textId="77777777" w:rsidR="009A44CC" w:rsidRPr="00656BAB" w:rsidRDefault="009A44CC" w:rsidP="009A44CC">
      <w:pPr>
        <w:numPr>
          <w:ilvl w:val="0"/>
          <w:numId w:val="7"/>
        </w:numPr>
        <w:spacing w:line="276" w:lineRule="auto"/>
      </w:pPr>
      <w:r w:rsidRPr="00656BAB">
        <w:t xml:space="preserve">Supported the creation of 63 new OER over three competitive funding cycles, with an emphasis on collaboration, meeting state-wide needs, and sustainability, </w:t>
      </w:r>
    </w:p>
    <w:p w14:paraId="13944EAF" w14:textId="77777777" w:rsidR="009A44CC" w:rsidRPr="00656BAB" w:rsidRDefault="009A44CC" w:rsidP="009A44CC">
      <w:pPr>
        <w:numPr>
          <w:ilvl w:val="0"/>
          <w:numId w:val="7"/>
        </w:numPr>
        <w:spacing w:line="276" w:lineRule="auto"/>
      </w:pPr>
      <w:r w:rsidRPr="00656BAB">
        <w:t>Developed the ASCCC OERI IDEA Framework for reviewing and revising OER and other course resources to ensure that they are inclusive, diverse, equitable, and antiracist, which will be integrated into future OERI supported projects and used to review and modify existing resources, and</w:t>
      </w:r>
    </w:p>
    <w:p w14:paraId="3B9B3D48" w14:textId="77777777" w:rsidR="009A44CC" w:rsidRPr="00656BAB" w:rsidRDefault="009A44CC" w:rsidP="009A44CC">
      <w:pPr>
        <w:numPr>
          <w:ilvl w:val="0"/>
          <w:numId w:val="7"/>
        </w:numPr>
        <w:spacing w:line="276" w:lineRule="auto"/>
      </w:pPr>
      <w:r w:rsidRPr="00656BAB">
        <w:t>Collaborated with representatives from the California State University and the University of California to host Cal OER, a free OER conference intended to highlight the state’s OER/ZTC work and attended by over 400 faculty;</w:t>
      </w:r>
    </w:p>
    <w:p w14:paraId="4D8AC55A" w14:textId="77777777" w:rsidR="009A44CC" w:rsidRPr="00656BAB" w:rsidRDefault="009A44CC" w:rsidP="009A44CC">
      <w:pPr>
        <w:spacing w:line="276" w:lineRule="auto"/>
      </w:pPr>
      <w:r w:rsidRPr="00656BAB">
        <w:t xml:space="preserve"> </w:t>
      </w:r>
    </w:p>
    <w:p w14:paraId="5FC1F180" w14:textId="77777777" w:rsidR="009A44CC" w:rsidRPr="00656BAB" w:rsidRDefault="009A44CC" w:rsidP="009A44CC">
      <w:pPr>
        <w:spacing w:line="276" w:lineRule="auto"/>
      </w:pPr>
      <w:r w:rsidRPr="00656BAB">
        <w:t>Whereas, In the 2021-2022 Budget Act, the California Legislature and Governor Gavin Newsom designated $115 million for investment in the expansion of zero-textbook-cost (ZTC) degrees and open educational resources at the state’s community colleges, and in Resolution 3.05 F21</w:t>
      </w:r>
      <w:r w:rsidRPr="00656BAB">
        <w:rPr>
          <w:b/>
        </w:rPr>
        <w:t>,</w:t>
      </w:r>
      <w:r w:rsidRPr="00656BAB">
        <w:t xml:space="preserve"> </w:t>
      </w:r>
      <w:r w:rsidRPr="00656BAB">
        <w:rPr>
          <w:b/>
        </w:rPr>
        <w:t>“</w:t>
      </w:r>
      <w:r w:rsidRPr="00656BAB">
        <w:t>the Academic Senate for California Community Colleges recognized open educational resources as the preferred and most sustainable mechanism for eliminating course costs unless where instances will arise in which eliminating costs is not possible”; and</w:t>
      </w:r>
    </w:p>
    <w:p w14:paraId="2E5A933E" w14:textId="77777777" w:rsidR="009A44CC" w:rsidRPr="00656BAB" w:rsidRDefault="009A44CC" w:rsidP="009A44CC">
      <w:pPr>
        <w:spacing w:line="276" w:lineRule="auto"/>
        <w:rPr>
          <w:b/>
        </w:rPr>
      </w:pPr>
      <w:r w:rsidRPr="00656BAB">
        <w:rPr>
          <w:b/>
        </w:rPr>
        <w:t xml:space="preserve"> </w:t>
      </w:r>
    </w:p>
    <w:p w14:paraId="63CF7FE6" w14:textId="77777777" w:rsidR="009A44CC" w:rsidRPr="00D651E3" w:rsidRDefault="009A44CC" w:rsidP="009A44CC">
      <w:pPr>
        <w:spacing w:line="276" w:lineRule="auto"/>
      </w:pPr>
      <w:r w:rsidRPr="00D651E3">
        <w:lastRenderedPageBreak/>
        <w:t>Whereas, Education Code §78052 states “that community college districts develop and implement zero-textbook-cost degrees and develop open educational resources for courses to reduce the overall cost of education for students and decrease the time it takes students to complete degree programs” and “to the extent possible, prioritize the adaptation of existing open educational resources through existing open educational resources initiatives, or elsewhere, before creating new content,” indicating the legislative intent of the use of OER in ZTC degrees and the need for collaboration with established initiatives such as OERI;</w:t>
      </w:r>
    </w:p>
    <w:p w14:paraId="2A6A743F" w14:textId="77777777" w:rsidR="009A44CC" w:rsidRPr="00656BAB" w:rsidRDefault="009A44CC" w:rsidP="009A44CC">
      <w:pPr>
        <w:spacing w:line="276" w:lineRule="auto"/>
      </w:pPr>
      <w:r w:rsidRPr="00656BAB">
        <w:t xml:space="preserve"> </w:t>
      </w:r>
    </w:p>
    <w:p w14:paraId="50FA589F" w14:textId="75134307" w:rsidR="009A44CC" w:rsidRPr="00656BAB" w:rsidRDefault="009A44CC" w:rsidP="009A44CC">
      <w:pPr>
        <w:spacing w:line="276" w:lineRule="auto"/>
      </w:pPr>
      <w:r w:rsidRPr="00656BAB">
        <w:t xml:space="preserve">Resolved, That the Academic Senate for California Community Colleges advocate to the California Community Colleges Chancellor’s Office and system partners for allocating a portion of the $115 million </w:t>
      </w:r>
      <w:r w:rsidR="00574D6E">
        <w:t>for ZTC degrees i</w:t>
      </w:r>
      <w:r w:rsidR="00574D6E" w:rsidRPr="00656BAB">
        <w:t xml:space="preserve">n the 2021-2022 Budget Act </w:t>
      </w:r>
      <w:r w:rsidRPr="00656BAB">
        <w:t>to fund the work of the OERI to reduce duplication and guarantee usability in OER development and implementation as well as ensure a statewide approach and promote sustainability in ZTC degrees.</w:t>
      </w:r>
    </w:p>
    <w:p w14:paraId="2F26AD65" w14:textId="77777777" w:rsidR="009A44CC" w:rsidRPr="00656BAB" w:rsidRDefault="009A44CC" w:rsidP="009A44CC">
      <w:pPr>
        <w:spacing w:line="276" w:lineRule="auto"/>
      </w:pPr>
    </w:p>
    <w:p w14:paraId="5C100914" w14:textId="4A29FA41" w:rsidR="00FF1BB2" w:rsidRDefault="009A44CC" w:rsidP="00892327">
      <w:pPr>
        <w:spacing w:line="276" w:lineRule="auto"/>
      </w:pPr>
      <w:r w:rsidRPr="00656BAB">
        <w:t xml:space="preserve">Contact: </w:t>
      </w:r>
      <w:hyperlink r:id="rId68" w:history="1">
        <w:r w:rsidRPr="00B41F56">
          <w:rPr>
            <w:rStyle w:val="Hyperlink"/>
          </w:rPr>
          <w:t>Josh Franco</w:t>
        </w:r>
      </w:hyperlink>
      <w:r w:rsidRPr="00656BAB">
        <w:t>, Cuyamaca College, Area D</w:t>
      </w:r>
    </w:p>
    <w:p w14:paraId="45559B8C" w14:textId="77777777" w:rsidR="00C77F47" w:rsidRDefault="00C77F47" w:rsidP="00892327">
      <w:pPr>
        <w:spacing w:line="276" w:lineRule="auto"/>
      </w:pPr>
    </w:p>
    <w:p w14:paraId="1AEED7ED" w14:textId="7EFF5E32" w:rsidR="00B072CF" w:rsidRPr="00892327" w:rsidRDefault="00B072CF" w:rsidP="00892327">
      <w:pPr>
        <w:spacing w:line="276" w:lineRule="auto"/>
      </w:pPr>
      <w:r>
        <w:t>MSC</w:t>
      </w:r>
    </w:p>
    <w:p w14:paraId="7D25FE9B" w14:textId="77777777" w:rsidR="009A44CC" w:rsidRDefault="009A44CC" w:rsidP="00F27B55"/>
    <w:p w14:paraId="6C98FAB9" w14:textId="003A3B09" w:rsidR="00FC2B12" w:rsidRDefault="00C77F47" w:rsidP="00FC2B12">
      <w:pPr>
        <w:pStyle w:val="Heading2"/>
        <w:ind w:left="0"/>
      </w:pPr>
      <w:bookmarkStart w:id="57" w:name="_Toc100912425"/>
      <w:r>
        <w:t>13.09</w:t>
      </w:r>
      <w:r w:rsidR="004C7645">
        <w:tab/>
      </w:r>
      <w:r w:rsidR="00FC2B12">
        <w:t xml:space="preserve">S22 </w:t>
      </w:r>
      <w:r w:rsidR="00FC2B12" w:rsidRPr="0014014D">
        <w:t xml:space="preserve">Understanding the Impact of </w:t>
      </w:r>
      <w:r w:rsidR="00FC2B12">
        <w:t xml:space="preserve">Non-Academic Entities on </w:t>
      </w:r>
      <w:r w:rsidR="00FC2B12" w:rsidRPr="0014014D">
        <w:t xml:space="preserve">HyFlex </w:t>
      </w:r>
      <w:r w:rsidR="00FC2B12">
        <w:t xml:space="preserve">Instruction and Preserving the Local Collegial Consultation Process in Determining Local Course </w:t>
      </w:r>
      <w:r w:rsidR="00FC2B12" w:rsidRPr="0014014D">
        <w:t>Modalities</w:t>
      </w:r>
      <w:r w:rsidR="00FC2B12">
        <w:t xml:space="preserve"> Offerings</w:t>
      </w:r>
      <w:r w:rsidR="00966481">
        <w:rPr>
          <w:rStyle w:val="FootnoteReference"/>
        </w:rPr>
        <w:footnoteReference w:id="33"/>
      </w:r>
      <w:bookmarkEnd w:id="57"/>
    </w:p>
    <w:p w14:paraId="6736D4CF" w14:textId="53047212" w:rsidR="00C77F47" w:rsidRPr="00656BAB" w:rsidRDefault="00C77F47" w:rsidP="00FC2B12">
      <w:pPr>
        <w:pStyle w:val="Heading2"/>
        <w:ind w:left="0"/>
      </w:pPr>
      <w:r w:rsidRPr="00656BAB">
        <w:t xml:space="preserve"> </w:t>
      </w:r>
    </w:p>
    <w:p w14:paraId="439DF95C" w14:textId="25CDB1B5" w:rsidR="005D0EB4" w:rsidRPr="0014014D" w:rsidRDefault="005D0EB4" w:rsidP="005D0EB4">
      <w:pPr>
        <w:rPr>
          <w:color w:val="000000"/>
        </w:rPr>
      </w:pPr>
      <w:r w:rsidRPr="0014014D">
        <w:rPr>
          <w:color w:val="000000"/>
        </w:rPr>
        <w:t xml:space="preserve">Whereas, </w:t>
      </w:r>
      <w:r>
        <w:rPr>
          <w:color w:val="000000"/>
        </w:rPr>
        <w:t>T</w:t>
      </w:r>
      <w:r w:rsidRPr="0014014D">
        <w:rPr>
          <w:color w:val="000000"/>
        </w:rPr>
        <w:t xml:space="preserve">he COVID-19 pandemic has </w:t>
      </w:r>
      <w:r>
        <w:rPr>
          <w:color w:val="000000"/>
        </w:rPr>
        <w:t xml:space="preserve">increased the desire for greater distance education course offerings using </w:t>
      </w:r>
      <w:r w:rsidRPr="0014014D">
        <w:rPr>
          <w:color w:val="000000"/>
        </w:rPr>
        <w:t>online and hybrid modalities of instruction</w:t>
      </w:r>
      <w:r w:rsidR="00683AF8">
        <w:rPr>
          <w:color w:val="000000"/>
        </w:rPr>
        <w:t>,</w:t>
      </w:r>
      <w:r w:rsidRPr="0014014D">
        <w:rPr>
          <w:color w:val="000000"/>
        </w:rPr>
        <w:t xml:space="preserve"> including the “HyFlex” modality </w:t>
      </w:r>
      <w:r w:rsidR="00683AF8">
        <w:rPr>
          <w:color w:val="000000"/>
        </w:rPr>
        <w:t>that</w:t>
      </w:r>
      <w:r w:rsidR="00683AF8" w:rsidRPr="0014014D">
        <w:rPr>
          <w:color w:val="000000"/>
        </w:rPr>
        <w:t xml:space="preserve"> </w:t>
      </w:r>
      <w:r w:rsidRPr="0014014D">
        <w:rPr>
          <w:color w:val="000000"/>
        </w:rPr>
        <w:t>attempts to create a classroom environment that includes fully online and traditional face-to-face options for students within the same section;</w:t>
      </w:r>
    </w:p>
    <w:p w14:paraId="1E741E42" w14:textId="77777777" w:rsidR="005D0EB4" w:rsidRPr="0014014D" w:rsidRDefault="005D0EB4" w:rsidP="005D0EB4">
      <w:pPr>
        <w:rPr>
          <w:color w:val="000000"/>
        </w:rPr>
      </w:pPr>
    </w:p>
    <w:p w14:paraId="67B989AA" w14:textId="5F2724E0" w:rsidR="005D0EB4" w:rsidRPr="000F5CD9" w:rsidRDefault="005D0EB4" w:rsidP="005D0EB4">
      <w:pPr>
        <w:rPr>
          <w:color w:val="000000" w:themeColor="text1"/>
        </w:rPr>
      </w:pPr>
      <w:r w:rsidRPr="000F5CD9">
        <w:rPr>
          <w:color w:val="000000" w:themeColor="text1"/>
          <w:spacing w:val="3"/>
          <w:shd w:val="clear" w:color="auto" w:fill="FFFFFF"/>
        </w:rPr>
        <w:t>Whereas</w:t>
      </w:r>
      <w:r>
        <w:rPr>
          <w:color w:val="000000" w:themeColor="text1"/>
          <w:spacing w:val="3"/>
          <w:shd w:val="clear" w:color="auto" w:fill="FFFFFF"/>
        </w:rPr>
        <w:t>,</w:t>
      </w:r>
      <w:r w:rsidRPr="000F5CD9">
        <w:rPr>
          <w:color w:val="000000" w:themeColor="text1"/>
          <w:spacing w:val="3"/>
          <w:shd w:val="clear" w:color="auto" w:fill="FFFFFF"/>
        </w:rPr>
        <w:t xml:space="preserve"> </w:t>
      </w:r>
      <w:r>
        <w:rPr>
          <w:color w:val="000000" w:themeColor="text1"/>
          <w:spacing w:val="3"/>
          <w:shd w:val="clear" w:color="auto" w:fill="FFFFFF"/>
        </w:rPr>
        <w:t>U</w:t>
      </w:r>
      <w:r w:rsidRPr="000F5CD9">
        <w:rPr>
          <w:color w:val="000000" w:themeColor="text1"/>
          <w:spacing w:val="3"/>
          <w:shd w:val="clear" w:color="auto" w:fill="FFFFFF"/>
        </w:rPr>
        <w:t xml:space="preserve">niversal access to education cannot be addressed by technology alone but requires the commitment of pedagogical adaptation, </w:t>
      </w:r>
      <w:r w:rsidRPr="0014014D">
        <w:rPr>
          <w:color w:val="000000" w:themeColor="text1"/>
          <w:spacing w:val="3"/>
          <w:shd w:val="clear" w:color="auto" w:fill="FFFFFF"/>
        </w:rPr>
        <w:t>human facilitat</w:t>
      </w:r>
      <w:r>
        <w:rPr>
          <w:color w:val="000000" w:themeColor="text1"/>
          <w:spacing w:val="3"/>
          <w:shd w:val="clear" w:color="auto" w:fill="FFFFFF"/>
        </w:rPr>
        <w:t>ion of</w:t>
      </w:r>
      <w:r w:rsidRPr="0014014D">
        <w:rPr>
          <w:color w:val="000000" w:themeColor="text1"/>
          <w:spacing w:val="3"/>
          <w:shd w:val="clear" w:color="auto" w:fill="FFFFFF"/>
        </w:rPr>
        <w:t xml:space="preserve"> </w:t>
      </w:r>
      <w:r w:rsidRPr="000F5CD9">
        <w:rPr>
          <w:color w:val="000000" w:themeColor="text1"/>
          <w:spacing w:val="3"/>
          <w:shd w:val="clear" w:color="auto" w:fill="FFFFFF"/>
        </w:rPr>
        <w:t>access, changes to the built environment, and affordability</w:t>
      </w:r>
      <w:r w:rsidRPr="0014014D">
        <w:rPr>
          <w:color w:val="000000" w:themeColor="text1"/>
          <w:spacing w:val="3"/>
          <w:shd w:val="clear" w:color="auto" w:fill="FFFFFF"/>
        </w:rPr>
        <w:t>;</w:t>
      </w:r>
    </w:p>
    <w:p w14:paraId="53E327BB" w14:textId="77777777" w:rsidR="005D0EB4" w:rsidRPr="0014014D" w:rsidRDefault="005D0EB4" w:rsidP="005D0EB4">
      <w:pPr>
        <w:rPr>
          <w:color w:val="000000"/>
        </w:rPr>
      </w:pPr>
    </w:p>
    <w:p w14:paraId="4C781D21" w14:textId="77777777" w:rsidR="005D0EB4" w:rsidRPr="0014014D" w:rsidRDefault="005D0EB4" w:rsidP="005D0EB4">
      <w:pPr>
        <w:rPr>
          <w:color w:val="000000"/>
        </w:rPr>
      </w:pPr>
      <w:r w:rsidRPr="0014014D">
        <w:rPr>
          <w:color w:val="000000"/>
        </w:rPr>
        <w:t xml:space="preserve">Whereas, </w:t>
      </w:r>
      <w:r>
        <w:rPr>
          <w:color w:val="000000"/>
        </w:rPr>
        <w:t>N</w:t>
      </w:r>
      <w:r w:rsidRPr="0014014D">
        <w:rPr>
          <w:color w:val="000000"/>
        </w:rPr>
        <w:t xml:space="preserve">umerous concerns over the impact of HyFlex modalities in the classroom have been expressed by faculty and students, including concerns over accessibility, quality of education, </w:t>
      </w:r>
      <w:r w:rsidRPr="005934E5">
        <w:rPr>
          <w:color w:val="000000"/>
        </w:rPr>
        <w:t>surveillance</w:t>
      </w:r>
      <w:r>
        <w:rPr>
          <w:color w:val="000000"/>
        </w:rPr>
        <w:t xml:space="preserve">, </w:t>
      </w:r>
      <w:r w:rsidRPr="008D21B8">
        <w:rPr>
          <w:color w:val="000000"/>
        </w:rPr>
        <w:t>confidentiality, workload,</w:t>
      </w:r>
      <w:r>
        <w:rPr>
          <w:color w:val="000000"/>
        </w:rPr>
        <w:t xml:space="preserve"> </w:t>
      </w:r>
      <w:r w:rsidRPr="0014014D">
        <w:rPr>
          <w:color w:val="000000"/>
        </w:rPr>
        <w:t>academic freedom, and student rights; and</w:t>
      </w:r>
    </w:p>
    <w:p w14:paraId="37025FEB" w14:textId="77777777" w:rsidR="005D0EB4" w:rsidRPr="0014014D" w:rsidRDefault="005D0EB4" w:rsidP="005D0EB4">
      <w:pPr>
        <w:rPr>
          <w:color w:val="000000"/>
        </w:rPr>
      </w:pPr>
    </w:p>
    <w:p w14:paraId="7126878B" w14:textId="77777777" w:rsidR="005D0EB4" w:rsidRPr="0014014D" w:rsidRDefault="005D0EB4" w:rsidP="005D0EB4">
      <w:pPr>
        <w:rPr>
          <w:color w:val="000000"/>
        </w:rPr>
      </w:pPr>
      <w:r w:rsidRPr="0014014D">
        <w:rPr>
          <w:color w:val="000000"/>
        </w:rPr>
        <w:t xml:space="preserve">Whereas, </w:t>
      </w:r>
      <w:r>
        <w:rPr>
          <w:color w:val="000000"/>
        </w:rPr>
        <w:t>C</w:t>
      </w:r>
      <w:r w:rsidRPr="0014014D">
        <w:rPr>
          <w:color w:val="000000"/>
        </w:rPr>
        <w:t>oncerns have also been expressed by faculty that the technical requirements of HyFlex modalities may encourage the participation of for-profit companies and other non-academic entities whose primary purposes are not student-focused and who may negatively impact the learning environment; </w:t>
      </w:r>
    </w:p>
    <w:p w14:paraId="6E2AE325" w14:textId="77777777" w:rsidR="005D0EB4" w:rsidRPr="0014014D" w:rsidRDefault="005D0EB4" w:rsidP="005D0EB4">
      <w:pPr>
        <w:rPr>
          <w:color w:val="000000"/>
        </w:rPr>
      </w:pPr>
    </w:p>
    <w:p w14:paraId="7E58E1D2" w14:textId="566B0F6B" w:rsidR="005D0EB4" w:rsidRPr="0014014D" w:rsidRDefault="005D0EB4" w:rsidP="005D0EB4">
      <w:pPr>
        <w:rPr>
          <w:color w:val="000000"/>
        </w:rPr>
      </w:pPr>
      <w:r w:rsidRPr="0014014D">
        <w:rPr>
          <w:color w:val="000000"/>
        </w:rPr>
        <w:lastRenderedPageBreak/>
        <w:t xml:space="preserve">Resolved, </w:t>
      </w:r>
      <w:r>
        <w:rPr>
          <w:color w:val="000000"/>
        </w:rPr>
        <w:t>T</w:t>
      </w:r>
      <w:r w:rsidRPr="0014014D">
        <w:rPr>
          <w:color w:val="000000"/>
        </w:rPr>
        <w:t>hat the Academic Senate for California Community College</w:t>
      </w:r>
      <w:r>
        <w:rPr>
          <w:color w:val="000000"/>
        </w:rPr>
        <w:t xml:space="preserve"> </w:t>
      </w:r>
      <w:r w:rsidRPr="0014014D">
        <w:rPr>
          <w:color w:val="000000"/>
        </w:rPr>
        <w:t>conduct</w:t>
      </w:r>
      <w:r>
        <w:rPr>
          <w:color w:val="000000"/>
        </w:rPr>
        <w:t xml:space="preserve"> expedited </w:t>
      </w:r>
      <w:r w:rsidRPr="0014014D">
        <w:rPr>
          <w:color w:val="000000"/>
        </w:rPr>
        <w:t>research in order to determine the role and prevalence of for-profit technology companies and other non-academic entities in HyFlex course offerings in California’s community colleges</w:t>
      </w:r>
      <w:r>
        <w:rPr>
          <w:color w:val="000000"/>
        </w:rPr>
        <w:t xml:space="preserve"> and the impact o</w:t>
      </w:r>
      <w:r w:rsidR="001C5BDE">
        <w:rPr>
          <w:color w:val="000000"/>
        </w:rPr>
        <w:t>f</w:t>
      </w:r>
      <w:r>
        <w:rPr>
          <w:color w:val="000000"/>
        </w:rPr>
        <w:t xml:space="preserve"> </w:t>
      </w:r>
      <w:r w:rsidRPr="005934E5">
        <w:rPr>
          <w:color w:val="000000"/>
        </w:rPr>
        <w:t>HyFlex technolog</w:t>
      </w:r>
      <w:r>
        <w:rPr>
          <w:color w:val="000000"/>
        </w:rPr>
        <w:t xml:space="preserve">y </w:t>
      </w:r>
      <w:r w:rsidRPr="008D21B8">
        <w:rPr>
          <w:color w:val="000000"/>
        </w:rPr>
        <w:t>on instruction</w:t>
      </w:r>
      <w:r>
        <w:rPr>
          <w:color w:val="000000"/>
        </w:rPr>
        <w:t xml:space="preserve"> and student </w:t>
      </w:r>
      <w:r w:rsidRPr="0014014D">
        <w:rPr>
          <w:color w:val="000000"/>
        </w:rPr>
        <w:t>learning</w:t>
      </w:r>
      <w:r>
        <w:rPr>
          <w:color w:val="000000"/>
        </w:rPr>
        <w:t xml:space="preserve"> and</w:t>
      </w:r>
      <w:r w:rsidRPr="0014014D">
        <w:rPr>
          <w:color w:val="000000"/>
        </w:rPr>
        <w:t xml:space="preserve"> present their findings </w:t>
      </w:r>
      <w:r>
        <w:rPr>
          <w:color w:val="000000"/>
        </w:rPr>
        <w:t xml:space="preserve">no later than </w:t>
      </w:r>
      <w:r w:rsidRPr="0014014D">
        <w:rPr>
          <w:color w:val="000000"/>
        </w:rPr>
        <w:t xml:space="preserve">the </w:t>
      </w:r>
      <w:r>
        <w:rPr>
          <w:color w:val="000000"/>
        </w:rPr>
        <w:t>s</w:t>
      </w:r>
      <w:r w:rsidRPr="0014014D">
        <w:rPr>
          <w:color w:val="000000"/>
        </w:rPr>
        <w:t>pring of 2023</w:t>
      </w:r>
      <w:r w:rsidR="00697855">
        <w:rPr>
          <w:color w:val="000000"/>
        </w:rPr>
        <w:t>; and</w:t>
      </w:r>
    </w:p>
    <w:p w14:paraId="32DC3E56" w14:textId="77777777" w:rsidR="005D0EB4" w:rsidRPr="0014014D" w:rsidRDefault="005D0EB4" w:rsidP="005D0EB4">
      <w:pPr>
        <w:rPr>
          <w:color w:val="000000"/>
        </w:rPr>
      </w:pPr>
    </w:p>
    <w:p w14:paraId="46502542" w14:textId="5514649D" w:rsidR="005D0EB4" w:rsidRPr="0014014D" w:rsidRDefault="005D0EB4" w:rsidP="005D0EB4">
      <w:pPr>
        <w:rPr>
          <w:color w:val="000000"/>
        </w:rPr>
      </w:pPr>
      <w:r w:rsidRPr="0014014D">
        <w:rPr>
          <w:color w:val="000000"/>
        </w:rPr>
        <w:t>Resolved</w:t>
      </w:r>
      <w:r>
        <w:rPr>
          <w:color w:val="000000"/>
        </w:rPr>
        <w:t>,</w:t>
      </w:r>
      <w:r w:rsidRPr="0014014D">
        <w:rPr>
          <w:color w:val="000000"/>
        </w:rPr>
        <w:t xml:space="preserve"> </w:t>
      </w:r>
      <w:r w:rsidR="00683AF8">
        <w:rPr>
          <w:color w:val="000000"/>
        </w:rPr>
        <w:t>T</w:t>
      </w:r>
      <w:r w:rsidRPr="0014014D">
        <w:rPr>
          <w:color w:val="000000"/>
        </w:rPr>
        <w:t xml:space="preserve">hat the Academic Senate for California Community Colleges reaffirm that the </w:t>
      </w:r>
      <w:r>
        <w:rPr>
          <w:color w:val="000000"/>
        </w:rPr>
        <w:t>processes and approval of distance education courses as an</w:t>
      </w:r>
      <w:r w:rsidRPr="0014014D">
        <w:rPr>
          <w:color w:val="000000"/>
        </w:rPr>
        <w:t xml:space="preserve"> </w:t>
      </w:r>
      <w:r>
        <w:rPr>
          <w:color w:val="000000"/>
        </w:rPr>
        <w:t xml:space="preserve">academic and professional matter requiring separate approval, per </w:t>
      </w:r>
      <w:hyperlink r:id="rId69" w:history="1">
        <w:r w:rsidRPr="00585E5F">
          <w:rPr>
            <w:rStyle w:val="Hyperlink"/>
          </w:rPr>
          <w:t xml:space="preserve">Title 5 </w:t>
        </w:r>
        <w:r w:rsidR="004B76C8" w:rsidRPr="00585E5F">
          <w:rPr>
            <w:rStyle w:val="Hyperlink"/>
          </w:rPr>
          <w:t>§</w:t>
        </w:r>
        <w:r w:rsidRPr="00585E5F">
          <w:rPr>
            <w:rStyle w:val="Hyperlink"/>
          </w:rPr>
          <w:t>55206</w:t>
        </w:r>
      </w:hyperlink>
      <w:r>
        <w:rPr>
          <w:color w:val="000000"/>
        </w:rPr>
        <w:t xml:space="preserve">, </w:t>
      </w:r>
      <w:r w:rsidRPr="0014014D">
        <w:rPr>
          <w:color w:val="000000"/>
        </w:rPr>
        <w:t xml:space="preserve">and any </w:t>
      </w:r>
      <w:r>
        <w:rPr>
          <w:color w:val="000000"/>
        </w:rPr>
        <w:t xml:space="preserve">local </w:t>
      </w:r>
      <w:r w:rsidRPr="0014014D">
        <w:rPr>
          <w:color w:val="000000"/>
        </w:rPr>
        <w:t xml:space="preserve">decisions regarding </w:t>
      </w:r>
      <w:r>
        <w:rPr>
          <w:color w:val="000000"/>
        </w:rPr>
        <w:t>adding additional distance education modalities</w:t>
      </w:r>
      <w:r w:rsidRPr="0014014D">
        <w:rPr>
          <w:color w:val="000000"/>
        </w:rPr>
        <w:t xml:space="preserve"> </w:t>
      </w:r>
      <w:r>
        <w:rPr>
          <w:color w:val="000000"/>
        </w:rPr>
        <w:t>must</w:t>
      </w:r>
      <w:r w:rsidRPr="0014014D">
        <w:rPr>
          <w:color w:val="000000"/>
        </w:rPr>
        <w:t xml:space="preserve"> include </w:t>
      </w:r>
      <w:r>
        <w:rPr>
          <w:color w:val="000000"/>
        </w:rPr>
        <w:t>collegial consultation</w:t>
      </w:r>
      <w:r w:rsidRPr="0014014D">
        <w:rPr>
          <w:color w:val="000000"/>
        </w:rPr>
        <w:t xml:space="preserve"> </w:t>
      </w:r>
      <w:r>
        <w:rPr>
          <w:color w:val="000000"/>
        </w:rPr>
        <w:t xml:space="preserve">between the college administration and the </w:t>
      </w:r>
      <w:r w:rsidRPr="0014014D">
        <w:rPr>
          <w:color w:val="000000"/>
        </w:rPr>
        <w:t xml:space="preserve">local </w:t>
      </w:r>
      <w:r>
        <w:rPr>
          <w:color w:val="000000"/>
        </w:rPr>
        <w:t xml:space="preserve">academic </w:t>
      </w:r>
      <w:r w:rsidRPr="0014014D">
        <w:rPr>
          <w:color w:val="000000"/>
        </w:rPr>
        <w:t xml:space="preserve">senate </w:t>
      </w:r>
      <w:r>
        <w:rPr>
          <w:color w:val="000000"/>
        </w:rPr>
        <w:t>and curriculum committee</w:t>
      </w:r>
      <w:r w:rsidRPr="0014014D">
        <w:rPr>
          <w:color w:val="000000"/>
        </w:rPr>
        <w:t>.</w:t>
      </w:r>
    </w:p>
    <w:p w14:paraId="0257501F" w14:textId="77777777" w:rsidR="00C77F47" w:rsidRPr="00656BAB" w:rsidRDefault="00C77F47" w:rsidP="00C77F47">
      <w:pPr>
        <w:spacing w:line="276" w:lineRule="auto"/>
      </w:pPr>
      <w:r w:rsidRPr="00656BAB">
        <w:t xml:space="preserve"> </w:t>
      </w:r>
    </w:p>
    <w:p w14:paraId="6AA95F5F" w14:textId="17A29C2B" w:rsidR="00C77F47" w:rsidRDefault="00C77F47" w:rsidP="00C77F47">
      <w:pPr>
        <w:spacing w:line="276" w:lineRule="auto"/>
      </w:pPr>
      <w:r w:rsidRPr="00656BAB">
        <w:t xml:space="preserve">Contact: </w:t>
      </w:r>
      <w:hyperlink r:id="rId70" w:history="1">
        <w:r w:rsidRPr="0071409C">
          <w:rPr>
            <w:rStyle w:val="Hyperlink"/>
          </w:rPr>
          <w:t>Paul Alexander</w:t>
        </w:r>
      </w:hyperlink>
      <w:r w:rsidRPr="00656BAB">
        <w:t>, San Diego City College, Area D</w:t>
      </w:r>
    </w:p>
    <w:p w14:paraId="54D20945" w14:textId="77777777" w:rsidR="00424ECC" w:rsidRDefault="00424ECC" w:rsidP="00C77F47">
      <w:pPr>
        <w:spacing w:line="276" w:lineRule="auto"/>
      </w:pPr>
    </w:p>
    <w:p w14:paraId="444FD6B2" w14:textId="6FE58208" w:rsidR="00424ECC" w:rsidRDefault="00424ECC" w:rsidP="00C77F47">
      <w:pPr>
        <w:spacing w:line="276" w:lineRule="auto"/>
      </w:pPr>
      <w:r>
        <w:t>ACCLAMATION</w:t>
      </w:r>
    </w:p>
    <w:p w14:paraId="465D1372" w14:textId="77777777" w:rsidR="003259BE" w:rsidRPr="00656BAB" w:rsidRDefault="003259BE" w:rsidP="00C77F47">
      <w:pPr>
        <w:spacing w:line="276" w:lineRule="auto"/>
      </w:pPr>
    </w:p>
    <w:p w14:paraId="20A96B2B" w14:textId="64FF98B8" w:rsidR="00A46DD5" w:rsidRDefault="00A46DD5" w:rsidP="00CD07FB">
      <w:pPr>
        <w:pStyle w:val="Heading2"/>
        <w:ind w:left="0"/>
      </w:pPr>
      <w:bookmarkStart w:id="58" w:name="_Toc100912426"/>
      <w:r>
        <w:t>13.</w:t>
      </w:r>
      <w:r w:rsidR="00966481">
        <w:t>10</w:t>
      </w:r>
      <w:r w:rsidR="004C7645">
        <w:tab/>
      </w:r>
      <w:r w:rsidR="0024608F">
        <w:t xml:space="preserve">S22 </w:t>
      </w:r>
      <w:r w:rsidR="00C14784">
        <w:t>Student-Facing Zero-Textbook-Cost Information</w:t>
      </w:r>
      <w:bookmarkEnd w:id="58"/>
    </w:p>
    <w:p w14:paraId="3D916FB8" w14:textId="77777777" w:rsidR="00C14784" w:rsidRDefault="00C14784" w:rsidP="00F27B55"/>
    <w:p w14:paraId="3034C155" w14:textId="0004BFDA" w:rsidR="00CB6976" w:rsidRPr="00A456F7" w:rsidRDefault="00CB6976" w:rsidP="00CB6976">
      <w:pPr>
        <w:widowControl w:val="0"/>
        <w:pBdr>
          <w:top w:val="nil"/>
          <w:left w:val="nil"/>
          <w:bottom w:val="nil"/>
          <w:right w:val="nil"/>
          <w:between w:val="nil"/>
        </w:pBdr>
        <w:rPr>
          <w:color w:val="000000"/>
        </w:rPr>
      </w:pPr>
      <w:r w:rsidRPr="00A456F7">
        <w:rPr>
          <w:color w:val="000000"/>
          <w:highlight w:val="white"/>
        </w:rPr>
        <w:t>Whereas, The California Community Colleges Chancellor’s Office, in its 2020 Zero-Textbook-Cost Degree Grant Program Legislative Report (</w:t>
      </w:r>
      <w:hyperlink r:id="rId71" w:history="1">
        <w:r w:rsidRPr="00A456F7">
          <w:rPr>
            <w:rStyle w:val="Hyperlink"/>
            <w:highlight w:val="white"/>
          </w:rPr>
          <w:t>Zero-Textbook-Cost Degree Grant Program Legislative Report, CCCCO 2020</w:t>
        </w:r>
      </w:hyperlink>
      <w:r w:rsidRPr="00A456F7">
        <w:rPr>
          <w:color w:val="000000"/>
          <w:highlight w:val="white"/>
        </w:rPr>
        <w:t xml:space="preserve">), has recommended that future </w:t>
      </w:r>
      <w:r w:rsidR="007B4A47">
        <w:rPr>
          <w:color w:val="000000"/>
          <w:highlight w:val="white"/>
        </w:rPr>
        <w:t>z</w:t>
      </w:r>
      <w:r w:rsidRPr="00A456F7">
        <w:rPr>
          <w:color w:val="000000"/>
          <w:highlight w:val="white"/>
        </w:rPr>
        <w:t>ero-</w:t>
      </w:r>
      <w:r w:rsidR="007B4A47">
        <w:rPr>
          <w:color w:val="000000"/>
          <w:highlight w:val="white"/>
        </w:rPr>
        <w:t>t</w:t>
      </w:r>
      <w:r w:rsidRPr="00A456F7">
        <w:rPr>
          <w:color w:val="000000"/>
          <w:highlight w:val="white"/>
        </w:rPr>
        <w:t>extbook-</w:t>
      </w:r>
      <w:r w:rsidR="007B4A47">
        <w:rPr>
          <w:color w:val="000000"/>
          <w:highlight w:val="white"/>
        </w:rPr>
        <w:t>c</w:t>
      </w:r>
      <w:r w:rsidRPr="00A456F7">
        <w:rPr>
          <w:color w:val="000000"/>
          <w:highlight w:val="white"/>
        </w:rPr>
        <w:t>ost (ZTC) funding should</w:t>
      </w:r>
      <w:r w:rsidRPr="00A456F7">
        <w:rPr>
          <w:color w:val="000000"/>
        </w:rPr>
        <w:t xml:space="preserve"> focus on investment priorities, including efforts to </w:t>
      </w:r>
      <w:r w:rsidRPr="00A456F7">
        <w:rPr>
          <w:color w:val="000000"/>
          <w:highlight w:val="white"/>
        </w:rPr>
        <w:t>share and adopt existing quality ZTC program</w:t>
      </w:r>
      <w:r>
        <w:rPr>
          <w:color w:val="000000"/>
          <w:highlight w:val="white"/>
        </w:rPr>
        <w:t>s</w:t>
      </w:r>
      <w:r w:rsidRPr="00A456F7">
        <w:rPr>
          <w:color w:val="000000"/>
          <w:highlight w:val="white"/>
        </w:rPr>
        <w:t xml:space="preserve"> and course materials</w:t>
      </w:r>
      <w:r w:rsidR="007B4A47">
        <w:rPr>
          <w:color w:val="000000"/>
        </w:rPr>
        <w:t>,</w:t>
      </w:r>
      <w:r w:rsidRPr="00A456F7">
        <w:rPr>
          <w:color w:val="000000"/>
        </w:rPr>
        <w:t xml:space="preserve"> and </w:t>
      </w:r>
      <w:hyperlink r:id="rId72" w:history="1">
        <w:r w:rsidRPr="00A456F7">
          <w:rPr>
            <w:rStyle w:val="Hyperlink"/>
          </w:rPr>
          <w:t>California Education Code §78052</w:t>
        </w:r>
      </w:hyperlink>
      <w:r w:rsidRPr="00A456F7">
        <w:rPr>
          <w:color w:val="000000"/>
        </w:rPr>
        <w:t xml:space="preserve"> requires that “All open educational resources used as learning materials for a degree developed pursuant to this section shall be added to the California Digital Open Source Library established in Section 66408,” yet no public-facing information is available that delineates how colleges established ZTC certificates and degrees;</w:t>
      </w:r>
    </w:p>
    <w:p w14:paraId="72E9AFAB" w14:textId="77777777" w:rsidR="00CB6976" w:rsidRPr="00A456F7" w:rsidRDefault="00CB6976" w:rsidP="00CB6976">
      <w:pPr>
        <w:widowControl w:val="0"/>
        <w:pBdr>
          <w:top w:val="nil"/>
          <w:left w:val="nil"/>
          <w:bottom w:val="nil"/>
          <w:right w:val="nil"/>
          <w:between w:val="nil"/>
        </w:pBdr>
        <w:rPr>
          <w:color w:val="000000"/>
        </w:rPr>
      </w:pPr>
    </w:p>
    <w:p w14:paraId="0A053281" w14:textId="77777777" w:rsidR="00CB6976" w:rsidRPr="00A456F7" w:rsidRDefault="00CB6976" w:rsidP="00CB6976">
      <w:pPr>
        <w:widowControl w:val="0"/>
        <w:pBdr>
          <w:top w:val="nil"/>
          <w:left w:val="nil"/>
          <w:bottom w:val="nil"/>
          <w:right w:val="nil"/>
          <w:between w:val="nil"/>
        </w:pBdr>
        <w:rPr>
          <w:color w:val="000000"/>
        </w:rPr>
      </w:pPr>
      <w:r w:rsidRPr="00A456F7">
        <w:rPr>
          <w:color w:val="000000"/>
        </w:rPr>
        <w:t xml:space="preserve">Whereas, In October 2021, the ASCCC Open Educational Resources Initiative completed an </w:t>
      </w:r>
      <w:hyperlink r:id="rId73" w:history="1">
        <w:r w:rsidRPr="00A456F7">
          <w:rPr>
            <w:rStyle w:val="Hyperlink"/>
          </w:rPr>
          <w:t>analysis of public-facing ZTC degree information</w:t>
        </w:r>
      </w:hyperlink>
      <w:r w:rsidRPr="00A456F7">
        <w:rPr>
          <w:color w:val="000000"/>
        </w:rPr>
        <w:t xml:space="preserve"> provided by California community colleges and found no information regarding when ZTC sections would be offered, minimal information regarding the ZTC courses that were available and would meet specific general education requirements, and no information regarding how ZTC status was achieved</w:t>
      </w:r>
      <w:r>
        <w:rPr>
          <w:color w:val="000000"/>
        </w:rPr>
        <w:t xml:space="preserve"> for specific courses</w:t>
      </w:r>
      <w:r w:rsidRPr="00A456F7">
        <w:rPr>
          <w:color w:val="000000"/>
        </w:rPr>
        <w:t xml:space="preserve">; </w:t>
      </w:r>
    </w:p>
    <w:p w14:paraId="046F2A40" w14:textId="77777777" w:rsidR="00CB6976" w:rsidRPr="00A456F7" w:rsidRDefault="00CB6976" w:rsidP="00CB6976">
      <w:pPr>
        <w:widowControl w:val="0"/>
        <w:pBdr>
          <w:top w:val="nil"/>
          <w:left w:val="nil"/>
          <w:bottom w:val="nil"/>
          <w:right w:val="nil"/>
          <w:between w:val="nil"/>
        </w:pBdr>
        <w:rPr>
          <w:color w:val="000000"/>
        </w:rPr>
      </w:pPr>
    </w:p>
    <w:p w14:paraId="37B4933F" w14:textId="5140BBE7" w:rsidR="00CB6976" w:rsidRPr="00A456F7" w:rsidRDefault="00CB6976" w:rsidP="00CB6976">
      <w:r w:rsidRPr="00A456F7">
        <w:t xml:space="preserve">Whereas, The Academic Senate for California Community Colleges passed Resolution 20.02 in fall 2020, encouraging local academic senates to “advocate for the implementation of a process for consistent, clear, and transparent messaging to students prior to registration regarding all material and supply costs in appropriate locations including the schedule of classes and the bookstore” and providing this same clear messaging and information regarding the planned availability of ZTC sections </w:t>
      </w:r>
      <w:r w:rsidR="007B4A47">
        <w:t xml:space="preserve">that </w:t>
      </w:r>
      <w:r w:rsidRPr="00A456F7">
        <w:t xml:space="preserve">would enable students to plan to truly complete a ZTC degree; and </w:t>
      </w:r>
    </w:p>
    <w:p w14:paraId="2581A1FE" w14:textId="77777777" w:rsidR="00CB6976" w:rsidRPr="00A456F7" w:rsidRDefault="00CB6976" w:rsidP="00CB6976"/>
    <w:p w14:paraId="79305966" w14:textId="20CECD34" w:rsidR="00CB6976" w:rsidRPr="00A456F7" w:rsidRDefault="00CB6976" w:rsidP="00CB6976">
      <w:r w:rsidRPr="00A456F7">
        <w:t xml:space="preserve">Whereas, Clear messaging for planning purposes is an integral part of </w:t>
      </w:r>
      <w:r w:rsidR="007B4A47">
        <w:t>g</w:t>
      </w:r>
      <w:r w:rsidRPr="00A456F7">
        <w:t xml:space="preserve">uided </w:t>
      </w:r>
      <w:r w:rsidR="007B4A47">
        <w:t>p</w:t>
      </w:r>
      <w:r w:rsidRPr="00A456F7">
        <w:t>athways implementation to better serve students</w:t>
      </w:r>
      <w:r w:rsidR="007B4A47">
        <w:t>,</w:t>
      </w:r>
      <w:r w:rsidRPr="00A456F7">
        <w:t xml:space="preserve"> and integrating information regarding ZTC sections would further advance the equity and achievement goals of the California Community Colleges by clearly mapping ZTC degree pathways. </w:t>
      </w:r>
    </w:p>
    <w:p w14:paraId="4EE28CE0" w14:textId="77777777" w:rsidR="00CB6976" w:rsidRPr="00A456F7" w:rsidRDefault="00CB6976" w:rsidP="00CB6976"/>
    <w:p w14:paraId="644339BA" w14:textId="20337B21" w:rsidR="00CB6976" w:rsidRPr="00A456F7" w:rsidRDefault="00CB6976" w:rsidP="00CB6976">
      <w:pPr>
        <w:widowControl w:val="0"/>
        <w:pBdr>
          <w:top w:val="nil"/>
          <w:left w:val="nil"/>
          <w:bottom w:val="nil"/>
          <w:right w:val="nil"/>
          <w:between w:val="nil"/>
        </w:pBdr>
        <w:rPr>
          <w:color w:val="000000"/>
        </w:rPr>
      </w:pPr>
      <w:r w:rsidRPr="00A456F7">
        <w:rPr>
          <w:color w:val="000000"/>
          <w:highlight w:val="white"/>
        </w:rPr>
        <w:t>Resolved, That the Academic Senate for California Community Colleges urge the California Community Colleges Chancellor’s Office to require</w:t>
      </w:r>
      <w:r w:rsidR="007B4A47">
        <w:rPr>
          <w:color w:val="000000"/>
          <w:highlight w:val="white"/>
        </w:rPr>
        <w:t xml:space="preserve"> </w:t>
      </w:r>
      <w:r w:rsidRPr="00A456F7">
        <w:rPr>
          <w:color w:val="000000"/>
          <w:highlight w:val="white"/>
        </w:rPr>
        <w:t xml:space="preserve">all colleges and districts that receive </w:t>
      </w:r>
      <w:r w:rsidR="00334E15">
        <w:rPr>
          <w:color w:val="000000"/>
          <w:highlight w:val="white"/>
        </w:rPr>
        <w:t>z</w:t>
      </w:r>
      <w:r w:rsidRPr="00A456F7">
        <w:rPr>
          <w:color w:val="000000"/>
          <w:highlight w:val="white"/>
        </w:rPr>
        <w:t>ero-</w:t>
      </w:r>
      <w:r w:rsidR="00334E15">
        <w:rPr>
          <w:color w:val="000000"/>
          <w:highlight w:val="white"/>
        </w:rPr>
        <w:t>t</w:t>
      </w:r>
      <w:r w:rsidRPr="00A456F7">
        <w:rPr>
          <w:color w:val="000000"/>
          <w:highlight w:val="white"/>
        </w:rPr>
        <w:t>extbook-</w:t>
      </w:r>
      <w:r w:rsidR="00334E15">
        <w:rPr>
          <w:color w:val="000000"/>
          <w:highlight w:val="white"/>
        </w:rPr>
        <w:t>c</w:t>
      </w:r>
      <w:r w:rsidRPr="00A456F7">
        <w:rPr>
          <w:color w:val="000000"/>
          <w:highlight w:val="white"/>
        </w:rPr>
        <w:t>ost (ZTC) funds to provide public-facing information and student messaging that delineates the planned scheduling of ZTC sections; and</w:t>
      </w:r>
    </w:p>
    <w:p w14:paraId="020A71EF" w14:textId="77777777" w:rsidR="00CB6976" w:rsidRPr="00A456F7" w:rsidRDefault="00CB6976" w:rsidP="00CB6976"/>
    <w:p w14:paraId="65C19DBC" w14:textId="2CEBA379" w:rsidR="00CB6976" w:rsidRPr="00A456F7" w:rsidRDefault="00CB6976" w:rsidP="00CB6976">
      <w:pPr>
        <w:widowControl w:val="0"/>
        <w:pBdr>
          <w:top w:val="nil"/>
          <w:left w:val="nil"/>
          <w:bottom w:val="nil"/>
          <w:right w:val="nil"/>
          <w:between w:val="nil"/>
        </w:pBdr>
        <w:rPr>
          <w:color w:val="000000"/>
          <w:highlight w:val="white"/>
        </w:rPr>
      </w:pPr>
      <w:r w:rsidRPr="00A456F7">
        <w:rPr>
          <w:color w:val="000000"/>
          <w:highlight w:val="white"/>
        </w:rPr>
        <w:t xml:space="preserve">Resolved, That the Academic Senate for California Community Colleges </w:t>
      </w:r>
      <w:r>
        <w:rPr>
          <w:color w:val="000000"/>
          <w:highlight w:val="white"/>
        </w:rPr>
        <w:t>advocate for</w:t>
      </w:r>
      <w:r w:rsidRPr="00A456F7">
        <w:rPr>
          <w:color w:val="000000"/>
          <w:highlight w:val="white"/>
        </w:rPr>
        <w:t xml:space="preserve"> the California Community Colleges Chancellor’s Office to require that all colleges and districts receiving </w:t>
      </w:r>
      <w:r w:rsidR="00334E15">
        <w:rPr>
          <w:color w:val="000000"/>
          <w:highlight w:val="white"/>
        </w:rPr>
        <w:t>z</w:t>
      </w:r>
      <w:r w:rsidRPr="00A456F7">
        <w:rPr>
          <w:color w:val="000000"/>
          <w:highlight w:val="white"/>
        </w:rPr>
        <w:t>ero-</w:t>
      </w:r>
      <w:r w:rsidR="00334E15">
        <w:rPr>
          <w:color w:val="000000"/>
          <w:highlight w:val="white"/>
        </w:rPr>
        <w:t>t</w:t>
      </w:r>
      <w:r w:rsidRPr="00A456F7">
        <w:rPr>
          <w:color w:val="000000"/>
          <w:highlight w:val="white"/>
        </w:rPr>
        <w:t>extbook-</w:t>
      </w:r>
      <w:r w:rsidR="00334E15">
        <w:rPr>
          <w:color w:val="000000"/>
          <w:highlight w:val="white"/>
        </w:rPr>
        <w:t>c</w:t>
      </w:r>
      <w:r w:rsidRPr="00A456F7">
        <w:rPr>
          <w:color w:val="000000"/>
          <w:highlight w:val="white"/>
        </w:rPr>
        <w:t>ost (ZTC) funds delineate in a designated public-facing location how ZTC status was achieved for all courses in a given pathway, demonstrate that sufficient ZTC sections are available to enable student completion of  ZTC degree pathway, and ensure that openly-licensed resources are shared as required by law.</w:t>
      </w:r>
    </w:p>
    <w:p w14:paraId="7DAB8924" w14:textId="77777777" w:rsidR="00C14784" w:rsidRDefault="00C14784" w:rsidP="00F27B55"/>
    <w:p w14:paraId="7512B4C5" w14:textId="5EFA78B1" w:rsidR="00CB6976" w:rsidRDefault="00CB6976" w:rsidP="00F27B55">
      <w:r>
        <w:t xml:space="preserve">Contact: </w:t>
      </w:r>
      <w:hyperlink r:id="rId74" w:history="1">
        <w:r w:rsidR="00BD5FF9" w:rsidRPr="00CD07FB">
          <w:rPr>
            <w:rStyle w:val="Hyperlink"/>
          </w:rPr>
          <w:t>Dave Dillon</w:t>
        </w:r>
      </w:hyperlink>
      <w:r w:rsidR="00BD5FF9">
        <w:t>, Grossmont College</w:t>
      </w:r>
    </w:p>
    <w:p w14:paraId="692989A5" w14:textId="77777777" w:rsidR="00424ECC" w:rsidRDefault="00424ECC" w:rsidP="00F27B55"/>
    <w:p w14:paraId="01951D9B" w14:textId="36830E05" w:rsidR="00424ECC" w:rsidRDefault="00424ECC" w:rsidP="00F27B55">
      <w:r>
        <w:t>MSC</w:t>
      </w:r>
    </w:p>
    <w:p w14:paraId="291A9518" w14:textId="77777777" w:rsidR="009A44CC" w:rsidRPr="001C2807" w:rsidRDefault="009A44CC" w:rsidP="00F27B55"/>
    <w:p w14:paraId="690DA7DC" w14:textId="77777777" w:rsidR="001C2807" w:rsidRPr="007A5E7B" w:rsidRDefault="001C2807" w:rsidP="00D92FE1">
      <w:pPr>
        <w:pStyle w:val="Heading1"/>
        <w:ind w:left="0"/>
      </w:pPr>
      <w:bookmarkStart w:id="59" w:name="_Toc100912427"/>
      <w:r w:rsidRPr="007A5E7B">
        <w:t>17.0 LOCAL SENATES</w:t>
      </w:r>
      <w:bookmarkEnd w:id="59"/>
    </w:p>
    <w:p w14:paraId="4BED896C" w14:textId="77777777" w:rsidR="001C2807" w:rsidRPr="001C2807" w:rsidRDefault="001C2807" w:rsidP="001C2807">
      <w:pPr>
        <w:pStyle w:val="Heading1"/>
      </w:pPr>
    </w:p>
    <w:p w14:paraId="72BDE0A7" w14:textId="60D2FE99" w:rsidR="001C2807" w:rsidRDefault="00B70864" w:rsidP="00EE599A">
      <w:pPr>
        <w:pStyle w:val="Heading2"/>
        <w:ind w:left="0"/>
      </w:pPr>
      <w:bookmarkStart w:id="60" w:name="_Toc100912428"/>
      <w:r>
        <w:t>1</w:t>
      </w:r>
      <w:r w:rsidR="001C2807" w:rsidRPr="007A5E7B">
        <w:t>7.01</w:t>
      </w:r>
      <w:r w:rsidR="004C7645">
        <w:tab/>
      </w:r>
      <w:r w:rsidR="00EE599A">
        <w:t>S</w:t>
      </w:r>
      <w:r w:rsidR="00106605">
        <w:t>22</w:t>
      </w:r>
      <w:r w:rsidR="001C2807" w:rsidRPr="007A5E7B">
        <w:t xml:space="preserve"> </w:t>
      </w:r>
      <w:r w:rsidR="00AC3187">
        <w:t xml:space="preserve">Ensuring Adequate </w:t>
      </w:r>
      <w:r w:rsidR="002A3BE7">
        <w:t>Online Education Support for California Community College Faculty and Students</w:t>
      </w:r>
      <w:bookmarkEnd w:id="60"/>
    </w:p>
    <w:p w14:paraId="39C999FC" w14:textId="77777777" w:rsidR="002A3BE7" w:rsidRPr="007A5E7B" w:rsidRDefault="002A3BE7" w:rsidP="00EE599A">
      <w:pPr>
        <w:pStyle w:val="Heading2"/>
        <w:ind w:left="0"/>
      </w:pPr>
    </w:p>
    <w:p w14:paraId="27EF1D45" w14:textId="072F218F" w:rsidR="00A055E1" w:rsidRDefault="00A055E1" w:rsidP="00A055E1">
      <w:r>
        <w:t xml:space="preserve">Whereas, </w:t>
      </w:r>
      <w:r w:rsidR="00FB0402">
        <w:t>T</w:t>
      </w:r>
      <w:r>
        <w:t>he COVID</w:t>
      </w:r>
      <w:r w:rsidR="00520E13">
        <w:t>-19</w:t>
      </w:r>
      <w:r>
        <w:t xml:space="preserve"> pandemic forced a quick pivot, within weeks after California Governor Newsom’s March 19, 2020 </w:t>
      </w:r>
      <w:hyperlink r:id="rId75" w:history="1">
        <w:r w:rsidRPr="00CF145A">
          <w:rPr>
            <w:rStyle w:val="Hyperlink"/>
          </w:rPr>
          <w:t>Stay At Home Order</w:t>
        </w:r>
      </w:hyperlink>
      <w:r w:rsidRPr="00A03567">
        <w:t>,</w:t>
      </w:r>
      <w:r>
        <w:t xml:space="preserve"> of most of California’s community colleges’ course offerings from in-person to online teaching and learning; </w:t>
      </w:r>
    </w:p>
    <w:p w14:paraId="1B42A6F3" w14:textId="77777777" w:rsidR="00A055E1" w:rsidRDefault="00A055E1" w:rsidP="00A055E1"/>
    <w:p w14:paraId="670B8BAC" w14:textId="66EB3318" w:rsidR="00A055E1" w:rsidRDefault="00A055E1" w:rsidP="00A055E1">
      <w:r>
        <w:t xml:space="preserve">Whereas, </w:t>
      </w:r>
      <w:r w:rsidR="00FB0402">
        <w:t>M</w:t>
      </w:r>
      <w:r>
        <w:t>ost of this online teaching and learning necessitated faculty and students quickly learn</w:t>
      </w:r>
      <w:r w:rsidR="00A03567">
        <w:t>ing</w:t>
      </w:r>
      <w:r>
        <w:t xml:space="preserve"> how to use and navigate learning management systems (LMS) and other online educational tools and services for course delivery and engagement;</w:t>
      </w:r>
    </w:p>
    <w:p w14:paraId="40FA25B1" w14:textId="77777777" w:rsidR="00A055E1" w:rsidRDefault="00A055E1" w:rsidP="00A055E1"/>
    <w:p w14:paraId="5784D9D5" w14:textId="64529E6C" w:rsidR="00A055E1" w:rsidRDefault="00A055E1" w:rsidP="00A055E1">
      <w:r>
        <w:t xml:space="preserve">Whereas, </w:t>
      </w:r>
      <w:r w:rsidR="00FB0402">
        <w:t>T</w:t>
      </w:r>
      <w:r>
        <w:t>he California Community Colleges Chancellor’s Office responded by November 2, 2020</w:t>
      </w:r>
      <w:r>
        <w:rPr>
          <w:vertAlign w:val="superscript"/>
        </w:rPr>
        <w:footnoteReference w:id="34"/>
      </w:r>
      <w:r>
        <w:t xml:space="preserve"> to the sudden systemwide shift to online teaching and learning by providing all California </w:t>
      </w:r>
      <w:r w:rsidR="00A03567">
        <w:t>c</w:t>
      </w:r>
      <w:r>
        <w:t xml:space="preserve">ommunity </w:t>
      </w:r>
      <w:r w:rsidR="00A03567">
        <w:t>c</w:t>
      </w:r>
      <w:r>
        <w:t xml:space="preserve">olleges </w:t>
      </w:r>
      <w:r w:rsidR="00A03567">
        <w:t xml:space="preserve">with </w:t>
      </w:r>
      <w:r>
        <w:t xml:space="preserve">funding support until June 30, 2021 for </w:t>
      </w:r>
      <w:r w:rsidR="00A03567">
        <w:t>an</w:t>
      </w:r>
      <w:r>
        <w:t xml:space="preserve"> array of online learning tools</w:t>
      </w:r>
      <w:r w:rsidR="00A03567">
        <w:t xml:space="preserve"> including</w:t>
      </w:r>
      <w:r>
        <w:t xml:space="preserve"> Canvas LMS, Canvas Studio, Pisces Online Tutoring Platform, Zoom, Labster virtual science lab platform, </w:t>
      </w:r>
      <w:r w:rsidR="00A03567">
        <w:t xml:space="preserve">and </w:t>
      </w:r>
      <w:r>
        <w:t>NetTutor online tutoring service as well as special pricing for California community colleges to access</w:t>
      </w:r>
      <w:r w:rsidR="00A03567">
        <w:t xml:space="preserve"> or </w:t>
      </w:r>
      <w:r>
        <w:t>purchase SmarterServices online readiness assessment</w:t>
      </w:r>
      <w:r w:rsidR="00A03567">
        <w:t>,</w:t>
      </w:r>
      <w:r>
        <w:t xml:space="preserve"> Urkund and Turnitin online plagiarism and student integrity services</w:t>
      </w:r>
      <w:r w:rsidR="00A03567">
        <w:t>,</w:t>
      </w:r>
      <w:r>
        <w:t xml:space="preserve"> Proctorio online proctoring service</w:t>
      </w:r>
      <w:r w:rsidR="00A03567">
        <w:t>,</w:t>
      </w:r>
      <w:r>
        <w:t xml:space="preserve"> Pronto online student engagement service</w:t>
      </w:r>
      <w:r w:rsidR="00A03567">
        <w:t>,</w:t>
      </w:r>
      <w:r>
        <w:t xml:space="preserve"> Esri geographic information system</w:t>
      </w:r>
      <w:r w:rsidR="00A03567">
        <w:t>,</w:t>
      </w:r>
      <w:r>
        <w:t xml:space="preserve"> Grackledocs accessibility for Google G-Suite</w:t>
      </w:r>
      <w:r w:rsidR="00A03567">
        <w:t>,</w:t>
      </w:r>
      <w:r>
        <w:t xml:space="preserve"> Adobe digital and electronic signature platform</w:t>
      </w:r>
      <w:r w:rsidR="00A03567">
        <w:t>,</w:t>
      </w:r>
      <w:r>
        <w:t xml:space="preserve"> TimelyMD Telehealth services</w:t>
      </w:r>
      <w:r w:rsidR="00A03567">
        <w:t>,</w:t>
      </w:r>
      <w:r>
        <w:t xml:space="preserve"> OptimumHQ contact tracing software</w:t>
      </w:r>
      <w:r w:rsidR="00A03567">
        <w:t>,</w:t>
      </w:r>
      <w:r>
        <w:t xml:space="preserve"> Cranium Café online student services platform</w:t>
      </w:r>
      <w:r w:rsidR="00A03567">
        <w:t>,</w:t>
      </w:r>
      <w:r>
        <w:t xml:space="preserve"> and Uber Eats food aid distribution platform; and</w:t>
      </w:r>
    </w:p>
    <w:p w14:paraId="1EA594C0" w14:textId="77777777" w:rsidR="00A055E1" w:rsidRDefault="00A055E1" w:rsidP="00A055E1"/>
    <w:p w14:paraId="51485175" w14:textId="6C21E640" w:rsidR="00A055E1" w:rsidRDefault="00A055E1" w:rsidP="00A055E1">
      <w:r>
        <w:t xml:space="preserve">Whereas, </w:t>
      </w:r>
      <w:r w:rsidR="00FB0402">
        <w:t>T</w:t>
      </w:r>
      <w:r>
        <w:t xml:space="preserve">he impact of this sudden and dramatic increase of online learning tools on local college campuses, even beyond the California Community Colleges Chancellor’s Office June 30, </w:t>
      </w:r>
      <w:r>
        <w:lastRenderedPageBreak/>
        <w:t xml:space="preserve">2021 funding support deadline, has created a very high demand for local campus online education support services and staff to assist faculty, staff, students, and administrators in the adoption, setup, and use, including the troubleshooting, of these online tools; </w:t>
      </w:r>
    </w:p>
    <w:p w14:paraId="5E69C8D3" w14:textId="77777777" w:rsidR="00A055E1" w:rsidRDefault="00A055E1" w:rsidP="00A055E1"/>
    <w:p w14:paraId="1B4A1FE5" w14:textId="697E9D2F" w:rsidR="00A055E1" w:rsidRDefault="00A055E1" w:rsidP="00A055E1">
      <w:r>
        <w:t xml:space="preserve">Resolved, </w:t>
      </w:r>
      <w:r w:rsidR="00FB0402">
        <w:t>T</w:t>
      </w:r>
      <w:r>
        <w:t xml:space="preserve">hat the Academic Senate for California Community Colleges survey local </w:t>
      </w:r>
      <w:r w:rsidR="00BD6A4A">
        <w:t xml:space="preserve">academic </w:t>
      </w:r>
      <w:r w:rsidR="00C01D02">
        <w:t>s</w:t>
      </w:r>
      <w:r>
        <w:t>enates about online education tools used at their campus</w:t>
      </w:r>
      <w:r w:rsidR="00510159">
        <w:t>es</w:t>
      </w:r>
      <w:r>
        <w:t>, online education support their campus</w:t>
      </w:r>
      <w:r w:rsidR="00510159">
        <w:t>es</w:t>
      </w:r>
      <w:r>
        <w:t xml:space="preserve"> provide, and whether there is equitable access to and use of online education support across all faculty and student groups; </w:t>
      </w:r>
    </w:p>
    <w:p w14:paraId="05B6547C" w14:textId="77777777" w:rsidR="00A055E1" w:rsidRDefault="00A055E1" w:rsidP="00A055E1"/>
    <w:p w14:paraId="3ED3C6AE" w14:textId="5A682F94" w:rsidR="00A055E1" w:rsidRDefault="00A055E1" w:rsidP="00A055E1">
      <w:r>
        <w:t xml:space="preserve">Resolved, </w:t>
      </w:r>
      <w:r w:rsidR="00FB0402">
        <w:t>T</w:t>
      </w:r>
      <w:r>
        <w:t xml:space="preserve">hat the Academic Senate for California Community Colleges urge all local colleges and districts to work collaboratively with their local </w:t>
      </w:r>
      <w:r w:rsidR="0004615C">
        <w:t xml:space="preserve">academic </w:t>
      </w:r>
      <w:r w:rsidR="00C01D02">
        <w:t xml:space="preserve">senates </w:t>
      </w:r>
      <w:r>
        <w:t xml:space="preserve">and online education support areas to identify and mitigate equity gaps regarding online education support access and delivery to faculty and students and </w:t>
      </w:r>
      <w:r w:rsidR="00510159">
        <w:t xml:space="preserve">ensure </w:t>
      </w:r>
      <w:r>
        <w:t>that online education support areas receive adequate support from their local colleges in order to provide services needed by students and faculty; and</w:t>
      </w:r>
    </w:p>
    <w:p w14:paraId="5D79CC70" w14:textId="77777777" w:rsidR="00A055E1" w:rsidRDefault="00A055E1" w:rsidP="00A055E1"/>
    <w:p w14:paraId="5EACB6BF" w14:textId="69F62850" w:rsidR="001C2807" w:rsidRDefault="00A055E1" w:rsidP="0074735E">
      <w:r>
        <w:t xml:space="preserve">Resolved, </w:t>
      </w:r>
      <w:r w:rsidR="00FB0402">
        <w:t>T</w:t>
      </w:r>
      <w:r>
        <w:t xml:space="preserve">hat the Academic Senate for California Community Colleges encourage local </w:t>
      </w:r>
      <w:r w:rsidR="0004615C">
        <w:t xml:space="preserve">academic </w:t>
      </w:r>
      <w:r w:rsidR="00C01D02">
        <w:t>senates</w:t>
      </w:r>
      <w:r>
        <w:t xml:space="preserve"> to formally acknowledge their appreciation for their online education and course design support professionals for all the ways in which they have supported faculty and students, especially during the COVID</w:t>
      </w:r>
      <w:r w:rsidR="00520E13">
        <w:t>-19</w:t>
      </w:r>
      <w:r>
        <w:t xml:space="preserve"> pandemic and the unprecedented demand that it created for online education support services. </w:t>
      </w:r>
    </w:p>
    <w:p w14:paraId="51955D57" w14:textId="77777777" w:rsidR="0074735E" w:rsidRDefault="0074735E" w:rsidP="0074735E"/>
    <w:p w14:paraId="6A2AC133" w14:textId="77777777" w:rsidR="0074735E" w:rsidRDefault="0074735E" w:rsidP="0074735E">
      <w:r>
        <w:t>Contact: ASCCC Online Education Committee</w:t>
      </w:r>
    </w:p>
    <w:p w14:paraId="6BB2E9FD" w14:textId="77777777" w:rsidR="0074735E" w:rsidRDefault="0074735E" w:rsidP="0074735E"/>
    <w:p w14:paraId="52097FD1" w14:textId="7B4B2B31" w:rsidR="00B70864" w:rsidRDefault="00B70864" w:rsidP="0074735E">
      <w:r>
        <w:t>MSC</w:t>
      </w:r>
    </w:p>
    <w:p w14:paraId="055A596D" w14:textId="77777777" w:rsidR="00E669A5" w:rsidRDefault="00E669A5" w:rsidP="0074735E"/>
    <w:p w14:paraId="50409AC3" w14:textId="166DBC09" w:rsidR="006D274E" w:rsidRDefault="006D274E" w:rsidP="000A2F50">
      <w:pPr>
        <w:pStyle w:val="Heading2"/>
        <w:ind w:left="0"/>
      </w:pPr>
      <w:bookmarkStart w:id="61" w:name="_Toc100912429"/>
      <w:r>
        <w:t>17.0</w:t>
      </w:r>
      <w:r w:rsidR="00495443">
        <w:t>2</w:t>
      </w:r>
      <w:r w:rsidR="004C7645">
        <w:tab/>
      </w:r>
      <w:r w:rsidR="000A2F50">
        <w:t xml:space="preserve">S22 </w:t>
      </w:r>
      <w:r>
        <w:t>Increase Part-Time Faculty Representation and Communication through Local Part-Time Faculty Liaisons</w:t>
      </w:r>
      <w:bookmarkEnd w:id="61"/>
    </w:p>
    <w:p w14:paraId="597E0A5F" w14:textId="77777777" w:rsidR="006D274E" w:rsidRDefault="006D274E" w:rsidP="006D274E"/>
    <w:p w14:paraId="5360CF0E" w14:textId="23758651" w:rsidR="006D274E" w:rsidRDefault="006D274E" w:rsidP="006D274E">
      <w:r>
        <w:t>Whereas, Part-time faculty comprise the majority of the faculty on every community college campus</w:t>
      </w:r>
      <w:r w:rsidR="00C83D14">
        <w:rPr>
          <w:rStyle w:val="FootnoteReference"/>
        </w:rPr>
        <w:footnoteReference w:id="35"/>
      </w:r>
      <w:r>
        <w:t xml:space="preserve"> and are vital to the success and retention of students throughout the California Community College</w:t>
      </w:r>
      <w:r w:rsidR="00510159">
        <w:t>s</w:t>
      </w:r>
      <w:r>
        <w:t xml:space="preserve"> system, and the representation of part-time faculty is crucial for the Academic Senate for California Community Colleges </w:t>
      </w:r>
      <w:r w:rsidR="00212E5F">
        <w:t xml:space="preserve">(ASCCC) </w:t>
      </w:r>
      <w:r>
        <w:t>and California Community College Chancellor's Office to fulfill their respective missions;</w:t>
      </w:r>
    </w:p>
    <w:p w14:paraId="43F41F2E" w14:textId="77777777" w:rsidR="006D274E" w:rsidRDefault="006D274E" w:rsidP="006D274E"/>
    <w:p w14:paraId="075D126A" w14:textId="3B1C578A" w:rsidR="006D274E" w:rsidRDefault="006D274E" w:rsidP="006D274E">
      <w:r>
        <w:t xml:space="preserve">Whereas, Although the </w:t>
      </w:r>
      <w:r w:rsidR="00212E5F">
        <w:t xml:space="preserve">ASCCC </w:t>
      </w:r>
      <w:r>
        <w:t xml:space="preserve">continues to encourage local </w:t>
      </w:r>
      <w:r w:rsidR="0004615C">
        <w:t xml:space="preserve">academic </w:t>
      </w:r>
      <w:r>
        <w:t>senates to include part-time faculty participation in governance</w:t>
      </w:r>
      <w:r w:rsidR="00510159">
        <w:t xml:space="preserve">, professional learning, committee service, and other leadership opportunities </w:t>
      </w:r>
      <w:r>
        <w:t xml:space="preserve">in response to Resolutions </w:t>
      </w:r>
      <w:hyperlink r:id="rId76" w:history="1">
        <w:r w:rsidRPr="00D33B78">
          <w:rPr>
            <w:rStyle w:val="Hyperlink"/>
          </w:rPr>
          <w:t>F20 1.02</w:t>
        </w:r>
      </w:hyperlink>
      <w:r>
        <w:t xml:space="preserve"> and </w:t>
      </w:r>
      <w:hyperlink r:id="rId77" w:history="1">
        <w:r w:rsidRPr="00D33B78">
          <w:rPr>
            <w:rStyle w:val="Hyperlink"/>
          </w:rPr>
          <w:t>S21 19.01</w:t>
        </w:r>
      </w:hyperlink>
      <w:r>
        <w:t>, and yet support for the participation of part-time faculty still varies widely and is generally insufficient;</w:t>
      </w:r>
    </w:p>
    <w:p w14:paraId="189812CD" w14:textId="77777777" w:rsidR="006D274E" w:rsidRDefault="006D274E" w:rsidP="006D274E"/>
    <w:p w14:paraId="1D15EEFC" w14:textId="05FAEB36" w:rsidR="006D274E" w:rsidRDefault="006D274E" w:rsidP="006D274E">
      <w:r>
        <w:lastRenderedPageBreak/>
        <w:t xml:space="preserve">Whereas, The </w:t>
      </w:r>
      <w:r w:rsidR="00396186">
        <w:t>ASCCC</w:t>
      </w:r>
      <w:r>
        <w:t xml:space="preserve"> appoints part-time faculty to numerous initiatives, workgroups, committees, and task forces to ensure their voices are represented, but it is often difficult to retain part-time faculty involvement throughout the academic year; and </w:t>
      </w:r>
    </w:p>
    <w:p w14:paraId="6D7DE8F9" w14:textId="77777777" w:rsidR="006D274E" w:rsidRDefault="006D274E" w:rsidP="006D274E"/>
    <w:p w14:paraId="125F97D7" w14:textId="49571E40" w:rsidR="006D274E" w:rsidRDefault="006D274E" w:rsidP="006D274E">
      <w:r>
        <w:t xml:space="preserve">Whereas, Information pertinent to teaching and learning </w:t>
      </w:r>
      <w:r w:rsidR="00510159">
        <w:t xml:space="preserve">that </w:t>
      </w:r>
      <w:r>
        <w:t>impact</w:t>
      </w:r>
      <w:r w:rsidR="00510159">
        <w:t>s</w:t>
      </w:r>
      <w:r>
        <w:t xml:space="preserve"> the roles and responsibilities of part-time faculty may not always be disseminated to all local colleges and districts;</w:t>
      </w:r>
    </w:p>
    <w:p w14:paraId="7850BE7C" w14:textId="77777777" w:rsidR="006D274E" w:rsidRDefault="006D274E" w:rsidP="006D274E"/>
    <w:p w14:paraId="43D4529D" w14:textId="2E306447" w:rsidR="00D406AB" w:rsidRDefault="00D406AB" w:rsidP="00D406AB">
      <w:r w:rsidRPr="00262DF5">
        <w:t xml:space="preserve">Resolved, That the Academic Senate for California Community Colleges encourage local academic senates to identify a part-time faculty member to act as a part-time faculty liaison to </w:t>
      </w:r>
      <w:r w:rsidRPr="00D406AB">
        <w:t>serve as a conduit and increase communication among part-time faculty, the local academic senate, and the Academic Senate for California Community Colleges; and</w:t>
      </w:r>
    </w:p>
    <w:p w14:paraId="7AB9C14A" w14:textId="77777777" w:rsidR="00D406AB" w:rsidRDefault="00D406AB" w:rsidP="006D274E"/>
    <w:p w14:paraId="06700C38" w14:textId="1183C845" w:rsidR="00D406AB" w:rsidRDefault="0071535C" w:rsidP="006D274E">
      <w:sdt>
        <w:sdtPr>
          <w:tag w:val="goog_rdk_109"/>
          <w:id w:val="656580838"/>
        </w:sdtPr>
        <w:sdtEndPr/>
        <w:sdtContent>
          <w:r w:rsidR="00D406AB">
            <w:t xml:space="preserve">Resolved, </w:t>
          </w:r>
          <w:r w:rsidR="00510159">
            <w:t>T</w:t>
          </w:r>
          <w:r w:rsidR="00D406AB">
            <w:t>hat the Academic Senate for California Community Colleges encourage local academic senates to work with their respective collective bargaining units to advocate for compensation for their part-time faculty liaisons, especially in districts and colleges where college service is not part of the job duties for part-time faculty.</w:t>
          </w:r>
        </w:sdtContent>
      </w:sdt>
    </w:p>
    <w:p w14:paraId="7C52CCD1" w14:textId="77777777" w:rsidR="006D274E" w:rsidRDefault="006D274E" w:rsidP="006D274E"/>
    <w:p w14:paraId="0F886E5B" w14:textId="77777777" w:rsidR="006D274E" w:rsidRDefault="006D274E" w:rsidP="006D274E">
      <w:r>
        <w:t>Contact: ASCCC Part-Time Faculty Committee</w:t>
      </w:r>
    </w:p>
    <w:p w14:paraId="3B2B25A3" w14:textId="77777777" w:rsidR="00D406AB" w:rsidRDefault="00D406AB" w:rsidP="006D274E"/>
    <w:p w14:paraId="6BECF064" w14:textId="4D2C368E" w:rsidR="00D406AB" w:rsidRDefault="00D406AB" w:rsidP="006D274E">
      <w:r>
        <w:t>MSC</w:t>
      </w:r>
    </w:p>
    <w:p w14:paraId="6739108D" w14:textId="77777777" w:rsidR="00D406AB" w:rsidRDefault="00D406AB" w:rsidP="0075765B">
      <w:pPr>
        <w:pStyle w:val="Heading2"/>
        <w:ind w:left="0"/>
      </w:pPr>
    </w:p>
    <w:p w14:paraId="55AFB8AD" w14:textId="0389A08E" w:rsidR="00843697" w:rsidRPr="0075765B" w:rsidRDefault="00DB5F0F" w:rsidP="0075765B">
      <w:pPr>
        <w:pStyle w:val="Heading2"/>
        <w:ind w:left="0"/>
      </w:pPr>
      <w:bookmarkStart w:id="62" w:name="_Toc100912430"/>
      <w:r w:rsidRPr="0075765B">
        <w:t>17.03</w:t>
      </w:r>
      <w:r w:rsidR="004C7645">
        <w:tab/>
      </w:r>
      <w:r w:rsidR="0075765B">
        <w:t xml:space="preserve">S22 </w:t>
      </w:r>
      <w:r w:rsidRPr="0075765B">
        <w:t>F</w:t>
      </w:r>
      <w:r w:rsidR="00843697" w:rsidRPr="0075765B">
        <w:t>aculty Participation in the Creation of Course Enrollment Maximums for Community College Departments and Courses</w:t>
      </w:r>
      <w:bookmarkEnd w:id="62"/>
    </w:p>
    <w:p w14:paraId="36FA8F3B" w14:textId="77777777" w:rsidR="00B20D74" w:rsidRPr="00726AAB" w:rsidRDefault="00B20D74" w:rsidP="00843697"/>
    <w:p w14:paraId="514CB0E5" w14:textId="77777777" w:rsidR="00843697" w:rsidRDefault="00843697" w:rsidP="00843697">
      <w:r w:rsidRPr="00726AAB">
        <w:t xml:space="preserve">Whereas, Previous Academic Senate for California Community Colleges presentations have recognized that course enrollment maximums are maximum student enrollment limits specified for each course, and course enrollment maximum determinations have sometimes been made inconsistently on the basis of classroom size and other arbitrary factors; </w:t>
      </w:r>
    </w:p>
    <w:p w14:paraId="16357DA5" w14:textId="77777777" w:rsidR="00B20D74" w:rsidRPr="00726AAB" w:rsidRDefault="00B20D74" w:rsidP="00843697"/>
    <w:p w14:paraId="062B1830" w14:textId="5BE63D71" w:rsidR="00843697" w:rsidRDefault="00843697" w:rsidP="00843697">
      <w:r w:rsidRPr="00726AAB">
        <w:t>Whereas, Even though</w:t>
      </w:r>
      <w:r w:rsidR="00FF38BD">
        <w:t xml:space="preserve"> </w:t>
      </w:r>
      <w:r w:rsidRPr="00726AAB">
        <w:t xml:space="preserve">California </w:t>
      </w:r>
      <w:r w:rsidR="00FF38BD">
        <w:t>c</w:t>
      </w:r>
      <w:r w:rsidRPr="00726AAB">
        <w:t xml:space="preserve">ommunity </w:t>
      </w:r>
      <w:r w:rsidR="00FF38BD">
        <w:t>c</w:t>
      </w:r>
      <w:r w:rsidRPr="00726AAB">
        <w:t>olleges are functioning under a new funding formula that also binds student attainment to funding, most colleges still rely too heavily on an enrollment strategy that chases full-time equivalent student</w:t>
      </w:r>
      <w:r w:rsidR="001E5397">
        <w:t>s</w:t>
      </w:r>
      <w:r w:rsidRPr="00726AAB">
        <w:t xml:space="preserve"> by foregrounding perceived notions of efficiency and productivity; </w:t>
      </w:r>
    </w:p>
    <w:p w14:paraId="3BF4EC7C" w14:textId="77777777" w:rsidR="00B20D74" w:rsidRPr="00726AAB" w:rsidRDefault="00B20D74" w:rsidP="00843697"/>
    <w:p w14:paraId="3E4B987E" w14:textId="03515CB3" w:rsidR="00843697" w:rsidRDefault="00843697" w:rsidP="00843697">
      <w:r w:rsidRPr="00726AAB">
        <w:t xml:space="preserve">Whereas, Pedagogical practices that foreground </w:t>
      </w:r>
      <w:r w:rsidR="001E5397">
        <w:t>i</w:t>
      </w:r>
      <w:r w:rsidRPr="00726AAB">
        <w:t xml:space="preserve">nclusion, </w:t>
      </w:r>
      <w:r w:rsidR="001E5397">
        <w:t>d</w:t>
      </w:r>
      <w:r w:rsidRPr="00726AAB">
        <w:t xml:space="preserve">iversity, </w:t>
      </w:r>
      <w:r w:rsidR="001E5397">
        <w:t>e</w:t>
      </w:r>
      <w:r w:rsidRPr="00726AAB">
        <w:t xml:space="preserve">quity, </w:t>
      </w:r>
      <w:r w:rsidR="001E5397">
        <w:t>a</w:t>
      </w:r>
      <w:r w:rsidRPr="00726AAB">
        <w:t xml:space="preserve">ntiracism, and </w:t>
      </w:r>
      <w:r w:rsidR="001E5397">
        <w:t>a</w:t>
      </w:r>
      <w:r w:rsidRPr="00726AAB">
        <w:t>ccessibility (IDEAA) thrive in an environment that humanizes the student/teacher relationship and allows the space for the building of trust, community, and unity</w:t>
      </w:r>
      <w:r w:rsidR="001E5397">
        <w:t xml:space="preserve">, </w:t>
      </w:r>
      <w:r w:rsidRPr="00726AAB">
        <w:t>conditions that require both time and space to achieve and are antithetical to the “full classrooms” strategy of enrollment; and</w:t>
      </w:r>
    </w:p>
    <w:p w14:paraId="110567D2" w14:textId="77777777" w:rsidR="00B20D74" w:rsidRPr="00726AAB" w:rsidRDefault="00B20D74" w:rsidP="00843697"/>
    <w:p w14:paraId="7525F64F" w14:textId="7C2FF8FB" w:rsidR="00843697" w:rsidRDefault="00843697" w:rsidP="00843697">
      <w:r w:rsidRPr="00726AAB">
        <w:t xml:space="preserve">Whereas, Faculty members who practice IDEAA pedagogies work hard to cultivate relationships of trust and learning with their students and community and should be able to have a hand in deciding what constitutes a full class for the sake of true learning and educational connection; </w:t>
      </w:r>
    </w:p>
    <w:p w14:paraId="3D509E52" w14:textId="77777777" w:rsidR="00B20D74" w:rsidRPr="00726AAB" w:rsidRDefault="00B20D74" w:rsidP="00843697"/>
    <w:p w14:paraId="4C671B0D" w14:textId="4F25BD2C" w:rsidR="00843697" w:rsidRDefault="00843697" w:rsidP="00843697">
      <w:r w:rsidRPr="00726AAB">
        <w:t xml:space="preserve">Resolved, That the Academic Senate for California Community Colleges encourage local </w:t>
      </w:r>
      <w:r w:rsidR="00080034">
        <w:t xml:space="preserve">academic </w:t>
      </w:r>
      <w:r w:rsidRPr="00726AAB">
        <w:t xml:space="preserve">senates to engage in collaboration with their bargaining agents to determine </w:t>
      </w:r>
      <w:r w:rsidRPr="00726AAB">
        <w:lastRenderedPageBreak/>
        <w:t xml:space="preserve">appropriate course enrollment maximums in consideration of pedagogical, health, and safety factors, including but not limited to the methods of instruction, course modality, objectives and outcomes of the course, and the assessment methods as established on the </w:t>
      </w:r>
      <w:r w:rsidR="001E5397">
        <w:t>c</w:t>
      </w:r>
      <w:r w:rsidRPr="00726AAB">
        <w:t xml:space="preserve">ourse </w:t>
      </w:r>
      <w:r w:rsidR="001E5397">
        <w:t>o</w:t>
      </w:r>
      <w:r w:rsidRPr="00726AAB">
        <w:t xml:space="preserve">utline of </w:t>
      </w:r>
      <w:r w:rsidR="001E5397">
        <w:t>r</w:t>
      </w:r>
      <w:r w:rsidRPr="00726AAB">
        <w:t>ecord</w:t>
      </w:r>
      <w:r w:rsidR="001E5397">
        <w:t xml:space="preserve"> </w:t>
      </w:r>
      <w:r w:rsidRPr="00726AAB">
        <w:t xml:space="preserve">and in alignment with </w:t>
      </w:r>
      <w:r w:rsidR="001E5397">
        <w:t>i</w:t>
      </w:r>
      <w:r w:rsidR="00DB28BD" w:rsidRPr="00726AAB">
        <w:t xml:space="preserve">nclusion, </w:t>
      </w:r>
      <w:r w:rsidR="001E5397">
        <w:t>d</w:t>
      </w:r>
      <w:r w:rsidR="00DB28BD" w:rsidRPr="00726AAB">
        <w:t xml:space="preserve">iversity, </w:t>
      </w:r>
      <w:r w:rsidR="001E5397">
        <w:t>e</w:t>
      </w:r>
      <w:r w:rsidR="00DB28BD" w:rsidRPr="00726AAB">
        <w:t xml:space="preserve">quity, </w:t>
      </w:r>
      <w:r w:rsidR="001E5397">
        <w:t>a</w:t>
      </w:r>
      <w:r w:rsidR="00DB28BD" w:rsidRPr="00726AAB">
        <w:t>nti</w:t>
      </w:r>
      <w:r w:rsidR="001E5397">
        <w:t>-</w:t>
      </w:r>
      <w:r w:rsidR="00DB28BD" w:rsidRPr="00726AAB">
        <w:t xml:space="preserve">racism, and </w:t>
      </w:r>
      <w:r w:rsidR="001E5397">
        <w:t>a</w:t>
      </w:r>
      <w:r w:rsidR="00DB28BD" w:rsidRPr="00726AAB">
        <w:t xml:space="preserve">ccessibility </w:t>
      </w:r>
      <w:r w:rsidRPr="00726AAB">
        <w:t>values; and</w:t>
      </w:r>
    </w:p>
    <w:p w14:paraId="3AC96762" w14:textId="77777777" w:rsidR="00B20D74" w:rsidRPr="00726AAB" w:rsidRDefault="00B20D74" w:rsidP="00843697"/>
    <w:p w14:paraId="2A85A05C" w14:textId="0EC06111" w:rsidR="00843697" w:rsidRDefault="00843697" w:rsidP="00843697">
      <w:bookmarkStart w:id="63" w:name="_heading=h.gjdgxs" w:colFirst="0" w:colLast="0"/>
      <w:bookmarkEnd w:id="63"/>
      <w:r w:rsidRPr="00726AAB">
        <w:t>Resolved, That the Academic Senate for California Community Colleges</w:t>
      </w:r>
      <w:r w:rsidR="001E5397">
        <w:t xml:space="preserve"> </w:t>
      </w:r>
      <w:r w:rsidRPr="00726AAB">
        <w:t xml:space="preserve">update the </w:t>
      </w:r>
      <w:r w:rsidR="001E5397">
        <w:t xml:space="preserve">2012 </w:t>
      </w:r>
      <w:r w:rsidRPr="00726AAB">
        <w:t>paper</w:t>
      </w:r>
      <w:r w:rsidRPr="00726AAB">
        <w:rPr>
          <w:vertAlign w:val="superscript"/>
        </w:rPr>
        <w:footnoteReference w:id="36"/>
      </w:r>
      <w:r w:rsidR="001E5397">
        <w:t xml:space="preserve"> </w:t>
      </w:r>
      <w:r w:rsidRPr="00CF145A">
        <w:rPr>
          <w:i/>
          <w:iCs/>
        </w:rPr>
        <w:t>Setting Course Enrollment Maximums: Process, Roles, and Principles</w:t>
      </w:r>
      <w:r w:rsidR="001E5397">
        <w:t xml:space="preserve"> </w:t>
      </w:r>
      <w:r w:rsidRPr="00726AAB">
        <w:t>with guidelines to assist faculty in the determination of course enrollment maximums based on promising practices and culturally responsive pedagogy, teaching, and learning that are framed by IDEAA principles</w:t>
      </w:r>
      <w:r w:rsidR="00036C60" w:rsidRPr="00036C60">
        <w:t>, academic freedom,</w:t>
      </w:r>
      <w:r w:rsidRPr="00036C60">
        <w:t xml:space="preserve"> and</w:t>
      </w:r>
      <w:r w:rsidRPr="00726AAB">
        <w:t xml:space="preserve"> the exigencies occasioned by the C</w:t>
      </w:r>
      <w:r w:rsidR="00853A12">
        <w:t>OVID</w:t>
      </w:r>
      <w:r w:rsidRPr="00726AAB">
        <w:t xml:space="preserve">-19 pandemic and bring </w:t>
      </w:r>
      <w:r w:rsidR="00765A90">
        <w:t>the revised paper for approval at</w:t>
      </w:r>
      <w:r w:rsidRPr="00726AAB">
        <w:t xml:space="preserve"> the </w:t>
      </w:r>
      <w:r w:rsidR="00765A90">
        <w:t>F</w:t>
      </w:r>
      <w:r w:rsidRPr="00726AAB">
        <w:t>all 2023 Plenary Session.</w:t>
      </w:r>
    </w:p>
    <w:p w14:paraId="4046CCCC" w14:textId="77777777" w:rsidR="00DB5F0F" w:rsidRPr="00726AAB" w:rsidRDefault="00DB5F0F" w:rsidP="00843697"/>
    <w:p w14:paraId="6365ACB5" w14:textId="23413536" w:rsidR="00843697" w:rsidRDefault="00843697" w:rsidP="00843697">
      <w:r w:rsidRPr="00726AAB">
        <w:t xml:space="preserve">Contact: </w:t>
      </w:r>
      <w:hyperlink r:id="rId78" w:history="1">
        <w:r w:rsidRPr="002732CD">
          <w:rPr>
            <w:rStyle w:val="Hyperlink"/>
          </w:rPr>
          <w:t>Matthew Goldstein</w:t>
        </w:r>
      </w:hyperlink>
      <w:r w:rsidRPr="00726AAB">
        <w:t>, College</w:t>
      </w:r>
      <w:r w:rsidR="002732CD">
        <w:t xml:space="preserve"> of Alameda</w:t>
      </w:r>
      <w:r w:rsidR="00570EF5">
        <w:t>, Area B</w:t>
      </w:r>
    </w:p>
    <w:p w14:paraId="5DA27305" w14:textId="77777777" w:rsidR="008D5407" w:rsidRDefault="008D5407" w:rsidP="00843697"/>
    <w:p w14:paraId="3520149E" w14:textId="231B6EA3" w:rsidR="008D5407" w:rsidRDefault="008D5407" w:rsidP="00843697">
      <w:r>
        <w:t>MSC</w:t>
      </w:r>
    </w:p>
    <w:p w14:paraId="0B73EFA6" w14:textId="77777777" w:rsidR="00BB1DD5" w:rsidRPr="00726AAB" w:rsidRDefault="00BB1DD5" w:rsidP="00843697"/>
    <w:p w14:paraId="6620FA07" w14:textId="0392E7B5" w:rsidR="0001558A" w:rsidRDefault="0001558A" w:rsidP="0001558A">
      <w:pPr>
        <w:pStyle w:val="Heading2"/>
        <w:ind w:left="0"/>
      </w:pPr>
      <w:bookmarkStart w:id="64" w:name="_Toc100912431"/>
      <w:r>
        <w:t>17.0</w:t>
      </w:r>
      <w:r w:rsidR="00680E45">
        <w:t>4</w:t>
      </w:r>
      <w:r w:rsidR="004C7645">
        <w:tab/>
      </w:r>
      <w:r>
        <w:t xml:space="preserve">SP22 </w:t>
      </w:r>
      <w:r w:rsidRPr="007F4F1E">
        <w:t>Ongoing Support for A</w:t>
      </w:r>
      <w:r>
        <w:t xml:space="preserve">cademic Senate for California Community Colleges </w:t>
      </w:r>
      <w:r w:rsidRPr="007F4F1E">
        <w:t>Liaisons to Local Colleges</w:t>
      </w:r>
      <w:bookmarkEnd w:id="64"/>
    </w:p>
    <w:p w14:paraId="6BE1D603" w14:textId="77777777" w:rsidR="0001558A" w:rsidRPr="007F4F1E" w:rsidRDefault="0001558A" w:rsidP="0001558A">
      <w:pPr>
        <w:rPr>
          <w:b/>
          <w:bCs/>
        </w:rPr>
      </w:pPr>
    </w:p>
    <w:p w14:paraId="1A24D8DD" w14:textId="2364663C" w:rsidR="0001558A" w:rsidRPr="007323C8" w:rsidRDefault="0001558A" w:rsidP="0001558A">
      <w:r w:rsidRPr="007323C8">
        <w:rPr>
          <w:color w:val="000000"/>
        </w:rPr>
        <w:t xml:space="preserve">Whereas, The Academic Senate for California Community Colleges </w:t>
      </w:r>
      <w:r>
        <w:rPr>
          <w:color w:val="000000"/>
        </w:rPr>
        <w:t xml:space="preserve">(ASCCC) </w:t>
      </w:r>
      <w:r w:rsidRPr="007323C8">
        <w:rPr>
          <w:color w:val="000000"/>
        </w:rPr>
        <w:t xml:space="preserve">has established the creation of formal </w:t>
      </w:r>
      <w:r>
        <w:rPr>
          <w:color w:val="000000"/>
        </w:rPr>
        <w:t>l</w:t>
      </w:r>
      <w:r w:rsidRPr="007323C8">
        <w:rPr>
          <w:color w:val="000000"/>
        </w:rPr>
        <w:t xml:space="preserve">iaison positions, including </w:t>
      </w:r>
      <w:hyperlink r:id="rId79" w:tgtFrame="_blank" w:history="1">
        <w:r w:rsidRPr="007323C8">
          <w:rPr>
            <w:color w:val="1155CC"/>
            <w:u w:val="single"/>
          </w:rPr>
          <w:t>Resolution 03.02 SP21</w:t>
        </w:r>
      </w:hyperlink>
      <w:r w:rsidRPr="007323C8">
        <w:rPr>
          <w:color w:val="000000"/>
        </w:rPr>
        <w:t> </w:t>
      </w:r>
      <w:r w:rsidRPr="00CF145A">
        <w:rPr>
          <w:i/>
          <w:iCs/>
          <w:color w:val="000000"/>
        </w:rPr>
        <w:t>Inclusion Diversity Equity and Anti-racism Liaison</w:t>
      </w:r>
      <w:r w:rsidRPr="007323C8">
        <w:rPr>
          <w:color w:val="000000"/>
        </w:rPr>
        <w:t xml:space="preserve">, </w:t>
      </w:r>
      <w:hyperlink r:id="rId80" w:tgtFrame="_blank" w:history="1">
        <w:r w:rsidRPr="007323C8">
          <w:rPr>
            <w:color w:val="1155CC"/>
            <w:u w:val="single"/>
          </w:rPr>
          <w:t>Resolution 17.02 FA18</w:t>
        </w:r>
      </w:hyperlink>
      <w:r w:rsidRPr="007323C8">
        <w:rPr>
          <w:color w:val="000000"/>
        </w:rPr>
        <w:t> </w:t>
      </w:r>
      <w:r w:rsidRPr="00CF145A">
        <w:rPr>
          <w:i/>
          <w:iCs/>
          <w:color w:val="000000"/>
        </w:rPr>
        <w:t>Open Educational Resources Liaison</w:t>
      </w:r>
      <w:r w:rsidRPr="007323C8">
        <w:rPr>
          <w:color w:val="000000"/>
        </w:rPr>
        <w:t xml:space="preserve">, </w:t>
      </w:r>
      <w:hyperlink r:id="rId81" w:tgtFrame="_blank" w:history="1">
        <w:r w:rsidRPr="007323C8">
          <w:rPr>
            <w:color w:val="1155CC"/>
            <w:u w:val="single"/>
          </w:rPr>
          <w:t>Resolution 17.02 SP15</w:t>
        </w:r>
      </w:hyperlink>
      <w:r w:rsidRPr="007323C8">
        <w:rPr>
          <w:color w:val="000000"/>
        </w:rPr>
        <w:t> </w:t>
      </w:r>
      <w:r w:rsidRPr="00CF145A">
        <w:rPr>
          <w:i/>
          <w:iCs/>
          <w:color w:val="000000"/>
        </w:rPr>
        <w:t>CTE Liaison</w:t>
      </w:r>
      <w:r w:rsidRPr="007323C8">
        <w:rPr>
          <w:color w:val="000000"/>
        </w:rPr>
        <w:t xml:space="preserve">, </w:t>
      </w:r>
      <w:hyperlink r:id="rId82" w:tgtFrame="_blank" w:history="1">
        <w:r w:rsidRPr="007323C8">
          <w:rPr>
            <w:color w:val="1155CC"/>
            <w:u w:val="single"/>
          </w:rPr>
          <w:t>Resolution 17.03 SP15</w:t>
        </w:r>
      </w:hyperlink>
      <w:r w:rsidRPr="007323C8">
        <w:rPr>
          <w:color w:val="000000"/>
        </w:rPr>
        <w:t> </w:t>
      </w:r>
      <w:r w:rsidRPr="00CF145A">
        <w:rPr>
          <w:i/>
          <w:iCs/>
          <w:color w:val="000000"/>
        </w:rPr>
        <w:t>Legislative Liaison</w:t>
      </w:r>
      <w:r w:rsidRPr="007323C8">
        <w:rPr>
          <w:color w:val="000000"/>
        </w:rPr>
        <w:t>,</w:t>
      </w:r>
      <w:r w:rsidR="00C93632">
        <w:rPr>
          <w:color w:val="000000"/>
        </w:rPr>
        <w:t xml:space="preserve"> and</w:t>
      </w:r>
      <w:r w:rsidRPr="007323C8">
        <w:rPr>
          <w:color w:val="000000"/>
        </w:rPr>
        <w:t xml:space="preserve"> </w:t>
      </w:r>
      <w:hyperlink r:id="rId83" w:tgtFrame="_blank" w:history="1">
        <w:r w:rsidRPr="007323C8">
          <w:rPr>
            <w:color w:val="1155CC"/>
            <w:u w:val="single"/>
          </w:rPr>
          <w:t>Resolution 17.05 SP15</w:t>
        </w:r>
      </w:hyperlink>
      <w:r w:rsidRPr="007323C8">
        <w:rPr>
          <w:color w:val="000000"/>
        </w:rPr>
        <w:t> </w:t>
      </w:r>
      <w:r w:rsidRPr="00CF145A">
        <w:rPr>
          <w:i/>
          <w:iCs/>
          <w:color w:val="000000"/>
        </w:rPr>
        <w:t>Noncredit Liaison</w:t>
      </w:r>
      <w:r w:rsidRPr="007323C8">
        <w:rPr>
          <w:color w:val="000000"/>
        </w:rPr>
        <w:t xml:space="preserve">, and continues to consider other relevant </w:t>
      </w:r>
      <w:r>
        <w:rPr>
          <w:color w:val="000000"/>
        </w:rPr>
        <w:t>l</w:t>
      </w:r>
      <w:r w:rsidRPr="007323C8">
        <w:rPr>
          <w:color w:val="000000"/>
        </w:rPr>
        <w:t>iaisons to local academic senates;</w:t>
      </w:r>
    </w:p>
    <w:p w14:paraId="12A05A40" w14:textId="77777777" w:rsidR="0001558A" w:rsidRPr="007323C8" w:rsidRDefault="0001558A" w:rsidP="0001558A"/>
    <w:p w14:paraId="2CB2F310" w14:textId="7E2D1F2B" w:rsidR="0001558A" w:rsidRPr="007323C8" w:rsidRDefault="0001558A" w:rsidP="0001558A">
      <w:r w:rsidRPr="007323C8">
        <w:t xml:space="preserve">Whereas, Through previous </w:t>
      </w:r>
      <w:r w:rsidRPr="007323C8">
        <w:rPr>
          <w:i/>
          <w:iCs/>
        </w:rPr>
        <w:t>Rostrum</w:t>
      </w:r>
      <w:r w:rsidRPr="007323C8">
        <w:t xml:space="preserve"> articles and resolutions, the ASCCC recognizes that </w:t>
      </w:r>
      <w:r w:rsidR="00C93632">
        <w:t>l</w:t>
      </w:r>
      <w:r w:rsidRPr="007323C8">
        <w:t>ocal academic senates play a crucial role in informing faculty and advancing initiatives that ultimately support student success;</w:t>
      </w:r>
      <w:r w:rsidRPr="00765738">
        <w:t xml:space="preserve"> and</w:t>
      </w:r>
    </w:p>
    <w:p w14:paraId="68236DEC" w14:textId="77777777" w:rsidR="0001558A" w:rsidRPr="007323C8" w:rsidRDefault="0001558A" w:rsidP="0001558A"/>
    <w:p w14:paraId="323CF105" w14:textId="77777777" w:rsidR="0001558A" w:rsidRPr="007323C8" w:rsidRDefault="0001558A" w:rsidP="0001558A">
      <w:r w:rsidRPr="007323C8">
        <w:rPr>
          <w:color w:val="000000"/>
        </w:rPr>
        <w:t xml:space="preserve">Whereas, The ASCCC </w:t>
      </w:r>
      <w:r>
        <w:rPr>
          <w:color w:val="000000"/>
        </w:rPr>
        <w:t>l</w:t>
      </w:r>
      <w:r w:rsidRPr="007323C8">
        <w:rPr>
          <w:color w:val="000000"/>
        </w:rPr>
        <w:t>iaison positions have corresponding position duties and expectations;</w:t>
      </w:r>
    </w:p>
    <w:p w14:paraId="66F71113" w14:textId="77777777" w:rsidR="0001558A" w:rsidRPr="007323C8" w:rsidRDefault="0001558A" w:rsidP="0001558A"/>
    <w:p w14:paraId="2F56F1F3" w14:textId="2411B5B9" w:rsidR="0001558A" w:rsidRPr="007323C8" w:rsidRDefault="0001558A" w:rsidP="0001558A">
      <w:r w:rsidRPr="007323C8">
        <w:rPr>
          <w:color w:val="000000"/>
        </w:rPr>
        <w:t xml:space="preserve">Resolved, </w:t>
      </w:r>
      <w:r>
        <w:rPr>
          <w:color w:val="000000"/>
        </w:rPr>
        <w:t>That t</w:t>
      </w:r>
      <w:r w:rsidRPr="007323C8">
        <w:rPr>
          <w:color w:val="000000"/>
        </w:rPr>
        <w:t>he Academic Senate for California Community Colleges strongly advocate</w:t>
      </w:r>
      <w:r>
        <w:rPr>
          <w:color w:val="000000"/>
        </w:rPr>
        <w:t xml:space="preserve"> </w:t>
      </w:r>
      <w:r w:rsidRPr="007323C8">
        <w:rPr>
          <w:color w:val="000000"/>
        </w:rPr>
        <w:t xml:space="preserve">for local academic senates to identify faculty for each of the ASCCC </w:t>
      </w:r>
      <w:r>
        <w:rPr>
          <w:color w:val="000000"/>
        </w:rPr>
        <w:t>l</w:t>
      </w:r>
      <w:r w:rsidRPr="007323C8">
        <w:rPr>
          <w:color w:val="000000"/>
        </w:rPr>
        <w:t>iaison positions; </w:t>
      </w:r>
    </w:p>
    <w:p w14:paraId="358CCE45" w14:textId="77777777" w:rsidR="0001558A" w:rsidRPr="007323C8" w:rsidRDefault="0001558A" w:rsidP="0001558A"/>
    <w:p w14:paraId="75D2027B" w14:textId="567552D9" w:rsidR="0001558A" w:rsidRPr="007323C8" w:rsidRDefault="0001558A" w:rsidP="0001558A">
      <w:r w:rsidRPr="007323C8">
        <w:rPr>
          <w:color w:val="000000"/>
        </w:rPr>
        <w:t xml:space="preserve">Resolved, </w:t>
      </w:r>
      <w:r>
        <w:rPr>
          <w:color w:val="000000"/>
        </w:rPr>
        <w:t>That the</w:t>
      </w:r>
      <w:r w:rsidRPr="007323C8">
        <w:rPr>
          <w:color w:val="000000"/>
        </w:rPr>
        <w:t xml:space="preserve"> Academic Senate for California Community Colleges develop guidelines for local academic senates on effective practices for incorporation of </w:t>
      </w:r>
      <w:r>
        <w:rPr>
          <w:color w:val="000000"/>
        </w:rPr>
        <w:t>l</w:t>
      </w:r>
      <w:r w:rsidRPr="007323C8">
        <w:rPr>
          <w:color w:val="000000"/>
        </w:rPr>
        <w:t>iaison positions;</w:t>
      </w:r>
      <w:r>
        <w:rPr>
          <w:color w:val="000000"/>
        </w:rPr>
        <w:t xml:space="preserve"> and</w:t>
      </w:r>
    </w:p>
    <w:p w14:paraId="14B62B96" w14:textId="77777777" w:rsidR="0001558A" w:rsidRPr="007323C8" w:rsidRDefault="0001558A" w:rsidP="0001558A"/>
    <w:p w14:paraId="2BB2D98F" w14:textId="638DC80B" w:rsidR="0001558A" w:rsidRPr="007323C8" w:rsidRDefault="0001558A" w:rsidP="0001558A">
      <w:r w:rsidRPr="007323C8">
        <w:rPr>
          <w:color w:val="000000"/>
        </w:rPr>
        <w:t>Resolved, T</w:t>
      </w:r>
      <w:r>
        <w:rPr>
          <w:color w:val="000000"/>
        </w:rPr>
        <w:t>hat t</w:t>
      </w:r>
      <w:r w:rsidRPr="007323C8">
        <w:rPr>
          <w:color w:val="000000"/>
        </w:rPr>
        <w:t xml:space="preserve">he Academic Senate for California Community Colleges develop and implement an annual orientation training for all </w:t>
      </w:r>
      <w:r>
        <w:rPr>
          <w:color w:val="000000"/>
        </w:rPr>
        <w:t>l</w:t>
      </w:r>
      <w:r w:rsidRPr="007323C8">
        <w:rPr>
          <w:color w:val="000000"/>
        </w:rPr>
        <w:t>iaison positions.</w:t>
      </w:r>
    </w:p>
    <w:p w14:paraId="0751020B" w14:textId="77777777" w:rsidR="0001558A" w:rsidRPr="001D1899" w:rsidRDefault="0001558A" w:rsidP="0001558A"/>
    <w:p w14:paraId="49C81139" w14:textId="431C3223" w:rsidR="0001558A" w:rsidRPr="007323C8" w:rsidRDefault="0001558A" w:rsidP="0001558A">
      <w:r w:rsidRPr="007323C8">
        <w:rPr>
          <w:color w:val="000000"/>
        </w:rPr>
        <w:t xml:space="preserve">Contact: </w:t>
      </w:r>
      <w:hyperlink r:id="rId84" w:history="1">
        <w:r w:rsidRPr="007323C8">
          <w:rPr>
            <w:rStyle w:val="Hyperlink"/>
          </w:rPr>
          <w:t>Anastasia Zavodn</w:t>
        </w:r>
        <w:r w:rsidRPr="00DE6265">
          <w:rPr>
            <w:rStyle w:val="Hyperlink"/>
          </w:rPr>
          <w:t>y</w:t>
        </w:r>
      </w:hyperlink>
      <w:r w:rsidRPr="001D1899">
        <w:rPr>
          <w:color w:val="000000"/>
        </w:rPr>
        <w:t>, Palomar College</w:t>
      </w:r>
    </w:p>
    <w:p w14:paraId="1B499E83" w14:textId="77777777" w:rsidR="0001558A" w:rsidRPr="001D1899" w:rsidRDefault="0001558A" w:rsidP="0001558A"/>
    <w:p w14:paraId="20FC0F2D" w14:textId="38DD6A70" w:rsidR="0001558A" w:rsidRDefault="00036C60" w:rsidP="0074735E">
      <w:r>
        <w:lastRenderedPageBreak/>
        <w:t>MSC</w:t>
      </w:r>
    </w:p>
    <w:p w14:paraId="3647BD9C" w14:textId="77777777" w:rsidR="00036C60" w:rsidRDefault="00036C60" w:rsidP="0074735E"/>
    <w:p w14:paraId="75A4525C" w14:textId="77777777" w:rsidR="001C2807" w:rsidRPr="007A5E7B" w:rsidRDefault="001C2807" w:rsidP="00B55376">
      <w:pPr>
        <w:pStyle w:val="Heading1"/>
        <w:ind w:left="0"/>
      </w:pPr>
      <w:bookmarkStart w:id="65" w:name="_Toc100912432"/>
      <w:r w:rsidRPr="007A5E7B">
        <w:t>19.0 PROFESSIONAL STANDARDS</w:t>
      </w:r>
      <w:bookmarkEnd w:id="65"/>
    </w:p>
    <w:p w14:paraId="3BF889CF" w14:textId="77777777" w:rsidR="001C2807" w:rsidRPr="001C2807" w:rsidRDefault="001C2807" w:rsidP="00B55376">
      <w:pPr>
        <w:pStyle w:val="Heading1"/>
        <w:ind w:left="0"/>
      </w:pPr>
    </w:p>
    <w:p w14:paraId="48CBA3BD" w14:textId="7E5FC7FD" w:rsidR="001C2807" w:rsidRPr="00AB6701" w:rsidRDefault="001C2807" w:rsidP="00B55376">
      <w:pPr>
        <w:pStyle w:val="Heading2"/>
        <w:ind w:left="0"/>
      </w:pPr>
      <w:bookmarkStart w:id="66" w:name="_Toc100912433"/>
      <w:r w:rsidRPr="001C2807">
        <w:t>19.01</w:t>
      </w:r>
      <w:r w:rsidR="004C7645">
        <w:tab/>
      </w:r>
      <w:r w:rsidR="00732BCE">
        <w:t xml:space="preserve">S22 </w:t>
      </w:r>
      <w:r w:rsidR="002C73D4">
        <w:t xml:space="preserve">Cultural Humility Driving </w:t>
      </w:r>
      <w:r w:rsidR="00AB6701" w:rsidRPr="00AB6701">
        <w:t>Inclusion, Diversity, Equity, Anti-Racism, and Accessibility (IDEAA) Work</w:t>
      </w:r>
      <w:bookmarkEnd w:id="66"/>
    </w:p>
    <w:p w14:paraId="2F9C51E6" w14:textId="77777777" w:rsidR="002C73D4" w:rsidRDefault="002C73D4" w:rsidP="002C73D4"/>
    <w:p w14:paraId="527F1C08" w14:textId="5D65CA6A" w:rsidR="002C73D4" w:rsidRDefault="002C73D4" w:rsidP="002C73D4">
      <w:r>
        <w:t xml:space="preserve">Whereas, </w:t>
      </w:r>
      <w:hyperlink r:id="rId85" w:history="1">
        <w:r w:rsidR="007D0768">
          <w:rPr>
            <w:rStyle w:val="Hyperlink"/>
          </w:rPr>
          <w:t>Resolution 3.01 SP14</w:t>
        </w:r>
      </w:hyperlink>
      <w:r>
        <w:t xml:space="preserve"> </w:t>
      </w:r>
      <w:r w:rsidR="00427704" w:rsidRPr="00427704">
        <w:rPr>
          <w:i/>
          <w:iCs/>
        </w:rPr>
        <w:t>Infusing Cultural Competence</w:t>
      </w:r>
      <w:r w:rsidR="00427704">
        <w:t xml:space="preserve"> </w:t>
      </w:r>
      <w:r>
        <w:t xml:space="preserve">directed “the Academic Senate for California Community Colleges [to] engage in cultural competency and equity training at its annual Executive Committee orientation, and use the information from that training to develop its cultural competency plan as a model for local senates”; </w:t>
      </w:r>
    </w:p>
    <w:p w14:paraId="71633F09" w14:textId="77777777" w:rsidR="002C73D4" w:rsidRDefault="002C73D4" w:rsidP="002C73D4"/>
    <w:p w14:paraId="07763E33" w14:textId="21AB696B" w:rsidR="002C73D4" w:rsidRDefault="002C73D4" w:rsidP="002C73D4">
      <w:r>
        <w:t xml:space="preserve">Whereas, Resolution </w:t>
      </w:r>
      <w:r w:rsidR="008429D3">
        <w:t>3</w:t>
      </w:r>
      <w:r>
        <w:t>.01</w:t>
      </w:r>
      <w:r w:rsidR="007D0768">
        <w:t xml:space="preserve"> SP14</w:t>
      </w:r>
      <w:r>
        <w:t xml:space="preserve"> </w:t>
      </w:r>
      <w:r w:rsidR="008429D3" w:rsidRPr="00427704">
        <w:rPr>
          <w:i/>
          <w:iCs/>
        </w:rPr>
        <w:t>Infusing Cultural Competence</w:t>
      </w:r>
      <w:r w:rsidR="008429D3">
        <w:t xml:space="preserve"> </w:t>
      </w:r>
      <w:r>
        <w:t xml:space="preserve">directed “the Academic Senate for California Community Colleges [to] report its cultural competency plan to the body by Spring 2015 and include in that plan a component that will encourage greater diversity in local senates”; </w:t>
      </w:r>
    </w:p>
    <w:p w14:paraId="5E3CDCCD" w14:textId="77777777" w:rsidR="002C73D4" w:rsidRDefault="002C73D4" w:rsidP="002C73D4"/>
    <w:p w14:paraId="5FEFA01A" w14:textId="255A33D8" w:rsidR="002C73D4" w:rsidRDefault="002C73D4" w:rsidP="002C73D4">
      <w:r>
        <w:t xml:space="preserve">Whereas, Cultural competence, as an epistemological and ontological concept, reifies approaches that fail to recognize that the only constant of culture is that it is constantly changing, which, in turn, demands that </w:t>
      </w:r>
      <w:r w:rsidR="004B4930">
        <w:t xml:space="preserve">one’s </w:t>
      </w:r>
      <w:r>
        <w:t>understanding and appreciation of culture must constantly evolve and progress; and</w:t>
      </w:r>
    </w:p>
    <w:p w14:paraId="06DDFA6A" w14:textId="77777777" w:rsidR="002C73D4" w:rsidRDefault="002C73D4" w:rsidP="002C73D4"/>
    <w:p w14:paraId="0CDC5661" w14:textId="509698F2" w:rsidR="002C73D4" w:rsidRDefault="002C73D4" w:rsidP="002C73D4">
      <w:r>
        <w:t xml:space="preserve">Whereas, Cultural humility, as an epistemological and ontological concept, offers approaches that align with </w:t>
      </w:r>
      <w:r w:rsidR="004B4930">
        <w:t>i</w:t>
      </w:r>
      <w:r>
        <w:t xml:space="preserve">nclusion, </w:t>
      </w:r>
      <w:r w:rsidR="004B4930">
        <w:t>d</w:t>
      </w:r>
      <w:r>
        <w:t xml:space="preserve">iversity, </w:t>
      </w:r>
      <w:r w:rsidR="004B4930">
        <w:t>e</w:t>
      </w:r>
      <w:r>
        <w:t xml:space="preserve">quity, </w:t>
      </w:r>
      <w:r w:rsidR="004B4930">
        <w:t>a</w:t>
      </w:r>
      <w:r>
        <w:t>nti-</w:t>
      </w:r>
      <w:r w:rsidR="004B4930">
        <w:t>r</w:t>
      </w:r>
      <w:r>
        <w:t xml:space="preserve">acism, and </w:t>
      </w:r>
      <w:r w:rsidR="004B4930">
        <w:t>a</w:t>
      </w:r>
      <w:r>
        <w:t>ccessibility work that the Academic Senate for California Community Colleges has been engaged in;</w:t>
      </w:r>
    </w:p>
    <w:p w14:paraId="7BEA7E9B" w14:textId="77777777" w:rsidR="002C73D4" w:rsidRDefault="002C73D4" w:rsidP="002C73D4"/>
    <w:p w14:paraId="6E08096D" w14:textId="3C765E38" w:rsidR="002C73D4" w:rsidRDefault="002C73D4" w:rsidP="002C73D4">
      <w:r>
        <w:t>Resolved, That the Academic Senate for California Community Colleges recognize that cultural humility, as an epistemological and ontological concept, shall inform the professional training at its annual Executive Committee orientation; and</w:t>
      </w:r>
    </w:p>
    <w:p w14:paraId="455E8406" w14:textId="77777777" w:rsidR="002C73D4" w:rsidRDefault="002C73D4" w:rsidP="002C73D4"/>
    <w:p w14:paraId="55FBA389" w14:textId="22E4FABA" w:rsidR="002C73D4" w:rsidRDefault="002C73D4" w:rsidP="002C73D4">
      <w:r>
        <w:t>Resolved, That the Academic Senate for California Community Colleges make available the Cultural Humility Tool</w:t>
      </w:r>
      <w:r>
        <w:rPr>
          <w:vertAlign w:val="superscript"/>
        </w:rPr>
        <w:footnoteReference w:id="37"/>
      </w:r>
      <w:r>
        <w:t xml:space="preserve"> and respective resources as a model for local </w:t>
      </w:r>
      <w:r w:rsidR="00684E7E">
        <w:t xml:space="preserve">academic </w:t>
      </w:r>
      <w:r>
        <w:t xml:space="preserve">senates to develop their own cultural humility action plan that will guide and enhance the </w:t>
      </w:r>
      <w:r w:rsidR="004B4930">
        <w:t>i</w:t>
      </w:r>
      <w:r w:rsidR="008D1A63">
        <w:t xml:space="preserve">nclusion, </w:t>
      </w:r>
      <w:r w:rsidR="004B4930">
        <w:t>d</w:t>
      </w:r>
      <w:r w:rsidR="008D1A63">
        <w:t xml:space="preserve">iversity, </w:t>
      </w:r>
      <w:r w:rsidR="004B4930">
        <w:t>e</w:t>
      </w:r>
      <w:r w:rsidR="008D1A63">
        <w:t xml:space="preserve">quity, </w:t>
      </w:r>
      <w:r w:rsidR="004B4930">
        <w:t>a</w:t>
      </w:r>
      <w:r w:rsidR="008D1A63">
        <w:t>nti-</w:t>
      </w:r>
      <w:r w:rsidR="004B4930">
        <w:t>r</w:t>
      </w:r>
      <w:r w:rsidR="008D1A63">
        <w:t xml:space="preserve">acism, and </w:t>
      </w:r>
      <w:r w:rsidR="004B4930">
        <w:t>a</w:t>
      </w:r>
      <w:r w:rsidR="008D1A63">
        <w:t xml:space="preserve">ccessibility </w:t>
      </w:r>
      <w:r>
        <w:t xml:space="preserve">efforts engaged in by local </w:t>
      </w:r>
      <w:r w:rsidR="00684E7E">
        <w:t xml:space="preserve">academic </w:t>
      </w:r>
      <w:r>
        <w:t xml:space="preserve">senates and the </w:t>
      </w:r>
      <w:r w:rsidR="000B4B54">
        <w:t>ASCCC</w:t>
      </w:r>
      <w:r>
        <w:t>.</w:t>
      </w:r>
    </w:p>
    <w:p w14:paraId="31BD91F1" w14:textId="77777777" w:rsidR="002C73D4" w:rsidRDefault="002C73D4" w:rsidP="002C73D4"/>
    <w:p w14:paraId="509495DA" w14:textId="498351EC" w:rsidR="002C73D4" w:rsidRDefault="002C73D4" w:rsidP="002C73D4">
      <w:r>
        <w:t xml:space="preserve">Contact: </w:t>
      </w:r>
      <w:hyperlink r:id="rId86" w:history="1">
        <w:r w:rsidRPr="00905E8E">
          <w:rPr>
            <w:rStyle w:val="Hyperlink"/>
          </w:rPr>
          <w:t>Nadia Khan</w:t>
        </w:r>
      </w:hyperlink>
      <w:r>
        <w:t>, Equity and Diversity Action Committee</w:t>
      </w:r>
    </w:p>
    <w:p w14:paraId="2771C3B3" w14:textId="77777777" w:rsidR="00445374" w:rsidRDefault="00445374" w:rsidP="001C2807"/>
    <w:p w14:paraId="40AA1B83" w14:textId="68FB7A5D" w:rsidR="003B2F43" w:rsidRDefault="003B2F43" w:rsidP="001C2807">
      <w:r w:rsidRPr="003B2F43">
        <w:t>MSC</w:t>
      </w:r>
    </w:p>
    <w:p w14:paraId="12922CB6" w14:textId="0D7433F6" w:rsidR="00F767EE" w:rsidRDefault="00F767EE" w:rsidP="001C2807"/>
    <w:p w14:paraId="315E16F4" w14:textId="380B8CEA" w:rsidR="00C7755A" w:rsidRDefault="00C7755A">
      <w:pPr>
        <w:pStyle w:val="Heading1"/>
        <w:ind w:left="0"/>
      </w:pPr>
      <w:bookmarkStart w:id="67" w:name="_Toc100912434"/>
      <w:r>
        <w:t>REFERRED RESOLUTIONS</w:t>
      </w:r>
      <w:bookmarkEnd w:id="67"/>
    </w:p>
    <w:p w14:paraId="2E29BFBB" w14:textId="661A43BA" w:rsidR="00C7755A" w:rsidRDefault="00C7755A">
      <w:pPr>
        <w:pStyle w:val="Heading1"/>
        <w:ind w:left="0"/>
      </w:pPr>
    </w:p>
    <w:p w14:paraId="71C799BE" w14:textId="77777777" w:rsidR="00C7755A" w:rsidRPr="00BD7080" w:rsidRDefault="00C7755A" w:rsidP="00C7755A">
      <w:pPr>
        <w:pStyle w:val="Heading2"/>
        <w:ind w:left="0"/>
      </w:pPr>
      <w:bookmarkStart w:id="68" w:name="_Toc100912435"/>
      <w:r w:rsidRPr="00BD7080">
        <w:t>9.05</w:t>
      </w:r>
      <w:r>
        <w:tab/>
      </w:r>
      <w:r w:rsidRPr="00BD7080">
        <w:t>S22 Defining Competencies for Associate Degree Requirements</w:t>
      </w:r>
      <w:bookmarkEnd w:id="68"/>
    </w:p>
    <w:p w14:paraId="1161FDE5" w14:textId="77777777" w:rsidR="00C7755A" w:rsidRPr="00656BAB" w:rsidRDefault="00C7755A" w:rsidP="00C7755A">
      <w:pPr>
        <w:spacing w:line="276" w:lineRule="auto"/>
      </w:pPr>
      <w:r w:rsidRPr="00656BAB">
        <w:t xml:space="preserve"> </w:t>
      </w:r>
    </w:p>
    <w:p w14:paraId="7755F502" w14:textId="77777777" w:rsidR="00C7755A" w:rsidRPr="00656BAB" w:rsidRDefault="00C7755A" w:rsidP="00C7755A">
      <w:r w:rsidRPr="00656BAB">
        <w:lastRenderedPageBreak/>
        <w:t>Whereas, California Code of Regulations Title 5 §55063 establishes requirements for students to earn an associate degree</w:t>
      </w:r>
      <w:r>
        <w:t>,</w:t>
      </w:r>
      <w:r w:rsidRPr="00656BAB">
        <w:t xml:space="preserve"> including demonstrated competence in reading, written expression, and mathematics; </w:t>
      </w:r>
    </w:p>
    <w:p w14:paraId="37A53E1F" w14:textId="77777777" w:rsidR="00C7755A" w:rsidRPr="00656BAB" w:rsidRDefault="00C7755A" w:rsidP="00C7755A">
      <w:r w:rsidRPr="00656BAB">
        <w:t xml:space="preserve"> </w:t>
      </w:r>
    </w:p>
    <w:p w14:paraId="594CF06B" w14:textId="77777777" w:rsidR="00C7755A" w:rsidRPr="00656BAB" w:rsidRDefault="00C7755A" w:rsidP="00C7755A">
      <w:r w:rsidRPr="00656BAB">
        <w:t>Whereas, Current regulations define the standards to meet these requirements by associating those requirements with specific courses or disciplines and outlining methods for establishing equivalencies to courses in those specific disciplines rather than defining reading, written expression, and mathematics competency statements; and</w:t>
      </w:r>
    </w:p>
    <w:p w14:paraId="77B02BCF" w14:textId="77777777" w:rsidR="00C7755A" w:rsidRPr="00656BAB" w:rsidRDefault="00C7755A" w:rsidP="00C7755A">
      <w:r w:rsidRPr="00656BAB">
        <w:t xml:space="preserve"> </w:t>
      </w:r>
    </w:p>
    <w:p w14:paraId="3C8D9677" w14:textId="77777777" w:rsidR="00C7755A" w:rsidRPr="00656BAB" w:rsidRDefault="00C7755A" w:rsidP="00C7755A">
      <w:r w:rsidRPr="00656BAB">
        <w:t>Whereas, The discipline-specific language in the regulation stifles colleges from allowing courses from a variety of disciplines to meet the requirements and severely impedes students from taking courses more relevant to their academic program and career goals that would also meet reading, written expression, and mathematics competency statements;</w:t>
      </w:r>
    </w:p>
    <w:p w14:paraId="1ED22D39" w14:textId="77777777" w:rsidR="00C7755A" w:rsidRPr="00656BAB" w:rsidRDefault="00C7755A" w:rsidP="00C7755A">
      <w:r w:rsidRPr="00656BAB">
        <w:t xml:space="preserve"> </w:t>
      </w:r>
    </w:p>
    <w:p w14:paraId="001D9CF5" w14:textId="77777777" w:rsidR="00C7755A" w:rsidRPr="00656BAB" w:rsidRDefault="00C7755A" w:rsidP="00C7755A">
      <w:r w:rsidRPr="00656BAB">
        <w:t xml:space="preserve">Resolved, That the Academic Senate for California Community Colleges work with the California Community College Curriculum Committee and the </w:t>
      </w:r>
      <w:r>
        <w:t xml:space="preserve">California Community Colleges </w:t>
      </w:r>
      <w:r w:rsidRPr="00656BAB">
        <w:t xml:space="preserve">Chancellor’s Office to revise the requirements </w:t>
      </w:r>
      <w:r>
        <w:t xml:space="preserve">in </w:t>
      </w:r>
      <w:r w:rsidRPr="00656BAB">
        <w:t>section Title 5 §55063 to include competency statements for reading, written expression, and mathematics rather than associating student demonstration of competence with any specific courses or disciplines.</w:t>
      </w:r>
    </w:p>
    <w:p w14:paraId="0B1B0DCB" w14:textId="77777777" w:rsidR="00C7755A" w:rsidRPr="00656BAB" w:rsidRDefault="00C7755A" w:rsidP="00C7755A">
      <w:pPr>
        <w:spacing w:line="276" w:lineRule="auto"/>
      </w:pPr>
      <w:r w:rsidRPr="00656BAB">
        <w:t xml:space="preserve"> </w:t>
      </w:r>
    </w:p>
    <w:p w14:paraId="27ECCD5C" w14:textId="77777777" w:rsidR="00C7755A" w:rsidRDefault="00C7755A" w:rsidP="00C7755A">
      <w:pPr>
        <w:pBdr>
          <w:top w:val="nil"/>
          <w:left w:val="nil"/>
          <w:bottom w:val="nil"/>
          <w:right w:val="nil"/>
          <w:between w:val="nil"/>
        </w:pBdr>
      </w:pPr>
      <w:r w:rsidRPr="00656BAB">
        <w:t xml:space="preserve">Contact: </w:t>
      </w:r>
      <w:hyperlink r:id="rId87" w:history="1">
        <w:r w:rsidRPr="00763598">
          <w:rPr>
            <w:rStyle w:val="Hyperlink"/>
          </w:rPr>
          <w:t>Randy Beach</w:t>
        </w:r>
      </w:hyperlink>
      <w:r w:rsidRPr="00656BAB">
        <w:t>, Southwestern College, Area D</w:t>
      </w:r>
    </w:p>
    <w:p w14:paraId="428F1582" w14:textId="77777777" w:rsidR="00C7755A" w:rsidRDefault="00C7755A" w:rsidP="00C7755A">
      <w:pPr>
        <w:pBdr>
          <w:top w:val="nil"/>
          <w:left w:val="nil"/>
          <w:bottom w:val="nil"/>
          <w:right w:val="nil"/>
          <w:between w:val="nil"/>
        </w:pBdr>
      </w:pPr>
    </w:p>
    <w:p w14:paraId="0638F7AE" w14:textId="77777777" w:rsidR="00C7755A" w:rsidRDefault="00C7755A" w:rsidP="00C7755A">
      <w:pPr>
        <w:pBdr>
          <w:top w:val="nil"/>
          <w:left w:val="nil"/>
          <w:bottom w:val="nil"/>
          <w:right w:val="nil"/>
          <w:between w:val="nil"/>
        </w:pBdr>
      </w:pPr>
      <w:r>
        <w:t>MSR</w:t>
      </w:r>
    </w:p>
    <w:p w14:paraId="18A52997" w14:textId="72805DAA" w:rsidR="00C7755A" w:rsidRDefault="00C7755A">
      <w:pPr>
        <w:pStyle w:val="Heading1"/>
        <w:ind w:left="0"/>
      </w:pPr>
    </w:p>
    <w:p w14:paraId="41964788" w14:textId="0C0270A1" w:rsidR="00C7755A" w:rsidRDefault="00C7755A">
      <w:pPr>
        <w:pStyle w:val="Heading1"/>
        <w:ind w:left="0"/>
      </w:pPr>
      <w:bookmarkStart w:id="69" w:name="_Toc100912436"/>
      <w:r>
        <w:t>FAILED RESOLUTIONS</w:t>
      </w:r>
      <w:bookmarkEnd w:id="69"/>
    </w:p>
    <w:p w14:paraId="54A798F1" w14:textId="2766B66B" w:rsidR="00C7755A" w:rsidRDefault="00C7755A">
      <w:pPr>
        <w:pStyle w:val="Heading1"/>
        <w:ind w:left="0"/>
      </w:pPr>
    </w:p>
    <w:p w14:paraId="4F8C45E7" w14:textId="77777777" w:rsidR="005A2543" w:rsidRPr="00BD7080" w:rsidRDefault="005A2543" w:rsidP="005A2543">
      <w:pPr>
        <w:pStyle w:val="Heading2"/>
        <w:ind w:left="0"/>
      </w:pPr>
      <w:bookmarkStart w:id="70" w:name="_Toc100912437"/>
      <w:r w:rsidRPr="00BD7080">
        <w:t>9.05</w:t>
      </w:r>
      <w:r>
        <w:tab/>
      </w:r>
      <w:r w:rsidRPr="00BD7080">
        <w:t>S22 Defining Competencies for Associate Degree Requirements</w:t>
      </w:r>
      <w:bookmarkEnd w:id="70"/>
    </w:p>
    <w:p w14:paraId="7045DDE9" w14:textId="4B3A053C" w:rsidR="00C7755A" w:rsidRPr="00656BAB" w:rsidRDefault="00C7755A" w:rsidP="00C7755A"/>
    <w:p w14:paraId="435F28D5" w14:textId="707E59FB" w:rsidR="00C7755A" w:rsidRPr="00656BAB" w:rsidRDefault="00C7755A" w:rsidP="00C7755A">
      <w:r w:rsidRPr="00656BAB">
        <w:t>Resolved, That the Academic Senate for California Community Colleges bring faculty discipline groups together to create necessary and sufficient competency statements for the reading, written expression, and mathematics competency requirements associated with student demonstration of competency to meet graduation requirements</w:t>
      </w:r>
      <w:r>
        <w:t>.</w:t>
      </w:r>
    </w:p>
    <w:p w14:paraId="34AE5084" w14:textId="77777777" w:rsidR="00C7755A" w:rsidRPr="00656BAB" w:rsidRDefault="00C7755A" w:rsidP="00C7755A">
      <w:r w:rsidRPr="00656BAB">
        <w:t xml:space="preserve"> </w:t>
      </w:r>
    </w:p>
    <w:p w14:paraId="0A93B909" w14:textId="14A2BCE0" w:rsidR="00C7755A" w:rsidRPr="00656BAB" w:rsidRDefault="00C7755A" w:rsidP="00C7755A">
      <w:pPr>
        <w:spacing w:line="276" w:lineRule="auto"/>
      </w:pPr>
    </w:p>
    <w:p w14:paraId="602E469D" w14:textId="7689760C" w:rsidR="00C7755A" w:rsidRDefault="00C7755A" w:rsidP="00C7755A">
      <w:pPr>
        <w:pBdr>
          <w:top w:val="nil"/>
          <w:left w:val="nil"/>
          <w:bottom w:val="nil"/>
          <w:right w:val="nil"/>
          <w:between w:val="nil"/>
        </w:pBdr>
      </w:pPr>
      <w:r w:rsidRPr="00656BAB">
        <w:t xml:space="preserve">Contact: </w:t>
      </w:r>
      <w:hyperlink r:id="rId88" w:history="1">
        <w:r w:rsidRPr="00763598">
          <w:rPr>
            <w:rStyle w:val="Hyperlink"/>
          </w:rPr>
          <w:t>Randy Beach</w:t>
        </w:r>
      </w:hyperlink>
      <w:r w:rsidRPr="00656BAB">
        <w:t>, Southwestern College, Area D</w:t>
      </w:r>
    </w:p>
    <w:p w14:paraId="12829942" w14:textId="3AA1DBED" w:rsidR="00C7755A" w:rsidRDefault="00C7755A" w:rsidP="00C7755A">
      <w:pPr>
        <w:pBdr>
          <w:top w:val="nil"/>
          <w:left w:val="nil"/>
          <w:bottom w:val="nil"/>
          <w:right w:val="nil"/>
          <w:between w:val="nil"/>
        </w:pBdr>
      </w:pPr>
    </w:p>
    <w:p w14:paraId="6E7EEE82" w14:textId="07247D4B" w:rsidR="00C7755A" w:rsidRDefault="00C7755A" w:rsidP="00C7755A">
      <w:pPr>
        <w:pBdr>
          <w:top w:val="nil"/>
          <w:left w:val="nil"/>
          <w:bottom w:val="nil"/>
          <w:right w:val="nil"/>
          <w:between w:val="nil"/>
        </w:pBdr>
      </w:pPr>
      <w:r>
        <w:t>MSF</w:t>
      </w:r>
    </w:p>
    <w:p w14:paraId="07A2AAFC" w14:textId="77777777" w:rsidR="00C7755A" w:rsidRDefault="00C7755A">
      <w:pPr>
        <w:pStyle w:val="Heading1"/>
        <w:ind w:left="0"/>
      </w:pPr>
    </w:p>
    <w:p w14:paraId="3DFA0C74" w14:textId="67F6E0A2" w:rsidR="00F767EE" w:rsidRDefault="00F767EE">
      <w:pPr>
        <w:pStyle w:val="Heading1"/>
        <w:ind w:left="0"/>
      </w:pPr>
      <w:bookmarkStart w:id="71" w:name="_Toc100912438"/>
      <w:r>
        <w:t>DELEGATES</w:t>
      </w:r>
      <w:bookmarkEnd w:id="71"/>
      <w:r>
        <w:t xml:space="preserve"> </w:t>
      </w:r>
    </w:p>
    <w:p w14:paraId="0514A6AF" w14:textId="00BD52B0" w:rsidR="00876E58" w:rsidRDefault="00876E58">
      <w:pPr>
        <w:pStyle w:val="Heading1"/>
        <w:ind w:left="0"/>
      </w:pPr>
    </w:p>
    <w:tbl>
      <w:tblPr>
        <w:tblW w:w="7140" w:type="dxa"/>
        <w:tblLook w:val="04A0" w:firstRow="1" w:lastRow="0" w:firstColumn="1" w:lastColumn="0" w:noHBand="0" w:noVBand="1"/>
      </w:tblPr>
      <w:tblGrid>
        <w:gridCol w:w="2880"/>
        <w:gridCol w:w="1940"/>
        <w:gridCol w:w="2320"/>
      </w:tblGrid>
      <w:tr w:rsidR="00876E58" w:rsidRPr="00771208" w14:paraId="15FC1342" w14:textId="77777777" w:rsidTr="00876E58">
        <w:trPr>
          <w:trHeight w:val="255"/>
        </w:trPr>
        <w:tc>
          <w:tcPr>
            <w:tcW w:w="2880" w:type="dxa"/>
            <w:tcBorders>
              <w:top w:val="single" w:sz="4" w:space="0" w:color="000000"/>
              <w:left w:val="single" w:sz="4" w:space="0" w:color="000000"/>
              <w:bottom w:val="single" w:sz="4" w:space="0" w:color="000000"/>
              <w:right w:val="single" w:sz="4" w:space="0" w:color="000000"/>
            </w:tcBorders>
            <w:shd w:val="clear" w:color="A5A5A5" w:fill="A5A5A5"/>
            <w:noWrap/>
            <w:vAlign w:val="bottom"/>
            <w:hideMark/>
          </w:tcPr>
          <w:p w14:paraId="77A5446B" w14:textId="77777777" w:rsidR="00876E58" w:rsidRPr="00CF145A" w:rsidRDefault="00876E58">
            <w:pPr>
              <w:rPr>
                <w:b/>
                <w:bCs/>
                <w:color w:val="000000"/>
              </w:rPr>
            </w:pPr>
            <w:r w:rsidRPr="00CF145A">
              <w:rPr>
                <w:b/>
                <w:bCs/>
                <w:color w:val="000000"/>
              </w:rPr>
              <w:t xml:space="preserve">COLLEGE  </w:t>
            </w:r>
          </w:p>
        </w:tc>
        <w:tc>
          <w:tcPr>
            <w:tcW w:w="1940" w:type="dxa"/>
            <w:tcBorders>
              <w:top w:val="single" w:sz="4" w:space="0" w:color="000000"/>
              <w:left w:val="nil"/>
              <w:bottom w:val="single" w:sz="4" w:space="0" w:color="000000"/>
              <w:right w:val="single" w:sz="4" w:space="0" w:color="000000"/>
            </w:tcBorders>
            <w:shd w:val="clear" w:color="A5A5A5" w:fill="A5A5A5"/>
            <w:noWrap/>
            <w:vAlign w:val="bottom"/>
            <w:hideMark/>
          </w:tcPr>
          <w:p w14:paraId="1A3EA33A" w14:textId="77777777" w:rsidR="00876E58" w:rsidRPr="00CF145A" w:rsidRDefault="00876E58">
            <w:pPr>
              <w:rPr>
                <w:b/>
                <w:bCs/>
                <w:color w:val="000000"/>
              </w:rPr>
            </w:pPr>
            <w:r w:rsidRPr="00CF145A">
              <w:rPr>
                <w:b/>
                <w:bCs/>
                <w:color w:val="000000"/>
              </w:rPr>
              <w:t>FIRST NAME</w:t>
            </w:r>
          </w:p>
        </w:tc>
        <w:tc>
          <w:tcPr>
            <w:tcW w:w="2320" w:type="dxa"/>
            <w:tcBorders>
              <w:top w:val="single" w:sz="4" w:space="0" w:color="000000"/>
              <w:left w:val="nil"/>
              <w:bottom w:val="single" w:sz="4" w:space="0" w:color="000000"/>
              <w:right w:val="single" w:sz="4" w:space="0" w:color="000000"/>
            </w:tcBorders>
            <w:shd w:val="clear" w:color="A5A5A5" w:fill="A5A5A5"/>
            <w:noWrap/>
            <w:vAlign w:val="bottom"/>
            <w:hideMark/>
          </w:tcPr>
          <w:p w14:paraId="7008A057" w14:textId="77777777" w:rsidR="00876E58" w:rsidRPr="00CF145A" w:rsidRDefault="00876E58">
            <w:pPr>
              <w:rPr>
                <w:b/>
                <w:bCs/>
                <w:color w:val="000000"/>
              </w:rPr>
            </w:pPr>
            <w:r w:rsidRPr="00CF145A">
              <w:rPr>
                <w:b/>
                <w:bCs/>
                <w:color w:val="000000"/>
              </w:rPr>
              <w:t>LAST NAME</w:t>
            </w:r>
          </w:p>
        </w:tc>
      </w:tr>
      <w:tr w:rsidR="00876E58" w:rsidRPr="00771208" w14:paraId="4CE03709" w14:textId="77777777" w:rsidTr="00876E58">
        <w:trPr>
          <w:trHeight w:val="315"/>
        </w:trPr>
        <w:tc>
          <w:tcPr>
            <w:tcW w:w="2880" w:type="dxa"/>
            <w:tcBorders>
              <w:top w:val="single" w:sz="8" w:space="0" w:color="CCCCCC"/>
              <w:left w:val="single" w:sz="8" w:space="0" w:color="CCCCCC"/>
              <w:bottom w:val="single" w:sz="8" w:space="0" w:color="CCCCCC"/>
              <w:right w:val="single" w:sz="8" w:space="0" w:color="CCCCCC"/>
            </w:tcBorders>
            <w:shd w:val="clear" w:color="auto" w:fill="auto"/>
            <w:vAlign w:val="bottom"/>
            <w:hideMark/>
          </w:tcPr>
          <w:p w14:paraId="027B82F4" w14:textId="77777777" w:rsidR="00876E58" w:rsidRPr="00CF145A" w:rsidRDefault="00876E58">
            <w:pPr>
              <w:rPr>
                <w:color w:val="000000"/>
              </w:rPr>
            </w:pPr>
            <w:r w:rsidRPr="00CF145A">
              <w:rPr>
                <w:color w:val="000000"/>
              </w:rPr>
              <w:t>Alameda, College of</w:t>
            </w:r>
          </w:p>
        </w:tc>
        <w:tc>
          <w:tcPr>
            <w:tcW w:w="1940" w:type="dxa"/>
            <w:tcBorders>
              <w:top w:val="single" w:sz="8" w:space="0" w:color="CCCCCC"/>
              <w:left w:val="nil"/>
              <w:bottom w:val="single" w:sz="8" w:space="0" w:color="CCCCCC"/>
              <w:right w:val="single" w:sz="8" w:space="0" w:color="CCCCCC"/>
            </w:tcBorders>
            <w:shd w:val="clear" w:color="auto" w:fill="auto"/>
            <w:vAlign w:val="bottom"/>
            <w:hideMark/>
          </w:tcPr>
          <w:p w14:paraId="575B720D" w14:textId="77777777" w:rsidR="00876E58" w:rsidRPr="00CF145A" w:rsidRDefault="00876E58">
            <w:pPr>
              <w:rPr>
                <w:color w:val="000000"/>
              </w:rPr>
            </w:pPr>
            <w:r w:rsidRPr="00CF145A">
              <w:rPr>
                <w:color w:val="000000"/>
              </w:rPr>
              <w:t>Matthew</w:t>
            </w:r>
          </w:p>
        </w:tc>
        <w:tc>
          <w:tcPr>
            <w:tcW w:w="2320" w:type="dxa"/>
            <w:tcBorders>
              <w:top w:val="single" w:sz="8" w:space="0" w:color="CCCCCC"/>
              <w:left w:val="nil"/>
              <w:bottom w:val="single" w:sz="8" w:space="0" w:color="CCCCCC"/>
              <w:right w:val="single" w:sz="8" w:space="0" w:color="CCCCCC"/>
            </w:tcBorders>
            <w:shd w:val="clear" w:color="auto" w:fill="auto"/>
            <w:vAlign w:val="bottom"/>
            <w:hideMark/>
          </w:tcPr>
          <w:p w14:paraId="6A334B64" w14:textId="77777777" w:rsidR="00876E58" w:rsidRPr="00CF145A" w:rsidRDefault="00876E58">
            <w:pPr>
              <w:rPr>
                <w:color w:val="000000"/>
              </w:rPr>
            </w:pPr>
            <w:r w:rsidRPr="00CF145A">
              <w:rPr>
                <w:color w:val="000000"/>
              </w:rPr>
              <w:t>Goldstein</w:t>
            </w:r>
          </w:p>
        </w:tc>
      </w:tr>
      <w:tr w:rsidR="00876E58" w:rsidRPr="00771208" w14:paraId="02A62698"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50AC29D6" w14:textId="77777777" w:rsidR="00876E58" w:rsidRPr="00CF145A" w:rsidRDefault="00876E58">
            <w:pPr>
              <w:rPr>
                <w:color w:val="000000"/>
              </w:rPr>
            </w:pPr>
            <w:r w:rsidRPr="00CF145A">
              <w:rPr>
                <w:color w:val="000000"/>
              </w:rPr>
              <w:t>Allan Hancock College</w:t>
            </w:r>
          </w:p>
        </w:tc>
        <w:tc>
          <w:tcPr>
            <w:tcW w:w="1940" w:type="dxa"/>
            <w:tcBorders>
              <w:top w:val="nil"/>
              <w:left w:val="nil"/>
              <w:bottom w:val="single" w:sz="8" w:space="0" w:color="CCCCCC"/>
              <w:right w:val="single" w:sz="8" w:space="0" w:color="CCCCCC"/>
            </w:tcBorders>
            <w:shd w:val="clear" w:color="auto" w:fill="auto"/>
            <w:vAlign w:val="bottom"/>
            <w:hideMark/>
          </w:tcPr>
          <w:p w14:paraId="77CDE136" w14:textId="77777777" w:rsidR="00876E58" w:rsidRPr="00CF145A" w:rsidRDefault="00876E58">
            <w:pPr>
              <w:rPr>
                <w:color w:val="000000"/>
              </w:rPr>
            </w:pPr>
            <w:r w:rsidRPr="00CF145A">
              <w:rPr>
                <w:color w:val="000000"/>
              </w:rPr>
              <w:t xml:space="preserve">Trevor </w:t>
            </w:r>
          </w:p>
        </w:tc>
        <w:tc>
          <w:tcPr>
            <w:tcW w:w="2320" w:type="dxa"/>
            <w:tcBorders>
              <w:top w:val="nil"/>
              <w:left w:val="nil"/>
              <w:bottom w:val="single" w:sz="8" w:space="0" w:color="CCCCCC"/>
              <w:right w:val="single" w:sz="8" w:space="0" w:color="CCCCCC"/>
            </w:tcBorders>
            <w:shd w:val="clear" w:color="auto" w:fill="auto"/>
            <w:vAlign w:val="bottom"/>
            <w:hideMark/>
          </w:tcPr>
          <w:p w14:paraId="3045D917" w14:textId="77777777" w:rsidR="00876E58" w:rsidRPr="00CF145A" w:rsidRDefault="00876E58">
            <w:pPr>
              <w:rPr>
                <w:color w:val="000000"/>
              </w:rPr>
            </w:pPr>
            <w:r w:rsidRPr="00CF145A">
              <w:rPr>
                <w:color w:val="000000"/>
              </w:rPr>
              <w:t>Passage</w:t>
            </w:r>
          </w:p>
        </w:tc>
      </w:tr>
      <w:tr w:rsidR="00876E58" w:rsidRPr="00771208" w14:paraId="713F9161"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3B234386" w14:textId="77777777" w:rsidR="00876E58" w:rsidRPr="00CF145A" w:rsidRDefault="00876E58">
            <w:pPr>
              <w:rPr>
                <w:color w:val="000000"/>
              </w:rPr>
            </w:pPr>
            <w:r w:rsidRPr="00CF145A">
              <w:rPr>
                <w:color w:val="000000"/>
              </w:rPr>
              <w:t>American River College</w:t>
            </w:r>
          </w:p>
        </w:tc>
        <w:tc>
          <w:tcPr>
            <w:tcW w:w="1940" w:type="dxa"/>
            <w:tcBorders>
              <w:top w:val="nil"/>
              <w:left w:val="nil"/>
              <w:bottom w:val="single" w:sz="8" w:space="0" w:color="CCCCCC"/>
              <w:right w:val="single" w:sz="8" w:space="0" w:color="CCCCCC"/>
            </w:tcBorders>
            <w:shd w:val="clear" w:color="auto" w:fill="auto"/>
            <w:vAlign w:val="bottom"/>
            <w:hideMark/>
          </w:tcPr>
          <w:p w14:paraId="52E24F43" w14:textId="77777777" w:rsidR="00876E58" w:rsidRPr="00CF145A" w:rsidRDefault="00876E58">
            <w:pPr>
              <w:rPr>
                <w:color w:val="000000"/>
              </w:rPr>
            </w:pPr>
            <w:r w:rsidRPr="00CF145A">
              <w:rPr>
                <w:color w:val="000000"/>
              </w:rPr>
              <w:t>Alisa</w:t>
            </w:r>
          </w:p>
        </w:tc>
        <w:tc>
          <w:tcPr>
            <w:tcW w:w="2320" w:type="dxa"/>
            <w:tcBorders>
              <w:top w:val="nil"/>
              <w:left w:val="nil"/>
              <w:bottom w:val="single" w:sz="8" w:space="0" w:color="CCCCCC"/>
              <w:right w:val="single" w:sz="8" w:space="0" w:color="CCCCCC"/>
            </w:tcBorders>
            <w:shd w:val="clear" w:color="auto" w:fill="auto"/>
            <w:vAlign w:val="bottom"/>
            <w:hideMark/>
          </w:tcPr>
          <w:p w14:paraId="4F07972E" w14:textId="77777777" w:rsidR="00876E58" w:rsidRPr="00CF145A" w:rsidRDefault="00876E58">
            <w:pPr>
              <w:rPr>
                <w:color w:val="000000"/>
              </w:rPr>
            </w:pPr>
            <w:r w:rsidRPr="00CF145A">
              <w:rPr>
                <w:color w:val="000000"/>
              </w:rPr>
              <w:t>Shubb</w:t>
            </w:r>
          </w:p>
        </w:tc>
      </w:tr>
      <w:tr w:rsidR="00876E58" w:rsidRPr="00771208" w14:paraId="77F31C7A"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2EB935FE" w14:textId="77777777" w:rsidR="00876E58" w:rsidRPr="00CF145A" w:rsidRDefault="00876E58">
            <w:pPr>
              <w:rPr>
                <w:color w:val="000000"/>
              </w:rPr>
            </w:pPr>
            <w:r w:rsidRPr="00CF145A">
              <w:rPr>
                <w:color w:val="000000"/>
              </w:rPr>
              <w:t>Antelope Valley College</w:t>
            </w:r>
          </w:p>
        </w:tc>
        <w:tc>
          <w:tcPr>
            <w:tcW w:w="1940" w:type="dxa"/>
            <w:tcBorders>
              <w:top w:val="nil"/>
              <w:left w:val="nil"/>
              <w:bottom w:val="single" w:sz="8" w:space="0" w:color="CCCCCC"/>
              <w:right w:val="single" w:sz="8" w:space="0" w:color="CCCCCC"/>
            </w:tcBorders>
            <w:shd w:val="clear" w:color="auto" w:fill="auto"/>
            <w:vAlign w:val="bottom"/>
            <w:hideMark/>
          </w:tcPr>
          <w:p w14:paraId="12591F94" w14:textId="77777777" w:rsidR="00876E58" w:rsidRPr="00CF145A" w:rsidRDefault="00876E58">
            <w:pPr>
              <w:rPr>
                <w:color w:val="000000"/>
              </w:rPr>
            </w:pPr>
            <w:r w:rsidRPr="00CF145A">
              <w:rPr>
                <w:color w:val="000000"/>
              </w:rPr>
              <w:t>Van</w:t>
            </w:r>
          </w:p>
        </w:tc>
        <w:tc>
          <w:tcPr>
            <w:tcW w:w="2320" w:type="dxa"/>
            <w:tcBorders>
              <w:top w:val="nil"/>
              <w:left w:val="nil"/>
              <w:bottom w:val="single" w:sz="8" w:space="0" w:color="CCCCCC"/>
              <w:right w:val="single" w:sz="8" w:space="0" w:color="CCCCCC"/>
            </w:tcBorders>
            <w:shd w:val="clear" w:color="auto" w:fill="auto"/>
            <w:vAlign w:val="bottom"/>
            <w:hideMark/>
          </w:tcPr>
          <w:p w14:paraId="001D1D21" w14:textId="77777777" w:rsidR="00876E58" w:rsidRPr="00CF145A" w:rsidRDefault="00876E58">
            <w:pPr>
              <w:rPr>
                <w:color w:val="000000"/>
              </w:rPr>
            </w:pPr>
            <w:r w:rsidRPr="00CF145A">
              <w:rPr>
                <w:color w:val="000000"/>
              </w:rPr>
              <w:t>Rider</w:t>
            </w:r>
          </w:p>
        </w:tc>
      </w:tr>
      <w:tr w:rsidR="00876E58" w:rsidRPr="00771208" w14:paraId="15F4A14D"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44987BF1" w14:textId="77777777" w:rsidR="00876E58" w:rsidRPr="00CF145A" w:rsidRDefault="00876E58">
            <w:pPr>
              <w:rPr>
                <w:color w:val="000000"/>
              </w:rPr>
            </w:pPr>
            <w:r w:rsidRPr="00CF145A">
              <w:rPr>
                <w:color w:val="000000"/>
              </w:rPr>
              <w:t>Bakersfield College</w:t>
            </w:r>
          </w:p>
        </w:tc>
        <w:tc>
          <w:tcPr>
            <w:tcW w:w="1940" w:type="dxa"/>
            <w:tcBorders>
              <w:top w:val="nil"/>
              <w:left w:val="nil"/>
              <w:bottom w:val="single" w:sz="8" w:space="0" w:color="CCCCCC"/>
              <w:right w:val="single" w:sz="8" w:space="0" w:color="CCCCCC"/>
            </w:tcBorders>
            <w:shd w:val="clear" w:color="auto" w:fill="auto"/>
            <w:vAlign w:val="bottom"/>
            <w:hideMark/>
          </w:tcPr>
          <w:p w14:paraId="28D7ABF0" w14:textId="77777777" w:rsidR="00876E58" w:rsidRPr="00CF145A" w:rsidRDefault="00876E58">
            <w:pPr>
              <w:rPr>
                <w:color w:val="000000"/>
              </w:rPr>
            </w:pPr>
            <w:r w:rsidRPr="00CF145A">
              <w:rPr>
                <w:color w:val="000000"/>
              </w:rPr>
              <w:t>Lisa</w:t>
            </w:r>
          </w:p>
        </w:tc>
        <w:tc>
          <w:tcPr>
            <w:tcW w:w="2320" w:type="dxa"/>
            <w:tcBorders>
              <w:top w:val="nil"/>
              <w:left w:val="nil"/>
              <w:bottom w:val="single" w:sz="8" w:space="0" w:color="CCCCCC"/>
              <w:right w:val="single" w:sz="8" w:space="0" w:color="CCCCCC"/>
            </w:tcBorders>
            <w:shd w:val="clear" w:color="auto" w:fill="auto"/>
            <w:vAlign w:val="bottom"/>
            <w:hideMark/>
          </w:tcPr>
          <w:p w14:paraId="74EBD26D" w14:textId="77777777" w:rsidR="00876E58" w:rsidRPr="00CF145A" w:rsidRDefault="00876E58">
            <w:pPr>
              <w:rPr>
                <w:color w:val="000000"/>
              </w:rPr>
            </w:pPr>
            <w:r w:rsidRPr="00CF145A">
              <w:rPr>
                <w:color w:val="000000"/>
              </w:rPr>
              <w:t>Harding</w:t>
            </w:r>
          </w:p>
        </w:tc>
      </w:tr>
      <w:tr w:rsidR="00876E58" w:rsidRPr="00771208" w14:paraId="195363A5"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64DCCAA2" w14:textId="77777777" w:rsidR="00876E58" w:rsidRPr="00CF145A" w:rsidRDefault="00876E58">
            <w:pPr>
              <w:rPr>
                <w:color w:val="000000"/>
              </w:rPr>
            </w:pPr>
            <w:r w:rsidRPr="00CF145A">
              <w:rPr>
                <w:color w:val="000000"/>
              </w:rPr>
              <w:lastRenderedPageBreak/>
              <w:t>Barstow College</w:t>
            </w:r>
          </w:p>
        </w:tc>
        <w:tc>
          <w:tcPr>
            <w:tcW w:w="1940" w:type="dxa"/>
            <w:tcBorders>
              <w:top w:val="nil"/>
              <w:left w:val="nil"/>
              <w:bottom w:val="single" w:sz="8" w:space="0" w:color="CCCCCC"/>
              <w:right w:val="single" w:sz="8" w:space="0" w:color="CCCCCC"/>
            </w:tcBorders>
            <w:shd w:val="clear" w:color="auto" w:fill="auto"/>
            <w:vAlign w:val="bottom"/>
            <w:hideMark/>
          </w:tcPr>
          <w:p w14:paraId="05568385" w14:textId="77777777" w:rsidR="00876E58" w:rsidRPr="00CF145A" w:rsidRDefault="00876E58">
            <w:pPr>
              <w:rPr>
                <w:color w:val="000000"/>
              </w:rPr>
            </w:pPr>
            <w:r w:rsidRPr="00CF145A">
              <w:rPr>
                <w:color w:val="000000"/>
              </w:rPr>
              <w:t>Rodolfo</w:t>
            </w:r>
          </w:p>
        </w:tc>
        <w:tc>
          <w:tcPr>
            <w:tcW w:w="2320" w:type="dxa"/>
            <w:tcBorders>
              <w:top w:val="nil"/>
              <w:left w:val="nil"/>
              <w:bottom w:val="single" w:sz="8" w:space="0" w:color="CCCCCC"/>
              <w:right w:val="single" w:sz="8" w:space="0" w:color="CCCCCC"/>
            </w:tcBorders>
            <w:shd w:val="clear" w:color="auto" w:fill="auto"/>
            <w:vAlign w:val="bottom"/>
            <w:hideMark/>
          </w:tcPr>
          <w:p w14:paraId="6300308C" w14:textId="77777777" w:rsidR="00876E58" w:rsidRPr="00CF145A" w:rsidRDefault="00876E58">
            <w:pPr>
              <w:rPr>
                <w:color w:val="000000"/>
              </w:rPr>
            </w:pPr>
            <w:r w:rsidRPr="00CF145A">
              <w:rPr>
                <w:color w:val="000000"/>
              </w:rPr>
              <w:t>Duque Jr</w:t>
            </w:r>
          </w:p>
        </w:tc>
      </w:tr>
      <w:tr w:rsidR="00876E58" w:rsidRPr="00771208" w14:paraId="374EDD3B"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2F22834A" w14:textId="77777777" w:rsidR="00876E58" w:rsidRPr="00CF145A" w:rsidRDefault="00876E58">
            <w:pPr>
              <w:rPr>
                <w:color w:val="000000"/>
              </w:rPr>
            </w:pPr>
            <w:r w:rsidRPr="00CF145A">
              <w:rPr>
                <w:color w:val="000000"/>
              </w:rPr>
              <w:t>Berkeley City College</w:t>
            </w:r>
          </w:p>
        </w:tc>
        <w:tc>
          <w:tcPr>
            <w:tcW w:w="1940" w:type="dxa"/>
            <w:tcBorders>
              <w:top w:val="nil"/>
              <w:left w:val="nil"/>
              <w:bottom w:val="single" w:sz="8" w:space="0" w:color="CCCCCC"/>
              <w:right w:val="single" w:sz="8" w:space="0" w:color="CCCCCC"/>
            </w:tcBorders>
            <w:shd w:val="clear" w:color="auto" w:fill="auto"/>
            <w:vAlign w:val="bottom"/>
            <w:hideMark/>
          </w:tcPr>
          <w:p w14:paraId="5A137942" w14:textId="77777777" w:rsidR="00876E58" w:rsidRPr="00CF145A" w:rsidRDefault="00876E58">
            <w:pPr>
              <w:rPr>
                <w:color w:val="000000"/>
              </w:rPr>
            </w:pPr>
            <w:r w:rsidRPr="00CF145A">
              <w:rPr>
                <w:color w:val="000000"/>
              </w:rPr>
              <w:t>Joseph J</w:t>
            </w:r>
          </w:p>
        </w:tc>
        <w:tc>
          <w:tcPr>
            <w:tcW w:w="2320" w:type="dxa"/>
            <w:tcBorders>
              <w:top w:val="nil"/>
              <w:left w:val="nil"/>
              <w:bottom w:val="single" w:sz="8" w:space="0" w:color="CCCCCC"/>
              <w:right w:val="single" w:sz="8" w:space="0" w:color="CCCCCC"/>
            </w:tcBorders>
            <w:shd w:val="clear" w:color="auto" w:fill="auto"/>
            <w:vAlign w:val="bottom"/>
            <w:hideMark/>
          </w:tcPr>
          <w:p w14:paraId="381FCED7" w14:textId="77777777" w:rsidR="00876E58" w:rsidRPr="00CF145A" w:rsidRDefault="00876E58">
            <w:pPr>
              <w:rPr>
                <w:color w:val="000000"/>
              </w:rPr>
            </w:pPr>
            <w:r w:rsidRPr="00CF145A">
              <w:rPr>
                <w:color w:val="000000"/>
              </w:rPr>
              <w:t>Bielanski Jr.</w:t>
            </w:r>
          </w:p>
        </w:tc>
      </w:tr>
      <w:tr w:rsidR="00876E58" w:rsidRPr="00771208" w14:paraId="7A79BB80"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6789F314" w14:textId="77777777" w:rsidR="00876E58" w:rsidRPr="00CF145A" w:rsidRDefault="00876E58">
            <w:pPr>
              <w:rPr>
                <w:color w:val="000000"/>
              </w:rPr>
            </w:pPr>
            <w:r w:rsidRPr="00CF145A">
              <w:rPr>
                <w:color w:val="000000"/>
              </w:rPr>
              <w:t>Butte College</w:t>
            </w:r>
          </w:p>
        </w:tc>
        <w:tc>
          <w:tcPr>
            <w:tcW w:w="1940" w:type="dxa"/>
            <w:tcBorders>
              <w:top w:val="nil"/>
              <w:left w:val="nil"/>
              <w:bottom w:val="single" w:sz="8" w:space="0" w:color="CCCCCC"/>
              <w:right w:val="single" w:sz="8" w:space="0" w:color="CCCCCC"/>
            </w:tcBorders>
            <w:shd w:val="clear" w:color="auto" w:fill="auto"/>
            <w:vAlign w:val="bottom"/>
            <w:hideMark/>
          </w:tcPr>
          <w:p w14:paraId="323F2D85" w14:textId="77777777" w:rsidR="00876E58" w:rsidRPr="00CF145A" w:rsidRDefault="00876E58">
            <w:pPr>
              <w:rPr>
                <w:color w:val="000000"/>
              </w:rPr>
            </w:pPr>
            <w:r w:rsidRPr="00CF145A">
              <w:rPr>
                <w:color w:val="000000"/>
              </w:rPr>
              <w:t>Robert</w:t>
            </w:r>
          </w:p>
        </w:tc>
        <w:tc>
          <w:tcPr>
            <w:tcW w:w="2320" w:type="dxa"/>
            <w:tcBorders>
              <w:top w:val="nil"/>
              <w:left w:val="nil"/>
              <w:bottom w:val="single" w:sz="8" w:space="0" w:color="CCCCCC"/>
              <w:right w:val="single" w:sz="8" w:space="0" w:color="CCCCCC"/>
            </w:tcBorders>
            <w:shd w:val="clear" w:color="auto" w:fill="auto"/>
            <w:vAlign w:val="bottom"/>
            <w:hideMark/>
          </w:tcPr>
          <w:p w14:paraId="3CC20655" w14:textId="77777777" w:rsidR="00876E58" w:rsidRPr="00CF145A" w:rsidRDefault="00876E58">
            <w:pPr>
              <w:rPr>
                <w:color w:val="000000"/>
              </w:rPr>
            </w:pPr>
            <w:r w:rsidRPr="00CF145A">
              <w:rPr>
                <w:color w:val="000000"/>
              </w:rPr>
              <w:t>White</w:t>
            </w:r>
          </w:p>
        </w:tc>
      </w:tr>
      <w:tr w:rsidR="00876E58" w:rsidRPr="00771208" w14:paraId="0DE2E06D"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2B1B086D" w14:textId="77777777" w:rsidR="00876E58" w:rsidRPr="00CF145A" w:rsidRDefault="00876E58">
            <w:pPr>
              <w:rPr>
                <w:color w:val="000000"/>
              </w:rPr>
            </w:pPr>
            <w:r w:rsidRPr="00CF145A">
              <w:rPr>
                <w:color w:val="000000"/>
              </w:rPr>
              <w:t>Cabrillo College</w:t>
            </w:r>
          </w:p>
        </w:tc>
        <w:tc>
          <w:tcPr>
            <w:tcW w:w="1940" w:type="dxa"/>
            <w:tcBorders>
              <w:top w:val="nil"/>
              <w:left w:val="nil"/>
              <w:bottom w:val="single" w:sz="8" w:space="0" w:color="CCCCCC"/>
              <w:right w:val="single" w:sz="8" w:space="0" w:color="CCCCCC"/>
            </w:tcBorders>
            <w:shd w:val="clear" w:color="auto" w:fill="auto"/>
            <w:vAlign w:val="bottom"/>
            <w:hideMark/>
          </w:tcPr>
          <w:p w14:paraId="471EF8DE" w14:textId="77777777" w:rsidR="00876E58" w:rsidRPr="00CF145A" w:rsidRDefault="00876E58">
            <w:pPr>
              <w:rPr>
                <w:color w:val="000000"/>
              </w:rPr>
            </w:pPr>
            <w:r w:rsidRPr="00CF145A">
              <w:rPr>
                <w:color w:val="000000"/>
              </w:rPr>
              <w:t>Anna</w:t>
            </w:r>
          </w:p>
        </w:tc>
        <w:tc>
          <w:tcPr>
            <w:tcW w:w="2320" w:type="dxa"/>
            <w:tcBorders>
              <w:top w:val="nil"/>
              <w:left w:val="nil"/>
              <w:bottom w:val="single" w:sz="8" w:space="0" w:color="CCCCCC"/>
              <w:right w:val="single" w:sz="8" w:space="0" w:color="CCCCCC"/>
            </w:tcBorders>
            <w:shd w:val="clear" w:color="auto" w:fill="auto"/>
            <w:vAlign w:val="bottom"/>
            <w:hideMark/>
          </w:tcPr>
          <w:p w14:paraId="0A3E2A21" w14:textId="77777777" w:rsidR="00876E58" w:rsidRPr="00CF145A" w:rsidRDefault="00876E58">
            <w:pPr>
              <w:rPr>
                <w:color w:val="000000"/>
              </w:rPr>
            </w:pPr>
            <w:r w:rsidRPr="00CF145A">
              <w:rPr>
                <w:color w:val="000000"/>
              </w:rPr>
              <w:t>Zagorska</w:t>
            </w:r>
          </w:p>
        </w:tc>
      </w:tr>
      <w:tr w:rsidR="00876E58" w:rsidRPr="00771208" w14:paraId="2505132B"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53C85E0F" w14:textId="77777777" w:rsidR="00876E58" w:rsidRPr="00CF145A" w:rsidRDefault="00876E58">
            <w:pPr>
              <w:rPr>
                <w:color w:val="000000"/>
              </w:rPr>
            </w:pPr>
            <w:r w:rsidRPr="00CF145A">
              <w:rPr>
                <w:color w:val="000000"/>
              </w:rPr>
              <w:t>Calbright College</w:t>
            </w:r>
          </w:p>
        </w:tc>
        <w:tc>
          <w:tcPr>
            <w:tcW w:w="1940" w:type="dxa"/>
            <w:tcBorders>
              <w:top w:val="nil"/>
              <w:left w:val="nil"/>
              <w:bottom w:val="single" w:sz="8" w:space="0" w:color="CCCCCC"/>
              <w:right w:val="single" w:sz="8" w:space="0" w:color="CCCCCC"/>
            </w:tcBorders>
            <w:shd w:val="clear" w:color="auto" w:fill="auto"/>
            <w:vAlign w:val="bottom"/>
            <w:hideMark/>
          </w:tcPr>
          <w:p w14:paraId="48CD4296" w14:textId="77777777" w:rsidR="00876E58" w:rsidRPr="00CF145A" w:rsidRDefault="00876E58">
            <w:pPr>
              <w:rPr>
                <w:color w:val="000000"/>
              </w:rPr>
            </w:pPr>
            <w:r w:rsidRPr="00CF145A">
              <w:rPr>
                <w:color w:val="000000"/>
              </w:rPr>
              <w:t>Michael</w:t>
            </w:r>
          </w:p>
        </w:tc>
        <w:tc>
          <w:tcPr>
            <w:tcW w:w="2320" w:type="dxa"/>
            <w:tcBorders>
              <w:top w:val="nil"/>
              <w:left w:val="nil"/>
              <w:bottom w:val="single" w:sz="8" w:space="0" w:color="CCCCCC"/>
              <w:right w:val="single" w:sz="8" w:space="0" w:color="CCCCCC"/>
            </w:tcBorders>
            <w:shd w:val="clear" w:color="auto" w:fill="auto"/>
            <w:vAlign w:val="bottom"/>
            <w:hideMark/>
          </w:tcPr>
          <w:p w14:paraId="058045DE" w14:textId="77777777" w:rsidR="00876E58" w:rsidRPr="00CF145A" w:rsidRDefault="00876E58">
            <w:pPr>
              <w:rPr>
                <w:color w:val="000000"/>
              </w:rPr>
            </w:pPr>
            <w:r w:rsidRPr="00CF145A">
              <w:rPr>
                <w:color w:val="000000"/>
              </w:rPr>
              <w:t>Stewart</w:t>
            </w:r>
          </w:p>
        </w:tc>
      </w:tr>
      <w:tr w:rsidR="00876E58" w:rsidRPr="00771208" w14:paraId="0C4D5D46"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4EBD10F7" w14:textId="77777777" w:rsidR="00876E58" w:rsidRPr="00CF145A" w:rsidRDefault="00876E58">
            <w:pPr>
              <w:rPr>
                <w:color w:val="000000"/>
              </w:rPr>
            </w:pPr>
            <w:r w:rsidRPr="00CF145A">
              <w:rPr>
                <w:color w:val="000000"/>
              </w:rPr>
              <w:t>Canada College</w:t>
            </w:r>
          </w:p>
        </w:tc>
        <w:tc>
          <w:tcPr>
            <w:tcW w:w="1940" w:type="dxa"/>
            <w:tcBorders>
              <w:top w:val="nil"/>
              <w:left w:val="nil"/>
              <w:bottom w:val="single" w:sz="8" w:space="0" w:color="CCCCCC"/>
              <w:right w:val="single" w:sz="8" w:space="0" w:color="CCCCCC"/>
            </w:tcBorders>
            <w:shd w:val="clear" w:color="auto" w:fill="auto"/>
            <w:vAlign w:val="bottom"/>
            <w:hideMark/>
          </w:tcPr>
          <w:p w14:paraId="4640C459" w14:textId="77777777" w:rsidR="00876E58" w:rsidRPr="00CF145A" w:rsidRDefault="00876E58">
            <w:pPr>
              <w:rPr>
                <w:color w:val="000000"/>
              </w:rPr>
            </w:pPr>
            <w:r w:rsidRPr="00CF145A">
              <w:rPr>
                <w:color w:val="000000"/>
              </w:rPr>
              <w:t>David</w:t>
            </w:r>
          </w:p>
        </w:tc>
        <w:tc>
          <w:tcPr>
            <w:tcW w:w="2320" w:type="dxa"/>
            <w:tcBorders>
              <w:top w:val="nil"/>
              <w:left w:val="nil"/>
              <w:bottom w:val="single" w:sz="8" w:space="0" w:color="CCCCCC"/>
              <w:right w:val="single" w:sz="8" w:space="0" w:color="CCCCCC"/>
            </w:tcBorders>
            <w:shd w:val="clear" w:color="auto" w:fill="auto"/>
            <w:vAlign w:val="bottom"/>
            <w:hideMark/>
          </w:tcPr>
          <w:p w14:paraId="3DB96465" w14:textId="77777777" w:rsidR="00876E58" w:rsidRPr="00CF145A" w:rsidRDefault="00876E58">
            <w:pPr>
              <w:rPr>
                <w:color w:val="000000"/>
              </w:rPr>
            </w:pPr>
            <w:r w:rsidRPr="00CF145A">
              <w:rPr>
                <w:color w:val="000000"/>
              </w:rPr>
              <w:t>Eck</w:t>
            </w:r>
          </w:p>
        </w:tc>
      </w:tr>
      <w:tr w:rsidR="00876E58" w:rsidRPr="00771208" w14:paraId="42A8CA75"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0EFFED19" w14:textId="77777777" w:rsidR="00876E58" w:rsidRPr="00CF145A" w:rsidRDefault="00876E58">
            <w:pPr>
              <w:rPr>
                <w:color w:val="000000"/>
              </w:rPr>
            </w:pPr>
            <w:r w:rsidRPr="00CF145A">
              <w:rPr>
                <w:color w:val="000000"/>
              </w:rPr>
              <w:t>Canyons, College of</w:t>
            </w:r>
          </w:p>
        </w:tc>
        <w:tc>
          <w:tcPr>
            <w:tcW w:w="1940" w:type="dxa"/>
            <w:tcBorders>
              <w:top w:val="nil"/>
              <w:left w:val="nil"/>
              <w:bottom w:val="single" w:sz="8" w:space="0" w:color="CCCCCC"/>
              <w:right w:val="single" w:sz="8" w:space="0" w:color="CCCCCC"/>
            </w:tcBorders>
            <w:shd w:val="clear" w:color="auto" w:fill="auto"/>
            <w:vAlign w:val="bottom"/>
            <w:hideMark/>
          </w:tcPr>
          <w:p w14:paraId="0B378112" w14:textId="77777777" w:rsidR="00876E58" w:rsidRPr="00CF145A" w:rsidRDefault="00876E58">
            <w:pPr>
              <w:rPr>
                <w:color w:val="000000"/>
              </w:rPr>
            </w:pPr>
            <w:r w:rsidRPr="00CF145A">
              <w:rPr>
                <w:color w:val="000000"/>
              </w:rPr>
              <w:t>David</w:t>
            </w:r>
          </w:p>
        </w:tc>
        <w:tc>
          <w:tcPr>
            <w:tcW w:w="2320" w:type="dxa"/>
            <w:tcBorders>
              <w:top w:val="nil"/>
              <w:left w:val="nil"/>
              <w:bottom w:val="single" w:sz="8" w:space="0" w:color="CCCCCC"/>
              <w:right w:val="single" w:sz="8" w:space="0" w:color="CCCCCC"/>
            </w:tcBorders>
            <w:shd w:val="clear" w:color="auto" w:fill="auto"/>
            <w:vAlign w:val="bottom"/>
            <w:hideMark/>
          </w:tcPr>
          <w:p w14:paraId="6B5F50B9" w14:textId="77777777" w:rsidR="00876E58" w:rsidRPr="00CF145A" w:rsidRDefault="00876E58">
            <w:pPr>
              <w:rPr>
                <w:color w:val="000000"/>
              </w:rPr>
            </w:pPr>
            <w:r w:rsidRPr="00CF145A">
              <w:rPr>
                <w:color w:val="000000"/>
              </w:rPr>
              <w:t>Andrus</w:t>
            </w:r>
          </w:p>
        </w:tc>
      </w:tr>
      <w:tr w:rsidR="00876E58" w:rsidRPr="00771208" w14:paraId="0EE213CB"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606BD114" w14:textId="77777777" w:rsidR="00876E58" w:rsidRPr="00CF145A" w:rsidRDefault="00876E58">
            <w:pPr>
              <w:rPr>
                <w:color w:val="000000"/>
              </w:rPr>
            </w:pPr>
            <w:r w:rsidRPr="00CF145A">
              <w:rPr>
                <w:color w:val="000000"/>
              </w:rPr>
              <w:t>Cerro Coso College</w:t>
            </w:r>
          </w:p>
        </w:tc>
        <w:tc>
          <w:tcPr>
            <w:tcW w:w="1940" w:type="dxa"/>
            <w:tcBorders>
              <w:top w:val="nil"/>
              <w:left w:val="nil"/>
              <w:bottom w:val="single" w:sz="8" w:space="0" w:color="CCCCCC"/>
              <w:right w:val="single" w:sz="8" w:space="0" w:color="CCCCCC"/>
            </w:tcBorders>
            <w:shd w:val="clear" w:color="auto" w:fill="auto"/>
            <w:vAlign w:val="bottom"/>
            <w:hideMark/>
          </w:tcPr>
          <w:p w14:paraId="2340DFA8" w14:textId="77777777" w:rsidR="00876E58" w:rsidRPr="00CF145A" w:rsidRDefault="00876E58">
            <w:pPr>
              <w:rPr>
                <w:color w:val="000000"/>
              </w:rPr>
            </w:pPr>
            <w:r w:rsidRPr="00CF145A">
              <w:rPr>
                <w:color w:val="000000"/>
              </w:rPr>
              <w:t>Yvonne</w:t>
            </w:r>
          </w:p>
        </w:tc>
        <w:tc>
          <w:tcPr>
            <w:tcW w:w="2320" w:type="dxa"/>
            <w:tcBorders>
              <w:top w:val="nil"/>
              <w:left w:val="nil"/>
              <w:bottom w:val="single" w:sz="8" w:space="0" w:color="CCCCCC"/>
              <w:right w:val="single" w:sz="8" w:space="0" w:color="CCCCCC"/>
            </w:tcBorders>
            <w:shd w:val="clear" w:color="auto" w:fill="auto"/>
            <w:vAlign w:val="bottom"/>
            <w:hideMark/>
          </w:tcPr>
          <w:p w14:paraId="0AD0FF62" w14:textId="77777777" w:rsidR="00876E58" w:rsidRPr="00CF145A" w:rsidRDefault="00876E58">
            <w:pPr>
              <w:rPr>
                <w:color w:val="000000"/>
              </w:rPr>
            </w:pPr>
            <w:r w:rsidRPr="00CF145A">
              <w:rPr>
                <w:color w:val="000000"/>
              </w:rPr>
              <w:t>Mills</w:t>
            </w:r>
          </w:p>
        </w:tc>
      </w:tr>
      <w:tr w:rsidR="00876E58" w:rsidRPr="00771208" w14:paraId="20C7458E"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121E0746" w14:textId="77777777" w:rsidR="00876E58" w:rsidRPr="00CF145A" w:rsidRDefault="00876E58">
            <w:pPr>
              <w:rPr>
                <w:color w:val="000000"/>
              </w:rPr>
            </w:pPr>
            <w:r w:rsidRPr="00CF145A">
              <w:rPr>
                <w:color w:val="000000"/>
              </w:rPr>
              <w:t>Chaffey College</w:t>
            </w:r>
          </w:p>
        </w:tc>
        <w:tc>
          <w:tcPr>
            <w:tcW w:w="1940" w:type="dxa"/>
            <w:tcBorders>
              <w:top w:val="nil"/>
              <w:left w:val="nil"/>
              <w:bottom w:val="single" w:sz="8" w:space="0" w:color="CCCCCC"/>
              <w:right w:val="single" w:sz="8" w:space="0" w:color="CCCCCC"/>
            </w:tcBorders>
            <w:shd w:val="clear" w:color="auto" w:fill="auto"/>
            <w:vAlign w:val="bottom"/>
            <w:hideMark/>
          </w:tcPr>
          <w:p w14:paraId="2509C892" w14:textId="77777777" w:rsidR="00876E58" w:rsidRPr="00CF145A" w:rsidRDefault="00876E58">
            <w:pPr>
              <w:rPr>
                <w:color w:val="000000"/>
              </w:rPr>
            </w:pPr>
            <w:r w:rsidRPr="00CF145A">
              <w:rPr>
                <w:color w:val="000000"/>
              </w:rPr>
              <w:t>Nicole</w:t>
            </w:r>
          </w:p>
        </w:tc>
        <w:tc>
          <w:tcPr>
            <w:tcW w:w="2320" w:type="dxa"/>
            <w:tcBorders>
              <w:top w:val="nil"/>
              <w:left w:val="nil"/>
              <w:bottom w:val="single" w:sz="8" w:space="0" w:color="CCCCCC"/>
              <w:right w:val="single" w:sz="8" w:space="0" w:color="CCCCCC"/>
            </w:tcBorders>
            <w:shd w:val="clear" w:color="auto" w:fill="auto"/>
            <w:vAlign w:val="bottom"/>
            <w:hideMark/>
          </w:tcPr>
          <w:p w14:paraId="03604F1A" w14:textId="77777777" w:rsidR="00876E58" w:rsidRPr="00CF145A" w:rsidRDefault="00876E58">
            <w:pPr>
              <w:rPr>
                <w:color w:val="000000"/>
              </w:rPr>
            </w:pPr>
            <w:r w:rsidRPr="00CF145A">
              <w:rPr>
                <w:color w:val="000000"/>
              </w:rPr>
              <w:t>DeRose</w:t>
            </w:r>
          </w:p>
        </w:tc>
      </w:tr>
      <w:tr w:rsidR="00876E58" w:rsidRPr="00771208" w14:paraId="72ADBC01"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17C41967" w14:textId="77777777" w:rsidR="00876E58" w:rsidRPr="00CF145A" w:rsidRDefault="00876E58">
            <w:pPr>
              <w:rPr>
                <w:color w:val="000000"/>
              </w:rPr>
            </w:pPr>
            <w:r w:rsidRPr="00CF145A">
              <w:rPr>
                <w:color w:val="000000"/>
              </w:rPr>
              <w:t>Clovis College</w:t>
            </w:r>
          </w:p>
        </w:tc>
        <w:tc>
          <w:tcPr>
            <w:tcW w:w="1940" w:type="dxa"/>
            <w:tcBorders>
              <w:top w:val="nil"/>
              <w:left w:val="nil"/>
              <w:bottom w:val="single" w:sz="8" w:space="0" w:color="CCCCCC"/>
              <w:right w:val="single" w:sz="8" w:space="0" w:color="CCCCCC"/>
            </w:tcBorders>
            <w:shd w:val="clear" w:color="auto" w:fill="auto"/>
            <w:vAlign w:val="bottom"/>
            <w:hideMark/>
          </w:tcPr>
          <w:p w14:paraId="590F3C77" w14:textId="77777777" w:rsidR="00876E58" w:rsidRPr="00CF145A" w:rsidRDefault="00876E58">
            <w:pPr>
              <w:rPr>
                <w:color w:val="000000"/>
              </w:rPr>
            </w:pPr>
            <w:r w:rsidRPr="00CF145A">
              <w:rPr>
                <w:color w:val="000000"/>
              </w:rPr>
              <w:t>Cynthia</w:t>
            </w:r>
          </w:p>
        </w:tc>
        <w:tc>
          <w:tcPr>
            <w:tcW w:w="2320" w:type="dxa"/>
            <w:tcBorders>
              <w:top w:val="nil"/>
              <w:left w:val="nil"/>
              <w:bottom w:val="single" w:sz="8" w:space="0" w:color="CCCCCC"/>
              <w:right w:val="single" w:sz="8" w:space="0" w:color="CCCCCC"/>
            </w:tcBorders>
            <w:shd w:val="clear" w:color="auto" w:fill="auto"/>
            <w:vAlign w:val="bottom"/>
            <w:hideMark/>
          </w:tcPr>
          <w:p w14:paraId="388F75FA" w14:textId="77777777" w:rsidR="00876E58" w:rsidRPr="00CF145A" w:rsidRDefault="00876E58">
            <w:pPr>
              <w:rPr>
                <w:color w:val="000000"/>
              </w:rPr>
            </w:pPr>
            <w:r w:rsidRPr="00CF145A">
              <w:rPr>
                <w:color w:val="000000"/>
              </w:rPr>
              <w:t>Elliott</w:t>
            </w:r>
          </w:p>
        </w:tc>
      </w:tr>
      <w:tr w:rsidR="00876E58" w:rsidRPr="00771208" w14:paraId="03EAC0ED"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0E125772" w14:textId="77777777" w:rsidR="00876E58" w:rsidRPr="00CF145A" w:rsidRDefault="00876E58">
            <w:pPr>
              <w:rPr>
                <w:color w:val="000000"/>
              </w:rPr>
            </w:pPr>
            <w:r w:rsidRPr="00CF145A">
              <w:rPr>
                <w:color w:val="000000"/>
              </w:rPr>
              <w:t>College of Marin</w:t>
            </w:r>
          </w:p>
        </w:tc>
        <w:tc>
          <w:tcPr>
            <w:tcW w:w="1940" w:type="dxa"/>
            <w:tcBorders>
              <w:top w:val="nil"/>
              <w:left w:val="nil"/>
              <w:bottom w:val="single" w:sz="8" w:space="0" w:color="CCCCCC"/>
              <w:right w:val="single" w:sz="8" w:space="0" w:color="CCCCCC"/>
            </w:tcBorders>
            <w:shd w:val="clear" w:color="auto" w:fill="auto"/>
            <w:vAlign w:val="bottom"/>
            <w:hideMark/>
          </w:tcPr>
          <w:p w14:paraId="70B1653C" w14:textId="77777777" w:rsidR="00876E58" w:rsidRPr="00CF145A" w:rsidRDefault="00876E58">
            <w:pPr>
              <w:rPr>
                <w:color w:val="000000"/>
              </w:rPr>
            </w:pPr>
            <w:r w:rsidRPr="00CF145A">
              <w:rPr>
                <w:color w:val="000000"/>
              </w:rPr>
              <w:t>Alicia (Meg)</w:t>
            </w:r>
          </w:p>
        </w:tc>
        <w:tc>
          <w:tcPr>
            <w:tcW w:w="2320" w:type="dxa"/>
            <w:tcBorders>
              <w:top w:val="nil"/>
              <w:left w:val="nil"/>
              <w:bottom w:val="single" w:sz="8" w:space="0" w:color="CCCCCC"/>
              <w:right w:val="single" w:sz="8" w:space="0" w:color="CCCCCC"/>
            </w:tcBorders>
            <w:shd w:val="clear" w:color="auto" w:fill="auto"/>
            <w:vAlign w:val="bottom"/>
            <w:hideMark/>
          </w:tcPr>
          <w:p w14:paraId="6085B12C" w14:textId="77777777" w:rsidR="00876E58" w:rsidRPr="00CF145A" w:rsidRDefault="00876E58">
            <w:pPr>
              <w:rPr>
                <w:color w:val="000000"/>
              </w:rPr>
            </w:pPr>
            <w:r w:rsidRPr="00CF145A">
              <w:rPr>
                <w:color w:val="000000"/>
              </w:rPr>
              <w:t>Pasqual</w:t>
            </w:r>
          </w:p>
        </w:tc>
      </w:tr>
      <w:tr w:rsidR="00876E58" w:rsidRPr="00771208" w14:paraId="0B388C4C"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5FF7F2B4" w14:textId="77777777" w:rsidR="00876E58" w:rsidRPr="00CF145A" w:rsidRDefault="00876E58">
            <w:pPr>
              <w:rPr>
                <w:color w:val="000000"/>
              </w:rPr>
            </w:pPr>
            <w:r w:rsidRPr="00CF145A">
              <w:rPr>
                <w:color w:val="000000"/>
              </w:rPr>
              <w:t>Columbia College</w:t>
            </w:r>
          </w:p>
        </w:tc>
        <w:tc>
          <w:tcPr>
            <w:tcW w:w="1940" w:type="dxa"/>
            <w:tcBorders>
              <w:top w:val="nil"/>
              <w:left w:val="nil"/>
              <w:bottom w:val="single" w:sz="8" w:space="0" w:color="CCCCCC"/>
              <w:right w:val="single" w:sz="8" w:space="0" w:color="CCCCCC"/>
            </w:tcBorders>
            <w:shd w:val="clear" w:color="auto" w:fill="auto"/>
            <w:vAlign w:val="bottom"/>
            <w:hideMark/>
          </w:tcPr>
          <w:p w14:paraId="4626BC7B" w14:textId="77777777" w:rsidR="00876E58" w:rsidRPr="00CF145A" w:rsidRDefault="00876E58">
            <w:pPr>
              <w:rPr>
                <w:color w:val="000000"/>
              </w:rPr>
            </w:pPr>
            <w:r w:rsidRPr="00CF145A">
              <w:rPr>
                <w:color w:val="000000"/>
              </w:rPr>
              <w:t>Lahna</w:t>
            </w:r>
          </w:p>
        </w:tc>
        <w:tc>
          <w:tcPr>
            <w:tcW w:w="2320" w:type="dxa"/>
            <w:tcBorders>
              <w:top w:val="nil"/>
              <w:left w:val="nil"/>
              <w:bottom w:val="single" w:sz="8" w:space="0" w:color="CCCCCC"/>
              <w:right w:val="single" w:sz="8" w:space="0" w:color="CCCCCC"/>
            </w:tcBorders>
            <w:shd w:val="clear" w:color="auto" w:fill="auto"/>
            <w:vAlign w:val="bottom"/>
            <w:hideMark/>
          </w:tcPr>
          <w:p w14:paraId="57199366" w14:textId="77777777" w:rsidR="00876E58" w:rsidRPr="00CF145A" w:rsidRDefault="00876E58">
            <w:pPr>
              <w:rPr>
                <w:color w:val="000000"/>
              </w:rPr>
            </w:pPr>
            <w:r w:rsidRPr="00CF145A">
              <w:rPr>
                <w:color w:val="000000"/>
              </w:rPr>
              <w:t>VonEpps</w:t>
            </w:r>
          </w:p>
        </w:tc>
      </w:tr>
      <w:tr w:rsidR="00876E58" w:rsidRPr="00771208" w14:paraId="0432F177"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136AE3BA" w14:textId="77777777" w:rsidR="00876E58" w:rsidRPr="00CF145A" w:rsidRDefault="00876E58">
            <w:pPr>
              <w:rPr>
                <w:color w:val="000000"/>
              </w:rPr>
            </w:pPr>
            <w:r w:rsidRPr="00CF145A">
              <w:rPr>
                <w:color w:val="000000"/>
              </w:rPr>
              <w:t>Compton College</w:t>
            </w:r>
          </w:p>
        </w:tc>
        <w:tc>
          <w:tcPr>
            <w:tcW w:w="1940" w:type="dxa"/>
            <w:tcBorders>
              <w:top w:val="nil"/>
              <w:left w:val="nil"/>
              <w:bottom w:val="single" w:sz="8" w:space="0" w:color="CCCCCC"/>
              <w:right w:val="single" w:sz="8" w:space="0" w:color="CCCCCC"/>
            </w:tcBorders>
            <w:shd w:val="clear" w:color="auto" w:fill="auto"/>
            <w:vAlign w:val="bottom"/>
            <w:hideMark/>
          </w:tcPr>
          <w:p w14:paraId="06AF1F2E" w14:textId="77777777" w:rsidR="00876E58" w:rsidRPr="00CF145A" w:rsidRDefault="00876E58">
            <w:pPr>
              <w:rPr>
                <w:color w:val="000000"/>
              </w:rPr>
            </w:pPr>
            <w:r w:rsidRPr="00CF145A">
              <w:rPr>
                <w:color w:val="000000"/>
              </w:rPr>
              <w:t>Sean</w:t>
            </w:r>
          </w:p>
        </w:tc>
        <w:tc>
          <w:tcPr>
            <w:tcW w:w="2320" w:type="dxa"/>
            <w:tcBorders>
              <w:top w:val="nil"/>
              <w:left w:val="nil"/>
              <w:bottom w:val="single" w:sz="8" w:space="0" w:color="CCCCCC"/>
              <w:right w:val="single" w:sz="8" w:space="0" w:color="CCCCCC"/>
            </w:tcBorders>
            <w:shd w:val="clear" w:color="auto" w:fill="auto"/>
            <w:vAlign w:val="bottom"/>
            <w:hideMark/>
          </w:tcPr>
          <w:p w14:paraId="074BDB91" w14:textId="77777777" w:rsidR="00876E58" w:rsidRPr="00CF145A" w:rsidRDefault="00876E58">
            <w:pPr>
              <w:rPr>
                <w:color w:val="000000"/>
              </w:rPr>
            </w:pPr>
            <w:r w:rsidRPr="00CF145A">
              <w:rPr>
                <w:color w:val="000000"/>
              </w:rPr>
              <w:t>Moore</w:t>
            </w:r>
          </w:p>
        </w:tc>
      </w:tr>
      <w:tr w:rsidR="00876E58" w:rsidRPr="00771208" w14:paraId="682C6EF9"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31662704" w14:textId="77777777" w:rsidR="00876E58" w:rsidRPr="00CF145A" w:rsidRDefault="00876E58">
            <w:pPr>
              <w:rPr>
                <w:color w:val="000000"/>
              </w:rPr>
            </w:pPr>
            <w:r w:rsidRPr="00CF145A">
              <w:rPr>
                <w:color w:val="000000"/>
              </w:rPr>
              <w:t>Contra Costa CCD</w:t>
            </w:r>
          </w:p>
        </w:tc>
        <w:tc>
          <w:tcPr>
            <w:tcW w:w="1940" w:type="dxa"/>
            <w:tcBorders>
              <w:top w:val="nil"/>
              <w:left w:val="nil"/>
              <w:bottom w:val="single" w:sz="8" w:space="0" w:color="CCCCCC"/>
              <w:right w:val="single" w:sz="8" w:space="0" w:color="CCCCCC"/>
            </w:tcBorders>
            <w:shd w:val="clear" w:color="auto" w:fill="auto"/>
            <w:vAlign w:val="bottom"/>
            <w:hideMark/>
          </w:tcPr>
          <w:p w14:paraId="36F3948D" w14:textId="77777777" w:rsidR="00876E58" w:rsidRPr="00CF145A" w:rsidRDefault="00876E58">
            <w:pPr>
              <w:rPr>
                <w:color w:val="000000"/>
              </w:rPr>
            </w:pPr>
            <w:r w:rsidRPr="00CF145A">
              <w:rPr>
                <w:color w:val="000000"/>
              </w:rPr>
              <w:t xml:space="preserve">Lisa </w:t>
            </w:r>
          </w:p>
        </w:tc>
        <w:tc>
          <w:tcPr>
            <w:tcW w:w="2320" w:type="dxa"/>
            <w:tcBorders>
              <w:top w:val="nil"/>
              <w:left w:val="nil"/>
              <w:bottom w:val="single" w:sz="8" w:space="0" w:color="CCCCCC"/>
              <w:right w:val="single" w:sz="8" w:space="0" w:color="CCCCCC"/>
            </w:tcBorders>
            <w:shd w:val="clear" w:color="auto" w:fill="auto"/>
            <w:vAlign w:val="bottom"/>
            <w:hideMark/>
          </w:tcPr>
          <w:p w14:paraId="3996C5BB" w14:textId="77777777" w:rsidR="00876E58" w:rsidRPr="00CF145A" w:rsidRDefault="00876E58">
            <w:pPr>
              <w:rPr>
                <w:color w:val="000000"/>
              </w:rPr>
            </w:pPr>
            <w:r w:rsidRPr="00CF145A">
              <w:rPr>
                <w:color w:val="000000"/>
              </w:rPr>
              <w:t>Smiley-Ratchford</w:t>
            </w:r>
          </w:p>
        </w:tc>
      </w:tr>
      <w:tr w:rsidR="00876E58" w:rsidRPr="00771208" w14:paraId="7AA7D97D"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0BAA30B5" w14:textId="77777777" w:rsidR="00876E58" w:rsidRPr="00CF145A" w:rsidRDefault="00876E58">
            <w:pPr>
              <w:rPr>
                <w:color w:val="000000"/>
              </w:rPr>
            </w:pPr>
            <w:r w:rsidRPr="00CF145A">
              <w:rPr>
                <w:color w:val="000000"/>
              </w:rPr>
              <w:t>Contra Costa College</w:t>
            </w:r>
          </w:p>
        </w:tc>
        <w:tc>
          <w:tcPr>
            <w:tcW w:w="1940" w:type="dxa"/>
            <w:tcBorders>
              <w:top w:val="nil"/>
              <w:left w:val="nil"/>
              <w:bottom w:val="single" w:sz="8" w:space="0" w:color="CCCCCC"/>
              <w:right w:val="single" w:sz="8" w:space="0" w:color="CCCCCC"/>
            </w:tcBorders>
            <w:shd w:val="clear" w:color="auto" w:fill="auto"/>
            <w:vAlign w:val="bottom"/>
            <w:hideMark/>
          </w:tcPr>
          <w:p w14:paraId="1B1B58F6" w14:textId="77777777" w:rsidR="00876E58" w:rsidRPr="00CF145A" w:rsidRDefault="00876E58">
            <w:pPr>
              <w:rPr>
                <w:color w:val="000000"/>
              </w:rPr>
            </w:pPr>
            <w:r w:rsidRPr="00CF145A">
              <w:rPr>
                <w:color w:val="000000"/>
              </w:rPr>
              <w:t>Gabriela</w:t>
            </w:r>
          </w:p>
        </w:tc>
        <w:tc>
          <w:tcPr>
            <w:tcW w:w="2320" w:type="dxa"/>
            <w:tcBorders>
              <w:top w:val="nil"/>
              <w:left w:val="nil"/>
              <w:bottom w:val="single" w:sz="8" w:space="0" w:color="CCCCCC"/>
              <w:right w:val="single" w:sz="8" w:space="0" w:color="CCCCCC"/>
            </w:tcBorders>
            <w:shd w:val="clear" w:color="auto" w:fill="auto"/>
            <w:vAlign w:val="bottom"/>
            <w:hideMark/>
          </w:tcPr>
          <w:p w14:paraId="03309A9B" w14:textId="77777777" w:rsidR="00876E58" w:rsidRPr="00CF145A" w:rsidRDefault="00876E58">
            <w:pPr>
              <w:rPr>
                <w:color w:val="000000"/>
              </w:rPr>
            </w:pPr>
            <w:r w:rsidRPr="00CF145A">
              <w:rPr>
                <w:color w:val="000000"/>
              </w:rPr>
              <w:t>Segade</w:t>
            </w:r>
          </w:p>
        </w:tc>
      </w:tr>
      <w:tr w:rsidR="00876E58" w:rsidRPr="00771208" w14:paraId="03FC9C21"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144F7E8F" w14:textId="77777777" w:rsidR="00876E58" w:rsidRPr="00CF145A" w:rsidRDefault="00876E58">
            <w:pPr>
              <w:rPr>
                <w:color w:val="000000"/>
              </w:rPr>
            </w:pPr>
            <w:r w:rsidRPr="00CF145A">
              <w:rPr>
                <w:color w:val="000000"/>
              </w:rPr>
              <w:t>Copper Mountain College</w:t>
            </w:r>
          </w:p>
        </w:tc>
        <w:tc>
          <w:tcPr>
            <w:tcW w:w="1940" w:type="dxa"/>
            <w:tcBorders>
              <w:top w:val="nil"/>
              <w:left w:val="nil"/>
              <w:bottom w:val="single" w:sz="8" w:space="0" w:color="CCCCCC"/>
              <w:right w:val="single" w:sz="8" w:space="0" w:color="CCCCCC"/>
            </w:tcBorders>
            <w:shd w:val="clear" w:color="auto" w:fill="auto"/>
            <w:vAlign w:val="bottom"/>
            <w:hideMark/>
          </w:tcPr>
          <w:p w14:paraId="48B6FEF4" w14:textId="77777777" w:rsidR="00876E58" w:rsidRPr="00CF145A" w:rsidRDefault="00876E58">
            <w:pPr>
              <w:rPr>
                <w:color w:val="000000"/>
              </w:rPr>
            </w:pPr>
            <w:r w:rsidRPr="00CF145A">
              <w:rPr>
                <w:color w:val="000000"/>
              </w:rPr>
              <w:t>LeeAnn</w:t>
            </w:r>
          </w:p>
        </w:tc>
        <w:tc>
          <w:tcPr>
            <w:tcW w:w="2320" w:type="dxa"/>
            <w:tcBorders>
              <w:top w:val="nil"/>
              <w:left w:val="nil"/>
              <w:bottom w:val="single" w:sz="8" w:space="0" w:color="CCCCCC"/>
              <w:right w:val="single" w:sz="8" w:space="0" w:color="CCCCCC"/>
            </w:tcBorders>
            <w:shd w:val="clear" w:color="auto" w:fill="auto"/>
            <w:vAlign w:val="bottom"/>
            <w:hideMark/>
          </w:tcPr>
          <w:p w14:paraId="2F5FA9AA" w14:textId="77777777" w:rsidR="00876E58" w:rsidRPr="00CF145A" w:rsidRDefault="00876E58">
            <w:pPr>
              <w:rPr>
                <w:color w:val="000000"/>
              </w:rPr>
            </w:pPr>
            <w:r w:rsidRPr="00CF145A">
              <w:rPr>
                <w:color w:val="000000"/>
              </w:rPr>
              <w:t>Christensen</w:t>
            </w:r>
          </w:p>
        </w:tc>
      </w:tr>
      <w:tr w:rsidR="00876E58" w:rsidRPr="00771208" w14:paraId="70CCE263"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0CFE4867" w14:textId="77777777" w:rsidR="00876E58" w:rsidRPr="00CF145A" w:rsidRDefault="00876E58">
            <w:pPr>
              <w:rPr>
                <w:color w:val="000000"/>
              </w:rPr>
            </w:pPr>
            <w:r w:rsidRPr="00CF145A">
              <w:rPr>
                <w:color w:val="000000"/>
              </w:rPr>
              <w:t>Cosumnes River College</w:t>
            </w:r>
          </w:p>
        </w:tc>
        <w:tc>
          <w:tcPr>
            <w:tcW w:w="1940" w:type="dxa"/>
            <w:tcBorders>
              <w:top w:val="nil"/>
              <w:left w:val="nil"/>
              <w:bottom w:val="single" w:sz="8" w:space="0" w:color="CCCCCC"/>
              <w:right w:val="single" w:sz="8" w:space="0" w:color="CCCCCC"/>
            </w:tcBorders>
            <w:shd w:val="clear" w:color="auto" w:fill="auto"/>
            <w:vAlign w:val="bottom"/>
            <w:hideMark/>
          </w:tcPr>
          <w:p w14:paraId="122C438E" w14:textId="77777777" w:rsidR="00876E58" w:rsidRPr="00CF145A" w:rsidRDefault="00876E58">
            <w:pPr>
              <w:rPr>
                <w:color w:val="000000"/>
              </w:rPr>
            </w:pPr>
            <w:r w:rsidRPr="00CF145A">
              <w:rPr>
                <w:color w:val="000000"/>
              </w:rPr>
              <w:t>Scott</w:t>
            </w:r>
          </w:p>
        </w:tc>
        <w:tc>
          <w:tcPr>
            <w:tcW w:w="2320" w:type="dxa"/>
            <w:tcBorders>
              <w:top w:val="nil"/>
              <w:left w:val="nil"/>
              <w:bottom w:val="single" w:sz="8" w:space="0" w:color="CCCCCC"/>
              <w:right w:val="single" w:sz="8" w:space="0" w:color="CCCCCC"/>
            </w:tcBorders>
            <w:shd w:val="clear" w:color="auto" w:fill="auto"/>
            <w:vAlign w:val="bottom"/>
            <w:hideMark/>
          </w:tcPr>
          <w:p w14:paraId="47285189" w14:textId="77777777" w:rsidR="00876E58" w:rsidRPr="00CF145A" w:rsidRDefault="00876E58">
            <w:pPr>
              <w:rPr>
                <w:color w:val="000000"/>
              </w:rPr>
            </w:pPr>
            <w:r w:rsidRPr="00CF145A">
              <w:rPr>
                <w:color w:val="000000"/>
              </w:rPr>
              <w:t>Crosier</w:t>
            </w:r>
          </w:p>
        </w:tc>
      </w:tr>
      <w:tr w:rsidR="00876E58" w:rsidRPr="00771208" w14:paraId="12978D21"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7F15E633" w14:textId="77777777" w:rsidR="00876E58" w:rsidRPr="00CF145A" w:rsidRDefault="00876E58">
            <w:pPr>
              <w:rPr>
                <w:color w:val="000000"/>
              </w:rPr>
            </w:pPr>
            <w:r w:rsidRPr="00CF145A">
              <w:rPr>
                <w:color w:val="000000"/>
              </w:rPr>
              <w:t>Crafton Hills College</w:t>
            </w:r>
          </w:p>
        </w:tc>
        <w:tc>
          <w:tcPr>
            <w:tcW w:w="1940" w:type="dxa"/>
            <w:tcBorders>
              <w:top w:val="nil"/>
              <w:left w:val="nil"/>
              <w:bottom w:val="single" w:sz="8" w:space="0" w:color="CCCCCC"/>
              <w:right w:val="single" w:sz="8" w:space="0" w:color="CCCCCC"/>
            </w:tcBorders>
            <w:shd w:val="clear" w:color="auto" w:fill="auto"/>
            <w:vAlign w:val="bottom"/>
            <w:hideMark/>
          </w:tcPr>
          <w:p w14:paraId="062D24A6" w14:textId="77777777" w:rsidR="00876E58" w:rsidRPr="00CF145A" w:rsidRDefault="00876E58">
            <w:pPr>
              <w:rPr>
                <w:color w:val="000000"/>
              </w:rPr>
            </w:pPr>
            <w:r w:rsidRPr="00CF145A">
              <w:rPr>
                <w:color w:val="000000"/>
              </w:rPr>
              <w:t>Brandi</w:t>
            </w:r>
          </w:p>
        </w:tc>
        <w:tc>
          <w:tcPr>
            <w:tcW w:w="2320" w:type="dxa"/>
            <w:tcBorders>
              <w:top w:val="nil"/>
              <w:left w:val="nil"/>
              <w:bottom w:val="single" w:sz="8" w:space="0" w:color="CCCCCC"/>
              <w:right w:val="single" w:sz="8" w:space="0" w:color="CCCCCC"/>
            </w:tcBorders>
            <w:shd w:val="clear" w:color="auto" w:fill="auto"/>
            <w:vAlign w:val="bottom"/>
            <w:hideMark/>
          </w:tcPr>
          <w:p w14:paraId="0CE399FF" w14:textId="77777777" w:rsidR="00876E58" w:rsidRPr="00CF145A" w:rsidRDefault="00876E58">
            <w:pPr>
              <w:rPr>
                <w:color w:val="000000"/>
              </w:rPr>
            </w:pPr>
            <w:r w:rsidRPr="00CF145A">
              <w:rPr>
                <w:color w:val="000000"/>
              </w:rPr>
              <w:t>Bailes</w:t>
            </w:r>
          </w:p>
        </w:tc>
      </w:tr>
      <w:tr w:rsidR="00876E58" w:rsidRPr="00771208" w14:paraId="43C51260"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5B0DD506" w14:textId="77777777" w:rsidR="00876E58" w:rsidRPr="00CF145A" w:rsidRDefault="00876E58">
            <w:pPr>
              <w:rPr>
                <w:color w:val="000000"/>
              </w:rPr>
            </w:pPr>
            <w:r w:rsidRPr="00CF145A">
              <w:rPr>
                <w:color w:val="000000"/>
              </w:rPr>
              <w:t>Cuesta College</w:t>
            </w:r>
          </w:p>
        </w:tc>
        <w:tc>
          <w:tcPr>
            <w:tcW w:w="1940" w:type="dxa"/>
            <w:tcBorders>
              <w:top w:val="nil"/>
              <w:left w:val="nil"/>
              <w:bottom w:val="single" w:sz="8" w:space="0" w:color="CCCCCC"/>
              <w:right w:val="single" w:sz="8" w:space="0" w:color="CCCCCC"/>
            </w:tcBorders>
            <w:shd w:val="clear" w:color="auto" w:fill="auto"/>
            <w:vAlign w:val="bottom"/>
            <w:hideMark/>
          </w:tcPr>
          <w:p w14:paraId="3CB21D33" w14:textId="77777777" w:rsidR="00876E58" w:rsidRPr="00CF145A" w:rsidRDefault="00876E58">
            <w:pPr>
              <w:rPr>
                <w:color w:val="000000"/>
              </w:rPr>
            </w:pPr>
            <w:r w:rsidRPr="00CF145A">
              <w:rPr>
                <w:color w:val="000000"/>
              </w:rPr>
              <w:t>Wesley</w:t>
            </w:r>
          </w:p>
        </w:tc>
        <w:tc>
          <w:tcPr>
            <w:tcW w:w="2320" w:type="dxa"/>
            <w:tcBorders>
              <w:top w:val="nil"/>
              <w:left w:val="nil"/>
              <w:bottom w:val="single" w:sz="8" w:space="0" w:color="CCCCCC"/>
              <w:right w:val="single" w:sz="8" w:space="0" w:color="CCCCCC"/>
            </w:tcBorders>
            <w:shd w:val="clear" w:color="auto" w:fill="auto"/>
            <w:vAlign w:val="bottom"/>
            <w:hideMark/>
          </w:tcPr>
          <w:p w14:paraId="1816F516" w14:textId="77777777" w:rsidR="00876E58" w:rsidRPr="00CF145A" w:rsidRDefault="00876E58">
            <w:pPr>
              <w:rPr>
                <w:color w:val="000000"/>
              </w:rPr>
            </w:pPr>
            <w:r w:rsidRPr="00CF145A">
              <w:rPr>
                <w:color w:val="000000"/>
              </w:rPr>
              <w:t>Sims</w:t>
            </w:r>
          </w:p>
        </w:tc>
      </w:tr>
      <w:tr w:rsidR="00876E58" w:rsidRPr="00771208" w14:paraId="728309DB"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7A5ECE5A" w14:textId="77777777" w:rsidR="00876E58" w:rsidRPr="00CF145A" w:rsidRDefault="00876E58">
            <w:pPr>
              <w:rPr>
                <w:color w:val="000000"/>
              </w:rPr>
            </w:pPr>
            <w:r w:rsidRPr="00CF145A">
              <w:rPr>
                <w:color w:val="000000"/>
              </w:rPr>
              <w:t>Cuyamaca College</w:t>
            </w:r>
          </w:p>
        </w:tc>
        <w:tc>
          <w:tcPr>
            <w:tcW w:w="1940" w:type="dxa"/>
            <w:tcBorders>
              <w:top w:val="nil"/>
              <w:left w:val="nil"/>
              <w:bottom w:val="single" w:sz="8" w:space="0" w:color="CCCCCC"/>
              <w:right w:val="single" w:sz="8" w:space="0" w:color="CCCCCC"/>
            </w:tcBorders>
            <w:shd w:val="clear" w:color="auto" w:fill="auto"/>
            <w:vAlign w:val="bottom"/>
            <w:hideMark/>
          </w:tcPr>
          <w:p w14:paraId="221F5EF7" w14:textId="77777777" w:rsidR="00876E58" w:rsidRPr="00CF145A" w:rsidRDefault="00876E58">
            <w:pPr>
              <w:rPr>
                <w:color w:val="000000"/>
              </w:rPr>
            </w:pPr>
            <w:r w:rsidRPr="00CF145A">
              <w:rPr>
                <w:color w:val="000000"/>
              </w:rPr>
              <w:t>Manuel</w:t>
            </w:r>
          </w:p>
        </w:tc>
        <w:tc>
          <w:tcPr>
            <w:tcW w:w="2320" w:type="dxa"/>
            <w:tcBorders>
              <w:top w:val="nil"/>
              <w:left w:val="nil"/>
              <w:bottom w:val="single" w:sz="8" w:space="0" w:color="CCCCCC"/>
              <w:right w:val="single" w:sz="8" w:space="0" w:color="CCCCCC"/>
            </w:tcBorders>
            <w:shd w:val="clear" w:color="auto" w:fill="auto"/>
            <w:vAlign w:val="bottom"/>
            <w:hideMark/>
          </w:tcPr>
          <w:p w14:paraId="288ADE68" w14:textId="77777777" w:rsidR="00876E58" w:rsidRPr="00CF145A" w:rsidRDefault="00876E58">
            <w:pPr>
              <w:rPr>
                <w:color w:val="000000"/>
              </w:rPr>
            </w:pPr>
            <w:r w:rsidRPr="00CF145A">
              <w:rPr>
                <w:color w:val="000000"/>
              </w:rPr>
              <w:t>Mancillas-Gomez</w:t>
            </w:r>
          </w:p>
        </w:tc>
      </w:tr>
      <w:tr w:rsidR="00876E58" w:rsidRPr="00771208" w14:paraId="240E4377"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281DFABD" w14:textId="77777777" w:rsidR="00876E58" w:rsidRPr="00CF145A" w:rsidRDefault="00876E58">
            <w:pPr>
              <w:rPr>
                <w:color w:val="000000"/>
              </w:rPr>
            </w:pPr>
            <w:r w:rsidRPr="00CF145A">
              <w:rPr>
                <w:color w:val="000000"/>
              </w:rPr>
              <w:t>De Anza College</w:t>
            </w:r>
          </w:p>
        </w:tc>
        <w:tc>
          <w:tcPr>
            <w:tcW w:w="1940" w:type="dxa"/>
            <w:tcBorders>
              <w:top w:val="nil"/>
              <w:left w:val="nil"/>
              <w:bottom w:val="single" w:sz="8" w:space="0" w:color="CCCCCC"/>
              <w:right w:val="single" w:sz="8" w:space="0" w:color="CCCCCC"/>
            </w:tcBorders>
            <w:shd w:val="clear" w:color="auto" w:fill="auto"/>
            <w:vAlign w:val="bottom"/>
            <w:hideMark/>
          </w:tcPr>
          <w:p w14:paraId="2128F8F5" w14:textId="77777777" w:rsidR="00876E58" w:rsidRPr="00CF145A" w:rsidRDefault="00876E58">
            <w:pPr>
              <w:rPr>
                <w:color w:val="000000"/>
              </w:rPr>
            </w:pPr>
            <w:r w:rsidRPr="00CF145A">
              <w:rPr>
                <w:color w:val="000000"/>
              </w:rPr>
              <w:t>Cheryl Jaeger</w:t>
            </w:r>
          </w:p>
        </w:tc>
        <w:tc>
          <w:tcPr>
            <w:tcW w:w="2320" w:type="dxa"/>
            <w:tcBorders>
              <w:top w:val="nil"/>
              <w:left w:val="nil"/>
              <w:bottom w:val="single" w:sz="8" w:space="0" w:color="CCCCCC"/>
              <w:right w:val="single" w:sz="8" w:space="0" w:color="CCCCCC"/>
            </w:tcBorders>
            <w:shd w:val="clear" w:color="auto" w:fill="auto"/>
            <w:vAlign w:val="bottom"/>
            <w:hideMark/>
          </w:tcPr>
          <w:p w14:paraId="3BE38FBE" w14:textId="77777777" w:rsidR="00876E58" w:rsidRPr="00CF145A" w:rsidRDefault="00876E58">
            <w:pPr>
              <w:rPr>
                <w:color w:val="000000"/>
              </w:rPr>
            </w:pPr>
            <w:r w:rsidRPr="00CF145A">
              <w:rPr>
                <w:color w:val="000000"/>
              </w:rPr>
              <w:t>Balm</w:t>
            </w:r>
          </w:p>
        </w:tc>
      </w:tr>
      <w:tr w:rsidR="00876E58" w:rsidRPr="00771208" w14:paraId="5C1C5750"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523F0518" w14:textId="77777777" w:rsidR="00876E58" w:rsidRPr="00CF145A" w:rsidRDefault="00876E58">
            <w:pPr>
              <w:rPr>
                <w:color w:val="000000"/>
              </w:rPr>
            </w:pPr>
            <w:r w:rsidRPr="00CF145A">
              <w:rPr>
                <w:color w:val="000000"/>
              </w:rPr>
              <w:t>Desert, College of</w:t>
            </w:r>
          </w:p>
        </w:tc>
        <w:tc>
          <w:tcPr>
            <w:tcW w:w="1940" w:type="dxa"/>
            <w:tcBorders>
              <w:top w:val="nil"/>
              <w:left w:val="nil"/>
              <w:bottom w:val="single" w:sz="8" w:space="0" w:color="CCCCCC"/>
              <w:right w:val="single" w:sz="8" w:space="0" w:color="CCCCCC"/>
            </w:tcBorders>
            <w:shd w:val="clear" w:color="auto" w:fill="auto"/>
            <w:vAlign w:val="bottom"/>
            <w:hideMark/>
          </w:tcPr>
          <w:p w14:paraId="56B353E4" w14:textId="77777777" w:rsidR="00876E58" w:rsidRPr="00CF145A" w:rsidRDefault="00876E58">
            <w:pPr>
              <w:rPr>
                <w:color w:val="000000"/>
              </w:rPr>
            </w:pPr>
            <w:r w:rsidRPr="00CF145A">
              <w:rPr>
                <w:color w:val="000000"/>
              </w:rPr>
              <w:t>Kim</w:t>
            </w:r>
          </w:p>
        </w:tc>
        <w:tc>
          <w:tcPr>
            <w:tcW w:w="2320" w:type="dxa"/>
            <w:tcBorders>
              <w:top w:val="nil"/>
              <w:left w:val="nil"/>
              <w:bottom w:val="single" w:sz="8" w:space="0" w:color="CCCCCC"/>
              <w:right w:val="single" w:sz="8" w:space="0" w:color="CCCCCC"/>
            </w:tcBorders>
            <w:shd w:val="clear" w:color="auto" w:fill="auto"/>
            <w:vAlign w:val="bottom"/>
            <w:hideMark/>
          </w:tcPr>
          <w:p w14:paraId="38A63A6E" w14:textId="77777777" w:rsidR="00876E58" w:rsidRPr="00CF145A" w:rsidRDefault="00876E58">
            <w:pPr>
              <w:rPr>
                <w:color w:val="000000"/>
              </w:rPr>
            </w:pPr>
            <w:r w:rsidRPr="00CF145A">
              <w:rPr>
                <w:color w:val="000000"/>
              </w:rPr>
              <w:t>Dozier</w:t>
            </w:r>
          </w:p>
        </w:tc>
      </w:tr>
      <w:tr w:rsidR="00876E58" w:rsidRPr="00771208" w14:paraId="272F72E2"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464E9199" w14:textId="77777777" w:rsidR="00876E58" w:rsidRPr="00CF145A" w:rsidRDefault="00876E58">
            <w:pPr>
              <w:rPr>
                <w:color w:val="000000"/>
              </w:rPr>
            </w:pPr>
            <w:r w:rsidRPr="00CF145A">
              <w:rPr>
                <w:color w:val="000000"/>
              </w:rPr>
              <w:t>Diablo Valley College</w:t>
            </w:r>
          </w:p>
        </w:tc>
        <w:tc>
          <w:tcPr>
            <w:tcW w:w="1940" w:type="dxa"/>
            <w:tcBorders>
              <w:top w:val="nil"/>
              <w:left w:val="nil"/>
              <w:bottom w:val="single" w:sz="8" w:space="0" w:color="CCCCCC"/>
              <w:right w:val="single" w:sz="8" w:space="0" w:color="CCCCCC"/>
            </w:tcBorders>
            <w:shd w:val="clear" w:color="auto" w:fill="auto"/>
            <w:vAlign w:val="bottom"/>
            <w:hideMark/>
          </w:tcPr>
          <w:p w14:paraId="4F3465E2" w14:textId="77777777" w:rsidR="00876E58" w:rsidRPr="00CF145A" w:rsidRDefault="00876E58">
            <w:pPr>
              <w:rPr>
                <w:color w:val="000000"/>
              </w:rPr>
            </w:pPr>
            <w:r w:rsidRPr="00CF145A">
              <w:rPr>
                <w:color w:val="000000"/>
              </w:rPr>
              <w:t>John</w:t>
            </w:r>
          </w:p>
        </w:tc>
        <w:tc>
          <w:tcPr>
            <w:tcW w:w="2320" w:type="dxa"/>
            <w:tcBorders>
              <w:top w:val="nil"/>
              <w:left w:val="nil"/>
              <w:bottom w:val="single" w:sz="8" w:space="0" w:color="CCCCCC"/>
              <w:right w:val="single" w:sz="8" w:space="0" w:color="CCCCCC"/>
            </w:tcBorders>
            <w:shd w:val="clear" w:color="auto" w:fill="auto"/>
            <w:vAlign w:val="bottom"/>
            <w:hideMark/>
          </w:tcPr>
          <w:p w14:paraId="28357DFF" w14:textId="77777777" w:rsidR="00876E58" w:rsidRPr="00CF145A" w:rsidRDefault="00876E58">
            <w:pPr>
              <w:rPr>
                <w:color w:val="000000"/>
              </w:rPr>
            </w:pPr>
            <w:r w:rsidRPr="00CF145A">
              <w:rPr>
                <w:color w:val="000000"/>
              </w:rPr>
              <w:t>Freytag</w:t>
            </w:r>
          </w:p>
        </w:tc>
      </w:tr>
      <w:tr w:rsidR="00876E58" w:rsidRPr="00771208" w14:paraId="4CEC88D4"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62571A5F" w14:textId="77777777" w:rsidR="00876E58" w:rsidRPr="00CF145A" w:rsidRDefault="00876E58">
            <w:pPr>
              <w:rPr>
                <w:color w:val="000000"/>
              </w:rPr>
            </w:pPr>
            <w:r w:rsidRPr="00CF145A">
              <w:rPr>
                <w:color w:val="000000"/>
              </w:rPr>
              <w:t>East Los Angeles College</w:t>
            </w:r>
          </w:p>
        </w:tc>
        <w:tc>
          <w:tcPr>
            <w:tcW w:w="1940" w:type="dxa"/>
            <w:tcBorders>
              <w:top w:val="nil"/>
              <w:left w:val="nil"/>
              <w:bottom w:val="single" w:sz="8" w:space="0" w:color="CCCCCC"/>
              <w:right w:val="single" w:sz="8" w:space="0" w:color="CCCCCC"/>
            </w:tcBorders>
            <w:shd w:val="clear" w:color="auto" w:fill="auto"/>
            <w:vAlign w:val="bottom"/>
            <w:hideMark/>
          </w:tcPr>
          <w:p w14:paraId="429B9949" w14:textId="77777777" w:rsidR="00876E58" w:rsidRPr="00CF145A" w:rsidRDefault="00876E58">
            <w:pPr>
              <w:rPr>
                <w:color w:val="000000"/>
              </w:rPr>
            </w:pPr>
            <w:r w:rsidRPr="00CF145A">
              <w:rPr>
                <w:color w:val="000000"/>
              </w:rPr>
              <w:t>Jeffrey</w:t>
            </w:r>
          </w:p>
        </w:tc>
        <w:tc>
          <w:tcPr>
            <w:tcW w:w="2320" w:type="dxa"/>
            <w:tcBorders>
              <w:top w:val="nil"/>
              <w:left w:val="nil"/>
              <w:bottom w:val="single" w:sz="8" w:space="0" w:color="CCCCCC"/>
              <w:right w:val="single" w:sz="8" w:space="0" w:color="CCCCCC"/>
            </w:tcBorders>
            <w:shd w:val="clear" w:color="auto" w:fill="auto"/>
            <w:vAlign w:val="bottom"/>
            <w:hideMark/>
          </w:tcPr>
          <w:p w14:paraId="66545923" w14:textId="77777777" w:rsidR="00876E58" w:rsidRPr="00CF145A" w:rsidRDefault="00876E58">
            <w:pPr>
              <w:rPr>
                <w:color w:val="000000"/>
              </w:rPr>
            </w:pPr>
            <w:r w:rsidRPr="00CF145A">
              <w:rPr>
                <w:color w:val="000000"/>
              </w:rPr>
              <w:t>Hernandez</w:t>
            </w:r>
          </w:p>
        </w:tc>
      </w:tr>
      <w:tr w:rsidR="00876E58" w:rsidRPr="00771208" w14:paraId="42E01BF1"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294A032F" w14:textId="77777777" w:rsidR="00876E58" w:rsidRPr="00CF145A" w:rsidRDefault="00876E58">
            <w:pPr>
              <w:rPr>
                <w:color w:val="000000"/>
              </w:rPr>
            </w:pPr>
            <w:r w:rsidRPr="00CF145A">
              <w:rPr>
                <w:color w:val="000000"/>
              </w:rPr>
              <w:t>El Camino College</w:t>
            </w:r>
          </w:p>
        </w:tc>
        <w:tc>
          <w:tcPr>
            <w:tcW w:w="1940" w:type="dxa"/>
            <w:tcBorders>
              <w:top w:val="nil"/>
              <w:left w:val="nil"/>
              <w:bottom w:val="single" w:sz="8" w:space="0" w:color="CCCCCC"/>
              <w:right w:val="single" w:sz="8" w:space="0" w:color="CCCCCC"/>
            </w:tcBorders>
            <w:shd w:val="clear" w:color="auto" w:fill="auto"/>
            <w:vAlign w:val="bottom"/>
            <w:hideMark/>
          </w:tcPr>
          <w:p w14:paraId="1768F792" w14:textId="77777777" w:rsidR="00876E58" w:rsidRPr="00CF145A" w:rsidRDefault="00876E58">
            <w:pPr>
              <w:rPr>
                <w:color w:val="000000"/>
              </w:rPr>
            </w:pPr>
            <w:r w:rsidRPr="00CF145A">
              <w:rPr>
                <w:color w:val="000000"/>
              </w:rPr>
              <w:t>Darcie</w:t>
            </w:r>
          </w:p>
        </w:tc>
        <w:tc>
          <w:tcPr>
            <w:tcW w:w="2320" w:type="dxa"/>
            <w:tcBorders>
              <w:top w:val="nil"/>
              <w:left w:val="nil"/>
              <w:bottom w:val="single" w:sz="8" w:space="0" w:color="CCCCCC"/>
              <w:right w:val="single" w:sz="8" w:space="0" w:color="CCCCCC"/>
            </w:tcBorders>
            <w:shd w:val="clear" w:color="auto" w:fill="auto"/>
            <w:vAlign w:val="bottom"/>
            <w:hideMark/>
          </w:tcPr>
          <w:p w14:paraId="30EE592F" w14:textId="77777777" w:rsidR="00876E58" w:rsidRPr="00CF145A" w:rsidRDefault="00876E58">
            <w:pPr>
              <w:rPr>
                <w:color w:val="000000"/>
              </w:rPr>
            </w:pPr>
            <w:r w:rsidRPr="00CF145A">
              <w:rPr>
                <w:color w:val="000000"/>
              </w:rPr>
              <w:t>McClelland</w:t>
            </w:r>
          </w:p>
        </w:tc>
      </w:tr>
      <w:tr w:rsidR="00876E58" w:rsidRPr="00771208" w14:paraId="37A03924"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2A9CCB69" w14:textId="77777777" w:rsidR="00876E58" w:rsidRPr="00CF145A" w:rsidRDefault="00876E58">
            <w:pPr>
              <w:rPr>
                <w:color w:val="000000"/>
              </w:rPr>
            </w:pPr>
            <w:r w:rsidRPr="00CF145A">
              <w:rPr>
                <w:color w:val="000000"/>
              </w:rPr>
              <w:t>Folsom Lake College</w:t>
            </w:r>
          </w:p>
        </w:tc>
        <w:tc>
          <w:tcPr>
            <w:tcW w:w="1940" w:type="dxa"/>
            <w:tcBorders>
              <w:top w:val="nil"/>
              <w:left w:val="nil"/>
              <w:bottom w:val="single" w:sz="8" w:space="0" w:color="CCCCCC"/>
              <w:right w:val="single" w:sz="8" w:space="0" w:color="CCCCCC"/>
            </w:tcBorders>
            <w:shd w:val="clear" w:color="auto" w:fill="auto"/>
            <w:vAlign w:val="bottom"/>
            <w:hideMark/>
          </w:tcPr>
          <w:p w14:paraId="5C345355" w14:textId="77777777" w:rsidR="00876E58" w:rsidRPr="00CF145A" w:rsidRDefault="00876E58">
            <w:pPr>
              <w:rPr>
                <w:color w:val="000000"/>
              </w:rPr>
            </w:pPr>
            <w:r w:rsidRPr="00CF145A">
              <w:rPr>
                <w:color w:val="000000"/>
              </w:rPr>
              <w:t>Eric</w:t>
            </w:r>
          </w:p>
        </w:tc>
        <w:tc>
          <w:tcPr>
            <w:tcW w:w="2320" w:type="dxa"/>
            <w:tcBorders>
              <w:top w:val="nil"/>
              <w:left w:val="nil"/>
              <w:bottom w:val="single" w:sz="8" w:space="0" w:color="CCCCCC"/>
              <w:right w:val="single" w:sz="8" w:space="0" w:color="CCCCCC"/>
            </w:tcBorders>
            <w:shd w:val="clear" w:color="auto" w:fill="auto"/>
            <w:vAlign w:val="bottom"/>
            <w:hideMark/>
          </w:tcPr>
          <w:p w14:paraId="5E6DDC10" w14:textId="77777777" w:rsidR="00876E58" w:rsidRPr="00CF145A" w:rsidRDefault="00876E58">
            <w:pPr>
              <w:rPr>
                <w:color w:val="000000"/>
              </w:rPr>
            </w:pPr>
            <w:r w:rsidRPr="00CF145A">
              <w:rPr>
                <w:color w:val="000000"/>
              </w:rPr>
              <w:t>Wada</w:t>
            </w:r>
          </w:p>
        </w:tc>
      </w:tr>
      <w:tr w:rsidR="00876E58" w:rsidRPr="00771208" w14:paraId="151F9176"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18BCE010" w14:textId="77777777" w:rsidR="00876E58" w:rsidRPr="00CF145A" w:rsidRDefault="00876E58">
            <w:pPr>
              <w:rPr>
                <w:color w:val="000000"/>
              </w:rPr>
            </w:pPr>
            <w:r w:rsidRPr="00CF145A">
              <w:rPr>
                <w:color w:val="000000"/>
              </w:rPr>
              <w:t>Foothill College</w:t>
            </w:r>
          </w:p>
        </w:tc>
        <w:tc>
          <w:tcPr>
            <w:tcW w:w="1940" w:type="dxa"/>
            <w:tcBorders>
              <w:top w:val="nil"/>
              <w:left w:val="nil"/>
              <w:bottom w:val="single" w:sz="8" w:space="0" w:color="CCCCCC"/>
              <w:right w:val="single" w:sz="8" w:space="0" w:color="CCCCCC"/>
            </w:tcBorders>
            <w:shd w:val="clear" w:color="auto" w:fill="auto"/>
            <w:vAlign w:val="bottom"/>
            <w:hideMark/>
          </w:tcPr>
          <w:p w14:paraId="20EC9251" w14:textId="77777777" w:rsidR="00876E58" w:rsidRPr="00CF145A" w:rsidRDefault="00876E58">
            <w:pPr>
              <w:rPr>
                <w:color w:val="000000"/>
              </w:rPr>
            </w:pPr>
            <w:r w:rsidRPr="00CF145A">
              <w:rPr>
                <w:color w:val="000000"/>
              </w:rPr>
              <w:t>Kathryn</w:t>
            </w:r>
          </w:p>
        </w:tc>
        <w:tc>
          <w:tcPr>
            <w:tcW w:w="2320" w:type="dxa"/>
            <w:tcBorders>
              <w:top w:val="nil"/>
              <w:left w:val="nil"/>
              <w:bottom w:val="single" w:sz="8" w:space="0" w:color="CCCCCC"/>
              <w:right w:val="single" w:sz="8" w:space="0" w:color="CCCCCC"/>
            </w:tcBorders>
            <w:shd w:val="clear" w:color="auto" w:fill="auto"/>
            <w:vAlign w:val="bottom"/>
            <w:hideMark/>
          </w:tcPr>
          <w:p w14:paraId="2EB5F25C" w14:textId="77777777" w:rsidR="00876E58" w:rsidRPr="00CF145A" w:rsidRDefault="00876E58">
            <w:pPr>
              <w:rPr>
                <w:color w:val="000000"/>
              </w:rPr>
            </w:pPr>
            <w:r w:rsidRPr="00CF145A">
              <w:rPr>
                <w:color w:val="000000"/>
              </w:rPr>
              <w:t>Maurer</w:t>
            </w:r>
          </w:p>
        </w:tc>
      </w:tr>
      <w:tr w:rsidR="00876E58" w:rsidRPr="00771208" w14:paraId="15FE93EF"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771C0DC4" w14:textId="77777777" w:rsidR="00876E58" w:rsidRPr="00CF145A" w:rsidRDefault="00876E58">
            <w:pPr>
              <w:rPr>
                <w:color w:val="000000"/>
              </w:rPr>
            </w:pPr>
            <w:r w:rsidRPr="00CF145A">
              <w:rPr>
                <w:color w:val="000000"/>
              </w:rPr>
              <w:t>Foothill DeAnza CCD</w:t>
            </w:r>
          </w:p>
        </w:tc>
        <w:tc>
          <w:tcPr>
            <w:tcW w:w="1940" w:type="dxa"/>
            <w:tcBorders>
              <w:top w:val="nil"/>
              <w:left w:val="nil"/>
              <w:bottom w:val="single" w:sz="8" w:space="0" w:color="CCCCCC"/>
              <w:right w:val="single" w:sz="8" w:space="0" w:color="CCCCCC"/>
            </w:tcBorders>
            <w:shd w:val="clear" w:color="auto" w:fill="auto"/>
            <w:vAlign w:val="bottom"/>
            <w:hideMark/>
          </w:tcPr>
          <w:p w14:paraId="0A49175C" w14:textId="77777777" w:rsidR="00876E58" w:rsidRPr="00CF145A" w:rsidRDefault="00876E58">
            <w:pPr>
              <w:rPr>
                <w:color w:val="000000"/>
              </w:rPr>
            </w:pPr>
            <w:r w:rsidRPr="00CF145A">
              <w:rPr>
                <w:color w:val="000000"/>
              </w:rPr>
              <w:t>Mary</w:t>
            </w:r>
          </w:p>
        </w:tc>
        <w:tc>
          <w:tcPr>
            <w:tcW w:w="2320" w:type="dxa"/>
            <w:tcBorders>
              <w:top w:val="nil"/>
              <w:left w:val="nil"/>
              <w:bottom w:val="single" w:sz="8" w:space="0" w:color="CCCCCC"/>
              <w:right w:val="single" w:sz="8" w:space="0" w:color="CCCCCC"/>
            </w:tcBorders>
            <w:shd w:val="clear" w:color="auto" w:fill="auto"/>
            <w:vAlign w:val="bottom"/>
            <w:hideMark/>
          </w:tcPr>
          <w:p w14:paraId="3111E157" w14:textId="77777777" w:rsidR="00876E58" w:rsidRPr="00CF145A" w:rsidRDefault="00876E58">
            <w:pPr>
              <w:rPr>
                <w:color w:val="000000"/>
              </w:rPr>
            </w:pPr>
            <w:r w:rsidRPr="00CF145A">
              <w:rPr>
                <w:color w:val="000000"/>
              </w:rPr>
              <w:t>Pape</w:t>
            </w:r>
          </w:p>
        </w:tc>
      </w:tr>
      <w:tr w:rsidR="00876E58" w:rsidRPr="00771208" w14:paraId="2C16AB26"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627DFCAE" w14:textId="77777777" w:rsidR="00876E58" w:rsidRPr="00CF145A" w:rsidRDefault="00876E58">
            <w:pPr>
              <w:rPr>
                <w:color w:val="000000"/>
              </w:rPr>
            </w:pPr>
            <w:r w:rsidRPr="00CF145A">
              <w:rPr>
                <w:color w:val="000000"/>
              </w:rPr>
              <w:t>Fresno City College</w:t>
            </w:r>
          </w:p>
        </w:tc>
        <w:tc>
          <w:tcPr>
            <w:tcW w:w="1940" w:type="dxa"/>
            <w:tcBorders>
              <w:top w:val="nil"/>
              <w:left w:val="nil"/>
              <w:bottom w:val="single" w:sz="8" w:space="0" w:color="CCCCCC"/>
              <w:right w:val="single" w:sz="8" w:space="0" w:color="CCCCCC"/>
            </w:tcBorders>
            <w:shd w:val="clear" w:color="auto" w:fill="auto"/>
            <w:vAlign w:val="bottom"/>
            <w:hideMark/>
          </w:tcPr>
          <w:p w14:paraId="16539CA5" w14:textId="77777777" w:rsidR="00876E58" w:rsidRPr="00CF145A" w:rsidRDefault="00876E58">
            <w:pPr>
              <w:rPr>
                <w:color w:val="000000"/>
              </w:rPr>
            </w:pPr>
            <w:r w:rsidRPr="00CF145A">
              <w:rPr>
                <w:color w:val="000000"/>
              </w:rPr>
              <w:t>Tom</w:t>
            </w:r>
          </w:p>
        </w:tc>
        <w:tc>
          <w:tcPr>
            <w:tcW w:w="2320" w:type="dxa"/>
            <w:tcBorders>
              <w:top w:val="nil"/>
              <w:left w:val="nil"/>
              <w:bottom w:val="single" w:sz="8" w:space="0" w:color="CCCCCC"/>
              <w:right w:val="single" w:sz="8" w:space="0" w:color="CCCCCC"/>
            </w:tcBorders>
            <w:shd w:val="clear" w:color="auto" w:fill="auto"/>
            <w:vAlign w:val="bottom"/>
            <w:hideMark/>
          </w:tcPr>
          <w:p w14:paraId="20AD1BF8" w14:textId="77777777" w:rsidR="00876E58" w:rsidRPr="00CF145A" w:rsidRDefault="00876E58">
            <w:pPr>
              <w:rPr>
                <w:color w:val="000000"/>
              </w:rPr>
            </w:pPr>
            <w:r w:rsidRPr="00CF145A">
              <w:rPr>
                <w:color w:val="000000"/>
              </w:rPr>
              <w:t xml:space="preserve">Boroujeni </w:t>
            </w:r>
          </w:p>
        </w:tc>
      </w:tr>
      <w:tr w:rsidR="00876E58" w:rsidRPr="00771208" w14:paraId="4B9BB3A0"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7CB0912A" w14:textId="77777777" w:rsidR="00876E58" w:rsidRPr="00CF145A" w:rsidRDefault="00876E58">
            <w:pPr>
              <w:rPr>
                <w:color w:val="000000"/>
              </w:rPr>
            </w:pPr>
            <w:r w:rsidRPr="00CF145A">
              <w:rPr>
                <w:color w:val="000000"/>
              </w:rPr>
              <w:t>Fullerton College</w:t>
            </w:r>
          </w:p>
        </w:tc>
        <w:tc>
          <w:tcPr>
            <w:tcW w:w="1940" w:type="dxa"/>
            <w:tcBorders>
              <w:top w:val="nil"/>
              <w:left w:val="nil"/>
              <w:bottom w:val="single" w:sz="8" w:space="0" w:color="CCCCCC"/>
              <w:right w:val="single" w:sz="8" w:space="0" w:color="CCCCCC"/>
            </w:tcBorders>
            <w:shd w:val="clear" w:color="auto" w:fill="auto"/>
            <w:vAlign w:val="bottom"/>
            <w:hideMark/>
          </w:tcPr>
          <w:p w14:paraId="1CBDF996" w14:textId="77777777" w:rsidR="00876E58" w:rsidRPr="00CF145A" w:rsidRDefault="00876E58">
            <w:pPr>
              <w:rPr>
                <w:color w:val="000000"/>
              </w:rPr>
            </w:pPr>
            <w:r w:rsidRPr="00CF145A">
              <w:rPr>
                <w:color w:val="000000"/>
              </w:rPr>
              <w:t xml:space="preserve">Jennifer </w:t>
            </w:r>
          </w:p>
        </w:tc>
        <w:tc>
          <w:tcPr>
            <w:tcW w:w="2320" w:type="dxa"/>
            <w:tcBorders>
              <w:top w:val="nil"/>
              <w:left w:val="nil"/>
              <w:bottom w:val="single" w:sz="8" w:space="0" w:color="CCCCCC"/>
              <w:right w:val="single" w:sz="8" w:space="0" w:color="CCCCCC"/>
            </w:tcBorders>
            <w:shd w:val="clear" w:color="auto" w:fill="auto"/>
            <w:vAlign w:val="bottom"/>
            <w:hideMark/>
          </w:tcPr>
          <w:p w14:paraId="3F1CB6C0" w14:textId="77777777" w:rsidR="00876E58" w:rsidRPr="00CF145A" w:rsidRDefault="00876E58">
            <w:pPr>
              <w:rPr>
                <w:color w:val="000000"/>
              </w:rPr>
            </w:pPr>
            <w:r w:rsidRPr="00CF145A">
              <w:rPr>
                <w:color w:val="000000"/>
              </w:rPr>
              <w:t>Combs</w:t>
            </w:r>
          </w:p>
        </w:tc>
      </w:tr>
      <w:tr w:rsidR="00876E58" w:rsidRPr="00771208" w14:paraId="3891F3E6"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2F46CCBB" w14:textId="77777777" w:rsidR="00876E58" w:rsidRPr="00CF145A" w:rsidRDefault="00876E58">
            <w:pPr>
              <w:rPr>
                <w:color w:val="000000"/>
              </w:rPr>
            </w:pPr>
            <w:r w:rsidRPr="00CF145A">
              <w:rPr>
                <w:color w:val="000000"/>
              </w:rPr>
              <w:t>Gavilan College</w:t>
            </w:r>
          </w:p>
        </w:tc>
        <w:tc>
          <w:tcPr>
            <w:tcW w:w="1940" w:type="dxa"/>
            <w:tcBorders>
              <w:top w:val="nil"/>
              <w:left w:val="nil"/>
              <w:bottom w:val="single" w:sz="8" w:space="0" w:color="CCCCCC"/>
              <w:right w:val="single" w:sz="8" w:space="0" w:color="CCCCCC"/>
            </w:tcBorders>
            <w:shd w:val="clear" w:color="auto" w:fill="auto"/>
            <w:vAlign w:val="bottom"/>
            <w:hideMark/>
          </w:tcPr>
          <w:p w14:paraId="4A28DFF9" w14:textId="77777777" w:rsidR="00876E58" w:rsidRPr="00CF145A" w:rsidRDefault="00876E58">
            <w:pPr>
              <w:rPr>
                <w:color w:val="000000"/>
              </w:rPr>
            </w:pPr>
            <w:r w:rsidRPr="00CF145A">
              <w:rPr>
                <w:color w:val="000000"/>
              </w:rPr>
              <w:t>Cherise</w:t>
            </w:r>
          </w:p>
        </w:tc>
        <w:tc>
          <w:tcPr>
            <w:tcW w:w="2320" w:type="dxa"/>
            <w:tcBorders>
              <w:top w:val="nil"/>
              <w:left w:val="nil"/>
              <w:bottom w:val="single" w:sz="8" w:space="0" w:color="CCCCCC"/>
              <w:right w:val="single" w:sz="8" w:space="0" w:color="CCCCCC"/>
            </w:tcBorders>
            <w:shd w:val="clear" w:color="auto" w:fill="auto"/>
            <w:vAlign w:val="bottom"/>
            <w:hideMark/>
          </w:tcPr>
          <w:p w14:paraId="1D253C95" w14:textId="77777777" w:rsidR="00876E58" w:rsidRPr="00CF145A" w:rsidRDefault="00876E58">
            <w:pPr>
              <w:rPr>
                <w:color w:val="000000"/>
              </w:rPr>
            </w:pPr>
            <w:r w:rsidRPr="00CF145A">
              <w:rPr>
                <w:color w:val="000000"/>
              </w:rPr>
              <w:t>Mantia</w:t>
            </w:r>
          </w:p>
        </w:tc>
      </w:tr>
      <w:tr w:rsidR="00876E58" w:rsidRPr="00771208" w14:paraId="6D30055A"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52469B3D" w14:textId="77777777" w:rsidR="00876E58" w:rsidRPr="00CF145A" w:rsidRDefault="00876E58">
            <w:pPr>
              <w:rPr>
                <w:color w:val="000000"/>
              </w:rPr>
            </w:pPr>
            <w:r w:rsidRPr="00CF145A">
              <w:rPr>
                <w:color w:val="000000"/>
              </w:rPr>
              <w:t>Glendale College</w:t>
            </w:r>
          </w:p>
        </w:tc>
        <w:tc>
          <w:tcPr>
            <w:tcW w:w="1940" w:type="dxa"/>
            <w:tcBorders>
              <w:top w:val="nil"/>
              <w:left w:val="nil"/>
              <w:bottom w:val="single" w:sz="8" w:space="0" w:color="CCCCCC"/>
              <w:right w:val="single" w:sz="8" w:space="0" w:color="CCCCCC"/>
            </w:tcBorders>
            <w:shd w:val="clear" w:color="auto" w:fill="auto"/>
            <w:vAlign w:val="bottom"/>
            <w:hideMark/>
          </w:tcPr>
          <w:p w14:paraId="79BE6772" w14:textId="77777777" w:rsidR="00876E58" w:rsidRPr="00CF145A" w:rsidRDefault="00876E58">
            <w:pPr>
              <w:rPr>
                <w:color w:val="000000"/>
              </w:rPr>
            </w:pPr>
            <w:r w:rsidRPr="00CF145A">
              <w:rPr>
                <w:color w:val="000000"/>
              </w:rPr>
              <w:t>Roger</w:t>
            </w:r>
          </w:p>
        </w:tc>
        <w:tc>
          <w:tcPr>
            <w:tcW w:w="2320" w:type="dxa"/>
            <w:tcBorders>
              <w:top w:val="nil"/>
              <w:left w:val="nil"/>
              <w:bottom w:val="single" w:sz="8" w:space="0" w:color="CCCCCC"/>
              <w:right w:val="single" w:sz="8" w:space="0" w:color="CCCCCC"/>
            </w:tcBorders>
            <w:shd w:val="clear" w:color="auto" w:fill="auto"/>
            <w:vAlign w:val="bottom"/>
            <w:hideMark/>
          </w:tcPr>
          <w:p w14:paraId="18937D06" w14:textId="77777777" w:rsidR="00876E58" w:rsidRPr="00CF145A" w:rsidRDefault="00876E58">
            <w:pPr>
              <w:rPr>
                <w:color w:val="000000"/>
              </w:rPr>
            </w:pPr>
            <w:r w:rsidRPr="00CF145A">
              <w:rPr>
                <w:color w:val="000000"/>
              </w:rPr>
              <w:t>Dickes</w:t>
            </w:r>
          </w:p>
        </w:tc>
      </w:tr>
      <w:tr w:rsidR="00876E58" w:rsidRPr="00771208" w14:paraId="49C32EEB"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664A340C" w14:textId="77777777" w:rsidR="00876E58" w:rsidRPr="00CF145A" w:rsidRDefault="00876E58">
            <w:pPr>
              <w:rPr>
                <w:color w:val="000000"/>
              </w:rPr>
            </w:pPr>
            <w:r w:rsidRPr="00CF145A">
              <w:rPr>
                <w:color w:val="000000"/>
              </w:rPr>
              <w:t>Golden West College</w:t>
            </w:r>
          </w:p>
        </w:tc>
        <w:tc>
          <w:tcPr>
            <w:tcW w:w="1940" w:type="dxa"/>
            <w:tcBorders>
              <w:top w:val="nil"/>
              <w:left w:val="nil"/>
              <w:bottom w:val="single" w:sz="8" w:space="0" w:color="CCCCCC"/>
              <w:right w:val="single" w:sz="8" w:space="0" w:color="CCCCCC"/>
            </w:tcBorders>
            <w:shd w:val="clear" w:color="auto" w:fill="auto"/>
            <w:vAlign w:val="bottom"/>
            <w:hideMark/>
          </w:tcPr>
          <w:p w14:paraId="47BB8EFE" w14:textId="77777777" w:rsidR="00876E58" w:rsidRPr="00CF145A" w:rsidRDefault="00876E58">
            <w:pPr>
              <w:rPr>
                <w:color w:val="000000"/>
              </w:rPr>
            </w:pPr>
            <w:r w:rsidRPr="00CF145A">
              <w:rPr>
                <w:color w:val="000000"/>
              </w:rPr>
              <w:t>Pete</w:t>
            </w:r>
          </w:p>
        </w:tc>
        <w:tc>
          <w:tcPr>
            <w:tcW w:w="2320" w:type="dxa"/>
            <w:tcBorders>
              <w:top w:val="nil"/>
              <w:left w:val="nil"/>
              <w:bottom w:val="single" w:sz="8" w:space="0" w:color="CCCCCC"/>
              <w:right w:val="single" w:sz="8" w:space="0" w:color="CCCCCC"/>
            </w:tcBorders>
            <w:shd w:val="clear" w:color="auto" w:fill="auto"/>
            <w:vAlign w:val="bottom"/>
            <w:hideMark/>
          </w:tcPr>
          <w:p w14:paraId="01698FED" w14:textId="77777777" w:rsidR="00876E58" w:rsidRPr="00CF145A" w:rsidRDefault="00876E58">
            <w:pPr>
              <w:rPr>
                <w:color w:val="000000"/>
              </w:rPr>
            </w:pPr>
            <w:r w:rsidRPr="00CF145A">
              <w:rPr>
                <w:color w:val="000000"/>
              </w:rPr>
              <w:t>Bouzar</w:t>
            </w:r>
          </w:p>
        </w:tc>
      </w:tr>
      <w:tr w:rsidR="00876E58" w:rsidRPr="00771208" w14:paraId="2B314A76"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5FEBD393" w14:textId="77777777" w:rsidR="00876E58" w:rsidRPr="00CF145A" w:rsidRDefault="00876E58">
            <w:pPr>
              <w:rPr>
                <w:color w:val="000000"/>
              </w:rPr>
            </w:pPr>
            <w:r w:rsidRPr="00CF145A">
              <w:rPr>
                <w:color w:val="000000"/>
              </w:rPr>
              <w:t>Grossmont College</w:t>
            </w:r>
          </w:p>
        </w:tc>
        <w:tc>
          <w:tcPr>
            <w:tcW w:w="1940" w:type="dxa"/>
            <w:tcBorders>
              <w:top w:val="nil"/>
              <w:left w:val="nil"/>
              <w:bottom w:val="single" w:sz="8" w:space="0" w:color="CCCCCC"/>
              <w:right w:val="single" w:sz="8" w:space="0" w:color="CCCCCC"/>
            </w:tcBorders>
            <w:shd w:val="clear" w:color="auto" w:fill="auto"/>
            <w:vAlign w:val="bottom"/>
            <w:hideMark/>
          </w:tcPr>
          <w:p w14:paraId="75208A69" w14:textId="77777777" w:rsidR="00876E58" w:rsidRPr="00CF145A" w:rsidRDefault="00876E58">
            <w:pPr>
              <w:rPr>
                <w:color w:val="000000"/>
              </w:rPr>
            </w:pPr>
            <w:r w:rsidRPr="00CF145A">
              <w:rPr>
                <w:color w:val="000000"/>
              </w:rPr>
              <w:t>Pearl</w:t>
            </w:r>
          </w:p>
        </w:tc>
        <w:tc>
          <w:tcPr>
            <w:tcW w:w="2320" w:type="dxa"/>
            <w:tcBorders>
              <w:top w:val="nil"/>
              <w:left w:val="nil"/>
              <w:bottom w:val="single" w:sz="8" w:space="0" w:color="CCCCCC"/>
              <w:right w:val="single" w:sz="8" w:space="0" w:color="CCCCCC"/>
            </w:tcBorders>
            <w:shd w:val="clear" w:color="auto" w:fill="auto"/>
            <w:vAlign w:val="bottom"/>
            <w:hideMark/>
          </w:tcPr>
          <w:p w14:paraId="7C6AE071" w14:textId="77777777" w:rsidR="00876E58" w:rsidRPr="00CF145A" w:rsidRDefault="00876E58">
            <w:pPr>
              <w:rPr>
                <w:color w:val="000000"/>
              </w:rPr>
            </w:pPr>
            <w:r w:rsidRPr="00CF145A">
              <w:rPr>
                <w:color w:val="000000"/>
              </w:rPr>
              <w:t>Lopez</w:t>
            </w:r>
          </w:p>
        </w:tc>
      </w:tr>
      <w:tr w:rsidR="00876E58" w:rsidRPr="00771208" w14:paraId="362FA26D"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1D024AA4" w14:textId="77777777" w:rsidR="00876E58" w:rsidRPr="00CF145A" w:rsidRDefault="00876E58">
            <w:pPr>
              <w:rPr>
                <w:color w:val="000000"/>
              </w:rPr>
            </w:pPr>
            <w:r w:rsidRPr="00CF145A">
              <w:rPr>
                <w:color w:val="000000"/>
              </w:rPr>
              <w:t>Hartnell College</w:t>
            </w:r>
          </w:p>
        </w:tc>
        <w:tc>
          <w:tcPr>
            <w:tcW w:w="1940" w:type="dxa"/>
            <w:tcBorders>
              <w:top w:val="nil"/>
              <w:left w:val="nil"/>
              <w:bottom w:val="single" w:sz="8" w:space="0" w:color="CCCCCC"/>
              <w:right w:val="single" w:sz="8" w:space="0" w:color="CCCCCC"/>
            </w:tcBorders>
            <w:shd w:val="clear" w:color="auto" w:fill="auto"/>
            <w:vAlign w:val="bottom"/>
            <w:hideMark/>
          </w:tcPr>
          <w:p w14:paraId="7BF62AC6" w14:textId="77777777" w:rsidR="00876E58" w:rsidRPr="00CF145A" w:rsidRDefault="00876E58">
            <w:pPr>
              <w:rPr>
                <w:color w:val="000000"/>
              </w:rPr>
            </w:pPr>
            <w:r w:rsidRPr="00CF145A">
              <w:rPr>
                <w:color w:val="000000"/>
              </w:rPr>
              <w:t>Cheryl</w:t>
            </w:r>
          </w:p>
        </w:tc>
        <w:tc>
          <w:tcPr>
            <w:tcW w:w="2320" w:type="dxa"/>
            <w:tcBorders>
              <w:top w:val="nil"/>
              <w:left w:val="nil"/>
              <w:bottom w:val="single" w:sz="8" w:space="0" w:color="CCCCCC"/>
              <w:right w:val="single" w:sz="8" w:space="0" w:color="CCCCCC"/>
            </w:tcBorders>
            <w:shd w:val="clear" w:color="auto" w:fill="auto"/>
            <w:vAlign w:val="bottom"/>
            <w:hideMark/>
          </w:tcPr>
          <w:p w14:paraId="2DD3ECC9" w14:textId="77777777" w:rsidR="00876E58" w:rsidRPr="00CF145A" w:rsidRDefault="00876E58">
            <w:pPr>
              <w:rPr>
                <w:color w:val="000000"/>
              </w:rPr>
            </w:pPr>
            <w:r w:rsidRPr="00CF145A">
              <w:rPr>
                <w:color w:val="000000"/>
              </w:rPr>
              <w:t>O'Donnell</w:t>
            </w:r>
          </w:p>
        </w:tc>
      </w:tr>
      <w:tr w:rsidR="00876E58" w:rsidRPr="00771208" w14:paraId="59FC8588"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5C770D68" w14:textId="77777777" w:rsidR="00876E58" w:rsidRPr="00CF145A" w:rsidRDefault="00876E58">
            <w:pPr>
              <w:rPr>
                <w:color w:val="000000"/>
              </w:rPr>
            </w:pPr>
            <w:r w:rsidRPr="00CF145A">
              <w:rPr>
                <w:color w:val="000000"/>
              </w:rPr>
              <w:t>Imperial Valley College</w:t>
            </w:r>
          </w:p>
        </w:tc>
        <w:tc>
          <w:tcPr>
            <w:tcW w:w="1940" w:type="dxa"/>
            <w:tcBorders>
              <w:top w:val="nil"/>
              <w:left w:val="nil"/>
              <w:bottom w:val="single" w:sz="8" w:space="0" w:color="CCCCCC"/>
              <w:right w:val="single" w:sz="8" w:space="0" w:color="CCCCCC"/>
            </w:tcBorders>
            <w:shd w:val="clear" w:color="auto" w:fill="auto"/>
            <w:vAlign w:val="bottom"/>
            <w:hideMark/>
          </w:tcPr>
          <w:p w14:paraId="5E4A3881" w14:textId="77777777" w:rsidR="00876E58" w:rsidRPr="00CF145A" w:rsidRDefault="00876E58">
            <w:pPr>
              <w:rPr>
                <w:color w:val="000000"/>
              </w:rPr>
            </w:pPr>
            <w:r w:rsidRPr="00CF145A">
              <w:rPr>
                <w:color w:val="000000"/>
              </w:rPr>
              <w:t>Ric</w:t>
            </w:r>
          </w:p>
        </w:tc>
        <w:tc>
          <w:tcPr>
            <w:tcW w:w="2320" w:type="dxa"/>
            <w:tcBorders>
              <w:top w:val="nil"/>
              <w:left w:val="nil"/>
              <w:bottom w:val="single" w:sz="8" w:space="0" w:color="CCCCCC"/>
              <w:right w:val="single" w:sz="8" w:space="0" w:color="CCCCCC"/>
            </w:tcBorders>
            <w:shd w:val="clear" w:color="auto" w:fill="auto"/>
            <w:vAlign w:val="bottom"/>
            <w:hideMark/>
          </w:tcPr>
          <w:p w14:paraId="60669204" w14:textId="77777777" w:rsidR="00876E58" w:rsidRPr="00CF145A" w:rsidRDefault="00876E58">
            <w:pPr>
              <w:rPr>
                <w:color w:val="000000"/>
              </w:rPr>
            </w:pPr>
            <w:r w:rsidRPr="00CF145A">
              <w:rPr>
                <w:color w:val="000000"/>
              </w:rPr>
              <w:t>Epps</w:t>
            </w:r>
          </w:p>
        </w:tc>
      </w:tr>
      <w:tr w:rsidR="00876E58" w:rsidRPr="00771208" w14:paraId="5DDC5084"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479BA9B1" w14:textId="77777777" w:rsidR="00876E58" w:rsidRPr="00CF145A" w:rsidRDefault="00876E58">
            <w:pPr>
              <w:rPr>
                <w:color w:val="000000"/>
              </w:rPr>
            </w:pPr>
            <w:r w:rsidRPr="00CF145A">
              <w:rPr>
                <w:color w:val="000000"/>
              </w:rPr>
              <w:t>Irvine Valley College</w:t>
            </w:r>
          </w:p>
        </w:tc>
        <w:tc>
          <w:tcPr>
            <w:tcW w:w="1940" w:type="dxa"/>
            <w:tcBorders>
              <w:top w:val="nil"/>
              <w:left w:val="nil"/>
              <w:bottom w:val="single" w:sz="8" w:space="0" w:color="CCCCCC"/>
              <w:right w:val="single" w:sz="8" w:space="0" w:color="CCCCCC"/>
            </w:tcBorders>
            <w:shd w:val="clear" w:color="auto" w:fill="auto"/>
            <w:vAlign w:val="bottom"/>
            <w:hideMark/>
          </w:tcPr>
          <w:p w14:paraId="39C9CBBC" w14:textId="77777777" w:rsidR="00876E58" w:rsidRPr="00CF145A" w:rsidRDefault="00876E58">
            <w:pPr>
              <w:rPr>
                <w:color w:val="000000"/>
              </w:rPr>
            </w:pPr>
            <w:r w:rsidRPr="00CF145A">
              <w:rPr>
                <w:color w:val="000000"/>
              </w:rPr>
              <w:t>Daniel</w:t>
            </w:r>
          </w:p>
        </w:tc>
        <w:tc>
          <w:tcPr>
            <w:tcW w:w="2320" w:type="dxa"/>
            <w:tcBorders>
              <w:top w:val="nil"/>
              <w:left w:val="nil"/>
              <w:bottom w:val="single" w:sz="8" w:space="0" w:color="CCCCCC"/>
              <w:right w:val="single" w:sz="8" w:space="0" w:color="CCCCCC"/>
            </w:tcBorders>
            <w:shd w:val="clear" w:color="auto" w:fill="auto"/>
            <w:vAlign w:val="bottom"/>
            <w:hideMark/>
          </w:tcPr>
          <w:p w14:paraId="0D99BC5F" w14:textId="77777777" w:rsidR="00876E58" w:rsidRPr="00CF145A" w:rsidRDefault="00876E58">
            <w:pPr>
              <w:rPr>
                <w:color w:val="000000"/>
              </w:rPr>
            </w:pPr>
            <w:r w:rsidRPr="00CF145A">
              <w:rPr>
                <w:color w:val="000000"/>
              </w:rPr>
              <w:t>de Roulet</w:t>
            </w:r>
          </w:p>
        </w:tc>
      </w:tr>
      <w:tr w:rsidR="00876E58" w:rsidRPr="00771208" w14:paraId="2B8A965B"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6809C725" w14:textId="77777777" w:rsidR="00876E58" w:rsidRPr="00CF145A" w:rsidRDefault="00876E58">
            <w:pPr>
              <w:rPr>
                <w:color w:val="000000"/>
              </w:rPr>
            </w:pPr>
            <w:r w:rsidRPr="00CF145A">
              <w:rPr>
                <w:color w:val="000000"/>
              </w:rPr>
              <w:t>Laney College</w:t>
            </w:r>
          </w:p>
        </w:tc>
        <w:tc>
          <w:tcPr>
            <w:tcW w:w="1940" w:type="dxa"/>
            <w:tcBorders>
              <w:top w:val="nil"/>
              <w:left w:val="nil"/>
              <w:bottom w:val="single" w:sz="8" w:space="0" w:color="CCCCCC"/>
              <w:right w:val="single" w:sz="8" w:space="0" w:color="CCCCCC"/>
            </w:tcBorders>
            <w:shd w:val="clear" w:color="auto" w:fill="auto"/>
            <w:vAlign w:val="bottom"/>
            <w:hideMark/>
          </w:tcPr>
          <w:p w14:paraId="5A29C58F" w14:textId="77777777" w:rsidR="00876E58" w:rsidRPr="00CF145A" w:rsidRDefault="00876E58">
            <w:pPr>
              <w:rPr>
                <w:color w:val="000000"/>
              </w:rPr>
            </w:pPr>
            <w:r w:rsidRPr="00CF145A">
              <w:rPr>
                <w:color w:val="000000"/>
              </w:rPr>
              <w:t>Eleni</w:t>
            </w:r>
          </w:p>
        </w:tc>
        <w:tc>
          <w:tcPr>
            <w:tcW w:w="2320" w:type="dxa"/>
            <w:tcBorders>
              <w:top w:val="nil"/>
              <w:left w:val="nil"/>
              <w:bottom w:val="single" w:sz="8" w:space="0" w:color="CCCCCC"/>
              <w:right w:val="single" w:sz="8" w:space="0" w:color="CCCCCC"/>
            </w:tcBorders>
            <w:shd w:val="clear" w:color="auto" w:fill="auto"/>
            <w:vAlign w:val="bottom"/>
            <w:hideMark/>
          </w:tcPr>
          <w:p w14:paraId="0F8CE71A" w14:textId="77777777" w:rsidR="00876E58" w:rsidRPr="00CF145A" w:rsidRDefault="00876E58">
            <w:pPr>
              <w:rPr>
                <w:color w:val="000000"/>
              </w:rPr>
            </w:pPr>
            <w:r w:rsidRPr="00CF145A">
              <w:rPr>
                <w:color w:val="000000"/>
              </w:rPr>
              <w:t>Economides Gastis</w:t>
            </w:r>
          </w:p>
        </w:tc>
      </w:tr>
      <w:tr w:rsidR="00876E58" w:rsidRPr="00771208" w14:paraId="598FCB03"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7EB6E697" w14:textId="77777777" w:rsidR="00876E58" w:rsidRPr="00CF145A" w:rsidRDefault="00876E58">
            <w:pPr>
              <w:rPr>
                <w:color w:val="000000"/>
              </w:rPr>
            </w:pPr>
            <w:r w:rsidRPr="00CF145A">
              <w:rPr>
                <w:color w:val="000000"/>
              </w:rPr>
              <w:t>Lassen College</w:t>
            </w:r>
          </w:p>
        </w:tc>
        <w:tc>
          <w:tcPr>
            <w:tcW w:w="1940" w:type="dxa"/>
            <w:tcBorders>
              <w:top w:val="nil"/>
              <w:left w:val="nil"/>
              <w:bottom w:val="single" w:sz="8" w:space="0" w:color="CCCCCC"/>
              <w:right w:val="single" w:sz="8" w:space="0" w:color="CCCCCC"/>
            </w:tcBorders>
            <w:shd w:val="clear" w:color="auto" w:fill="auto"/>
            <w:vAlign w:val="bottom"/>
            <w:hideMark/>
          </w:tcPr>
          <w:p w14:paraId="49B91E46" w14:textId="77777777" w:rsidR="00876E58" w:rsidRPr="00CF145A" w:rsidRDefault="00876E58">
            <w:pPr>
              <w:rPr>
                <w:color w:val="000000"/>
              </w:rPr>
            </w:pPr>
            <w:r w:rsidRPr="00CF145A">
              <w:rPr>
                <w:color w:val="000000"/>
              </w:rPr>
              <w:t>Adam</w:t>
            </w:r>
          </w:p>
        </w:tc>
        <w:tc>
          <w:tcPr>
            <w:tcW w:w="2320" w:type="dxa"/>
            <w:tcBorders>
              <w:top w:val="nil"/>
              <w:left w:val="nil"/>
              <w:bottom w:val="single" w:sz="8" w:space="0" w:color="CCCCCC"/>
              <w:right w:val="single" w:sz="8" w:space="0" w:color="CCCCCC"/>
            </w:tcBorders>
            <w:shd w:val="clear" w:color="auto" w:fill="auto"/>
            <w:vAlign w:val="bottom"/>
            <w:hideMark/>
          </w:tcPr>
          <w:p w14:paraId="5DCB412A" w14:textId="77777777" w:rsidR="00876E58" w:rsidRPr="00CF145A" w:rsidRDefault="00876E58">
            <w:pPr>
              <w:rPr>
                <w:color w:val="000000"/>
              </w:rPr>
            </w:pPr>
            <w:r w:rsidRPr="00CF145A">
              <w:rPr>
                <w:color w:val="000000"/>
              </w:rPr>
              <w:t>Runyan</w:t>
            </w:r>
          </w:p>
        </w:tc>
      </w:tr>
      <w:tr w:rsidR="00876E58" w:rsidRPr="00771208" w14:paraId="522DF105"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7C6C1B5C" w14:textId="77777777" w:rsidR="00876E58" w:rsidRPr="00CF145A" w:rsidRDefault="00876E58">
            <w:pPr>
              <w:rPr>
                <w:color w:val="000000"/>
              </w:rPr>
            </w:pPr>
            <w:r w:rsidRPr="00CF145A">
              <w:rPr>
                <w:color w:val="000000"/>
              </w:rPr>
              <w:t>Long Beach City College</w:t>
            </w:r>
          </w:p>
        </w:tc>
        <w:tc>
          <w:tcPr>
            <w:tcW w:w="1940" w:type="dxa"/>
            <w:tcBorders>
              <w:top w:val="nil"/>
              <w:left w:val="nil"/>
              <w:bottom w:val="single" w:sz="8" w:space="0" w:color="CCCCCC"/>
              <w:right w:val="single" w:sz="8" w:space="0" w:color="CCCCCC"/>
            </w:tcBorders>
            <w:shd w:val="clear" w:color="auto" w:fill="auto"/>
            <w:vAlign w:val="bottom"/>
            <w:hideMark/>
          </w:tcPr>
          <w:p w14:paraId="5A62A07E" w14:textId="77777777" w:rsidR="00876E58" w:rsidRPr="00CF145A" w:rsidRDefault="00876E58">
            <w:pPr>
              <w:rPr>
                <w:color w:val="000000"/>
              </w:rPr>
            </w:pPr>
            <w:r w:rsidRPr="00CF145A">
              <w:rPr>
                <w:color w:val="000000"/>
              </w:rPr>
              <w:t>Suman</w:t>
            </w:r>
          </w:p>
        </w:tc>
        <w:tc>
          <w:tcPr>
            <w:tcW w:w="2320" w:type="dxa"/>
            <w:tcBorders>
              <w:top w:val="nil"/>
              <w:left w:val="nil"/>
              <w:bottom w:val="single" w:sz="8" w:space="0" w:color="CCCCCC"/>
              <w:right w:val="single" w:sz="8" w:space="0" w:color="CCCCCC"/>
            </w:tcBorders>
            <w:shd w:val="clear" w:color="auto" w:fill="auto"/>
            <w:vAlign w:val="bottom"/>
            <w:hideMark/>
          </w:tcPr>
          <w:p w14:paraId="14B3D638" w14:textId="77777777" w:rsidR="00876E58" w:rsidRPr="00CF145A" w:rsidRDefault="00876E58">
            <w:pPr>
              <w:rPr>
                <w:color w:val="000000"/>
              </w:rPr>
            </w:pPr>
            <w:r w:rsidRPr="00CF145A">
              <w:rPr>
                <w:color w:val="000000"/>
              </w:rPr>
              <w:t>Mudunuri</w:t>
            </w:r>
          </w:p>
        </w:tc>
      </w:tr>
      <w:tr w:rsidR="00876E58" w:rsidRPr="00771208" w14:paraId="6218C016"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47841C04" w14:textId="77777777" w:rsidR="00876E58" w:rsidRPr="00CF145A" w:rsidRDefault="00876E58">
            <w:pPr>
              <w:rPr>
                <w:color w:val="000000"/>
              </w:rPr>
            </w:pPr>
            <w:r w:rsidRPr="00CF145A">
              <w:rPr>
                <w:color w:val="000000"/>
              </w:rPr>
              <w:t>Los Angeles CCD</w:t>
            </w:r>
          </w:p>
        </w:tc>
        <w:tc>
          <w:tcPr>
            <w:tcW w:w="1940" w:type="dxa"/>
            <w:tcBorders>
              <w:top w:val="nil"/>
              <w:left w:val="nil"/>
              <w:bottom w:val="single" w:sz="8" w:space="0" w:color="CCCCCC"/>
              <w:right w:val="single" w:sz="8" w:space="0" w:color="CCCCCC"/>
            </w:tcBorders>
            <w:shd w:val="clear" w:color="auto" w:fill="auto"/>
            <w:vAlign w:val="bottom"/>
            <w:hideMark/>
          </w:tcPr>
          <w:p w14:paraId="32339F12" w14:textId="77777777" w:rsidR="00876E58" w:rsidRPr="00CF145A" w:rsidRDefault="00876E58">
            <w:pPr>
              <w:rPr>
                <w:color w:val="000000"/>
              </w:rPr>
            </w:pPr>
            <w:r w:rsidRPr="00CF145A">
              <w:rPr>
                <w:color w:val="000000"/>
              </w:rPr>
              <w:t>Angela</w:t>
            </w:r>
          </w:p>
        </w:tc>
        <w:tc>
          <w:tcPr>
            <w:tcW w:w="2320" w:type="dxa"/>
            <w:tcBorders>
              <w:top w:val="nil"/>
              <w:left w:val="nil"/>
              <w:bottom w:val="single" w:sz="8" w:space="0" w:color="CCCCCC"/>
              <w:right w:val="single" w:sz="8" w:space="0" w:color="CCCCCC"/>
            </w:tcBorders>
            <w:shd w:val="clear" w:color="auto" w:fill="auto"/>
            <w:vAlign w:val="bottom"/>
            <w:hideMark/>
          </w:tcPr>
          <w:p w14:paraId="016A324F" w14:textId="77777777" w:rsidR="00876E58" w:rsidRPr="00CF145A" w:rsidRDefault="00876E58">
            <w:pPr>
              <w:rPr>
                <w:color w:val="000000"/>
              </w:rPr>
            </w:pPr>
            <w:r w:rsidRPr="00CF145A">
              <w:rPr>
                <w:color w:val="000000"/>
              </w:rPr>
              <w:t>Echeverri</w:t>
            </w:r>
          </w:p>
        </w:tc>
      </w:tr>
      <w:tr w:rsidR="00876E58" w:rsidRPr="00771208" w14:paraId="01188F62"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6A8DFF75" w14:textId="77777777" w:rsidR="00876E58" w:rsidRPr="00CF145A" w:rsidRDefault="00876E58">
            <w:pPr>
              <w:rPr>
                <w:color w:val="000000"/>
              </w:rPr>
            </w:pPr>
            <w:r w:rsidRPr="00CF145A">
              <w:rPr>
                <w:color w:val="000000"/>
              </w:rPr>
              <w:t>Los Angeles City College</w:t>
            </w:r>
          </w:p>
        </w:tc>
        <w:tc>
          <w:tcPr>
            <w:tcW w:w="1940" w:type="dxa"/>
            <w:tcBorders>
              <w:top w:val="nil"/>
              <w:left w:val="nil"/>
              <w:bottom w:val="single" w:sz="8" w:space="0" w:color="CCCCCC"/>
              <w:right w:val="single" w:sz="8" w:space="0" w:color="CCCCCC"/>
            </w:tcBorders>
            <w:shd w:val="clear" w:color="auto" w:fill="auto"/>
            <w:vAlign w:val="bottom"/>
            <w:hideMark/>
          </w:tcPr>
          <w:p w14:paraId="648E0D49" w14:textId="77777777" w:rsidR="00876E58" w:rsidRPr="00CF145A" w:rsidRDefault="00876E58">
            <w:pPr>
              <w:rPr>
                <w:color w:val="000000"/>
              </w:rPr>
            </w:pPr>
            <w:r w:rsidRPr="00CF145A">
              <w:rPr>
                <w:color w:val="000000"/>
              </w:rPr>
              <w:t>Mickey</w:t>
            </w:r>
          </w:p>
        </w:tc>
        <w:tc>
          <w:tcPr>
            <w:tcW w:w="2320" w:type="dxa"/>
            <w:tcBorders>
              <w:top w:val="nil"/>
              <w:left w:val="nil"/>
              <w:bottom w:val="single" w:sz="8" w:space="0" w:color="CCCCCC"/>
              <w:right w:val="single" w:sz="8" w:space="0" w:color="CCCCCC"/>
            </w:tcBorders>
            <w:shd w:val="clear" w:color="auto" w:fill="auto"/>
            <w:vAlign w:val="bottom"/>
            <w:hideMark/>
          </w:tcPr>
          <w:p w14:paraId="38A084EF" w14:textId="77777777" w:rsidR="00876E58" w:rsidRPr="00CF145A" w:rsidRDefault="00876E58">
            <w:pPr>
              <w:rPr>
                <w:color w:val="000000"/>
              </w:rPr>
            </w:pPr>
            <w:r w:rsidRPr="00CF145A">
              <w:rPr>
                <w:color w:val="000000"/>
              </w:rPr>
              <w:t>Hong</w:t>
            </w:r>
          </w:p>
        </w:tc>
      </w:tr>
      <w:tr w:rsidR="00876E58" w:rsidRPr="00771208" w14:paraId="4111DA5C"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26414BD0" w14:textId="77777777" w:rsidR="00876E58" w:rsidRPr="00CF145A" w:rsidRDefault="00876E58">
            <w:pPr>
              <w:rPr>
                <w:color w:val="000000"/>
              </w:rPr>
            </w:pPr>
            <w:r w:rsidRPr="00CF145A">
              <w:rPr>
                <w:color w:val="000000"/>
              </w:rPr>
              <w:lastRenderedPageBreak/>
              <w:t>Los Angeles Harbor College</w:t>
            </w:r>
          </w:p>
        </w:tc>
        <w:tc>
          <w:tcPr>
            <w:tcW w:w="1940" w:type="dxa"/>
            <w:tcBorders>
              <w:top w:val="nil"/>
              <w:left w:val="nil"/>
              <w:bottom w:val="single" w:sz="8" w:space="0" w:color="CCCCCC"/>
              <w:right w:val="single" w:sz="8" w:space="0" w:color="CCCCCC"/>
            </w:tcBorders>
            <w:shd w:val="clear" w:color="auto" w:fill="auto"/>
            <w:vAlign w:val="bottom"/>
            <w:hideMark/>
          </w:tcPr>
          <w:p w14:paraId="320640A8" w14:textId="77777777" w:rsidR="00876E58" w:rsidRPr="00CF145A" w:rsidRDefault="00876E58">
            <w:pPr>
              <w:rPr>
                <w:color w:val="000000"/>
              </w:rPr>
            </w:pPr>
            <w:r w:rsidRPr="00CF145A">
              <w:rPr>
                <w:color w:val="000000"/>
              </w:rPr>
              <w:t>William</w:t>
            </w:r>
          </w:p>
        </w:tc>
        <w:tc>
          <w:tcPr>
            <w:tcW w:w="2320" w:type="dxa"/>
            <w:tcBorders>
              <w:top w:val="nil"/>
              <w:left w:val="nil"/>
              <w:bottom w:val="single" w:sz="8" w:space="0" w:color="CCCCCC"/>
              <w:right w:val="single" w:sz="8" w:space="0" w:color="CCCCCC"/>
            </w:tcBorders>
            <w:shd w:val="clear" w:color="auto" w:fill="auto"/>
            <w:vAlign w:val="bottom"/>
            <w:hideMark/>
          </w:tcPr>
          <w:p w14:paraId="34EB470F" w14:textId="77777777" w:rsidR="00876E58" w:rsidRPr="00CF145A" w:rsidRDefault="00876E58">
            <w:pPr>
              <w:rPr>
                <w:color w:val="000000"/>
              </w:rPr>
            </w:pPr>
            <w:r w:rsidRPr="00CF145A">
              <w:rPr>
                <w:color w:val="000000"/>
              </w:rPr>
              <w:t>Hernandez</w:t>
            </w:r>
          </w:p>
        </w:tc>
      </w:tr>
      <w:tr w:rsidR="00876E58" w:rsidRPr="00771208" w14:paraId="6BA6C7C6"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64F2DDB0" w14:textId="77777777" w:rsidR="00876E58" w:rsidRPr="00CF145A" w:rsidRDefault="00876E58">
            <w:pPr>
              <w:rPr>
                <w:color w:val="000000"/>
              </w:rPr>
            </w:pPr>
            <w:r w:rsidRPr="00CF145A">
              <w:rPr>
                <w:color w:val="000000"/>
              </w:rPr>
              <w:t>Los Angeles Mission College</w:t>
            </w:r>
          </w:p>
        </w:tc>
        <w:tc>
          <w:tcPr>
            <w:tcW w:w="1940" w:type="dxa"/>
            <w:tcBorders>
              <w:top w:val="nil"/>
              <w:left w:val="nil"/>
              <w:bottom w:val="single" w:sz="8" w:space="0" w:color="CCCCCC"/>
              <w:right w:val="single" w:sz="8" w:space="0" w:color="CCCCCC"/>
            </w:tcBorders>
            <w:shd w:val="clear" w:color="auto" w:fill="auto"/>
            <w:vAlign w:val="bottom"/>
            <w:hideMark/>
          </w:tcPr>
          <w:p w14:paraId="542F9E6D" w14:textId="77777777" w:rsidR="00876E58" w:rsidRPr="00CF145A" w:rsidRDefault="00876E58">
            <w:pPr>
              <w:rPr>
                <w:color w:val="000000"/>
              </w:rPr>
            </w:pPr>
            <w:r w:rsidRPr="00CF145A">
              <w:rPr>
                <w:color w:val="000000"/>
              </w:rPr>
              <w:t>Carole</w:t>
            </w:r>
          </w:p>
        </w:tc>
        <w:tc>
          <w:tcPr>
            <w:tcW w:w="2320" w:type="dxa"/>
            <w:tcBorders>
              <w:top w:val="nil"/>
              <w:left w:val="nil"/>
              <w:bottom w:val="single" w:sz="8" w:space="0" w:color="CCCCCC"/>
              <w:right w:val="single" w:sz="8" w:space="0" w:color="CCCCCC"/>
            </w:tcBorders>
            <w:shd w:val="clear" w:color="auto" w:fill="auto"/>
            <w:vAlign w:val="bottom"/>
            <w:hideMark/>
          </w:tcPr>
          <w:p w14:paraId="41DD8E3E" w14:textId="77777777" w:rsidR="00876E58" w:rsidRPr="00CF145A" w:rsidRDefault="00876E58">
            <w:pPr>
              <w:rPr>
                <w:color w:val="000000"/>
              </w:rPr>
            </w:pPr>
            <w:r w:rsidRPr="00CF145A">
              <w:rPr>
                <w:color w:val="000000"/>
              </w:rPr>
              <w:t>Akl</w:t>
            </w:r>
          </w:p>
        </w:tc>
      </w:tr>
      <w:tr w:rsidR="00876E58" w:rsidRPr="00771208" w14:paraId="5B4DC082"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784ADC4E" w14:textId="77777777" w:rsidR="00876E58" w:rsidRPr="00CF145A" w:rsidRDefault="00876E58">
            <w:pPr>
              <w:rPr>
                <w:color w:val="000000"/>
              </w:rPr>
            </w:pPr>
            <w:r w:rsidRPr="00CF145A">
              <w:rPr>
                <w:color w:val="000000"/>
              </w:rPr>
              <w:t>Los Angeles Pierce College</w:t>
            </w:r>
          </w:p>
        </w:tc>
        <w:tc>
          <w:tcPr>
            <w:tcW w:w="1940" w:type="dxa"/>
            <w:tcBorders>
              <w:top w:val="nil"/>
              <w:left w:val="nil"/>
              <w:bottom w:val="single" w:sz="8" w:space="0" w:color="CCCCCC"/>
              <w:right w:val="single" w:sz="8" w:space="0" w:color="CCCCCC"/>
            </w:tcBorders>
            <w:shd w:val="clear" w:color="auto" w:fill="auto"/>
            <w:vAlign w:val="bottom"/>
            <w:hideMark/>
          </w:tcPr>
          <w:p w14:paraId="6AF29365" w14:textId="77777777" w:rsidR="00876E58" w:rsidRPr="00CF145A" w:rsidRDefault="00876E58">
            <w:pPr>
              <w:rPr>
                <w:color w:val="000000"/>
              </w:rPr>
            </w:pPr>
            <w:r w:rsidRPr="00CF145A">
              <w:rPr>
                <w:color w:val="000000"/>
              </w:rPr>
              <w:t>Barbara</w:t>
            </w:r>
          </w:p>
        </w:tc>
        <w:tc>
          <w:tcPr>
            <w:tcW w:w="2320" w:type="dxa"/>
            <w:tcBorders>
              <w:top w:val="nil"/>
              <w:left w:val="nil"/>
              <w:bottom w:val="single" w:sz="8" w:space="0" w:color="CCCCCC"/>
              <w:right w:val="single" w:sz="8" w:space="0" w:color="CCCCCC"/>
            </w:tcBorders>
            <w:shd w:val="clear" w:color="auto" w:fill="auto"/>
            <w:vAlign w:val="bottom"/>
            <w:hideMark/>
          </w:tcPr>
          <w:p w14:paraId="770D7BA8" w14:textId="77777777" w:rsidR="00876E58" w:rsidRPr="00CF145A" w:rsidRDefault="00876E58">
            <w:pPr>
              <w:rPr>
                <w:color w:val="000000"/>
              </w:rPr>
            </w:pPr>
            <w:r w:rsidRPr="00CF145A">
              <w:rPr>
                <w:color w:val="000000"/>
              </w:rPr>
              <w:t>Anderson</w:t>
            </w:r>
          </w:p>
        </w:tc>
      </w:tr>
      <w:tr w:rsidR="00876E58" w:rsidRPr="00771208" w14:paraId="32D6495C"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50DF2B65" w14:textId="77777777" w:rsidR="00876E58" w:rsidRPr="00CF145A" w:rsidRDefault="00876E58">
            <w:pPr>
              <w:rPr>
                <w:color w:val="000000"/>
              </w:rPr>
            </w:pPr>
            <w:r w:rsidRPr="00CF145A">
              <w:rPr>
                <w:color w:val="000000"/>
              </w:rPr>
              <w:t>Los Angeles Southwest College</w:t>
            </w:r>
          </w:p>
        </w:tc>
        <w:tc>
          <w:tcPr>
            <w:tcW w:w="1940" w:type="dxa"/>
            <w:tcBorders>
              <w:top w:val="nil"/>
              <w:left w:val="nil"/>
              <w:bottom w:val="single" w:sz="8" w:space="0" w:color="CCCCCC"/>
              <w:right w:val="single" w:sz="8" w:space="0" w:color="CCCCCC"/>
            </w:tcBorders>
            <w:shd w:val="clear" w:color="auto" w:fill="auto"/>
            <w:vAlign w:val="bottom"/>
            <w:hideMark/>
          </w:tcPr>
          <w:p w14:paraId="1C909850" w14:textId="77777777" w:rsidR="00876E58" w:rsidRPr="00CF145A" w:rsidRDefault="00876E58">
            <w:pPr>
              <w:rPr>
                <w:color w:val="000000"/>
              </w:rPr>
            </w:pPr>
            <w:r w:rsidRPr="00CF145A">
              <w:rPr>
                <w:color w:val="000000"/>
              </w:rPr>
              <w:t>Naja</w:t>
            </w:r>
          </w:p>
        </w:tc>
        <w:tc>
          <w:tcPr>
            <w:tcW w:w="2320" w:type="dxa"/>
            <w:tcBorders>
              <w:top w:val="nil"/>
              <w:left w:val="nil"/>
              <w:bottom w:val="single" w:sz="8" w:space="0" w:color="CCCCCC"/>
              <w:right w:val="single" w:sz="8" w:space="0" w:color="CCCCCC"/>
            </w:tcBorders>
            <w:shd w:val="clear" w:color="auto" w:fill="auto"/>
            <w:vAlign w:val="bottom"/>
            <w:hideMark/>
          </w:tcPr>
          <w:p w14:paraId="722FE7A3" w14:textId="77777777" w:rsidR="00876E58" w:rsidRPr="00CF145A" w:rsidRDefault="00876E58">
            <w:pPr>
              <w:rPr>
                <w:color w:val="000000"/>
              </w:rPr>
            </w:pPr>
            <w:r w:rsidRPr="00CF145A">
              <w:rPr>
                <w:color w:val="000000"/>
              </w:rPr>
              <w:t>El-Khoury</w:t>
            </w:r>
          </w:p>
        </w:tc>
      </w:tr>
      <w:tr w:rsidR="00876E58" w:rsidRPr="00771208" w14:paraId="7C15125D"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61C90CB0" w14:textId="77777777" w:rsidR="00876E58" w:rsidRPr="00CF145A" w:rsidRDefault="00876E58">
            <w:pPr>
              <w:rPr>
                <w:color w:val="000000"/>
              </w:rPr>
            </w:pPr>
            <w:r w:rsidRPr="00CF145A">
              <w:rPr>
                <w:color w:val="000000"/>
              </w:rPr>
              <w:t>Los Angeles Trade Tech College</w:t>
            </w:r>
          </w:p>
        </w:tc>
        <w:tc>
          <w:tcPr>
            <w:tcW w:w="1940" w:type="dxa"/>
            <w:tcBorders>
              <w:top w:val="nil"/>
              <w:left w:val="nil"/>
              <w:bottom w:val="single" w:sz="8" w:space="0" w:color="CCCCCC"/>
              <w:right w:val="single" w:sz="8" w:space="0" w:color="CCCCCC"/>
            </w:tcBorders>
            <w:shd w:val="clear" w:color="auto" w:fill="auto"/>
            <w:vAlign w:val="bottom"/>
            <w:hideMark/>
          </w:tcPr>
          <w:p w14:paraId="78F8939A" w14:textId="77777777" w:rsidR="00876E58" w:rsidRPr="00CF145A" w:rsidRDefault="00876E58">
            <w:pPr>
              <w:rPr>
                <w:color w:val="000000"/>
              </w:rPr>
            </w:pPr>
            <w:r w:rsidRPr="00CF145A">
              <w:rPr>
                <w:color w:val="000000"/>
              </w:rPr>
              <w:t>Marvin</w:t>
            </w:r>
          </w:p>
        </w:tc>
        <w:tc>
          <w:tcPr>
            <w:tcW w:w="2320" w:type="dxa"/>
            <w:tcBorders>
              <w:top w:val="nil"/>
              <w:left w:val="nil"/>
              <w:bottom w:val="single" w:sz="8" w:space="0" w:color="CCCCCC"/>
              <w:right w:val="single" w:sz="8" w:space="0" w:color="CCCCCC"/>
            </w:tcBorders>
            <w:shd w:val="clear" w:color="auto" w:fill="auto"/>
            <w:vAlign w:val="bottom"/>
            <w:hideMark/>
          </w:tcPr>
          <w:p w14:paraId="734368B6" w14:textId="77777777" w:rsidR="00876E58" w:rsidRPr="00CF145A" w:rsidRDefault="00876E58">
            <w:pPr>
              <w:rPr>
                <w:color w:val="000000"/>
              </w:rPr>
            </w:pPr>
            <w:r w:rsidRPr="00CF145A">
              <w:rPr>
                <w:color w:val="000000"/>
              </w:rPr>
              <w:t>Da Costa</w:t>
            </w:r>
          </w:p>
        </w:tc>
      </w:tr>
      <w:tr w:rsidR="00876E58" w:rsidRPr="00771208" w14:paraId="610825A9"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4F6E6A8D" w14:textId="77777777" w:rsidR="00876E58" w:rsidRPr="00CF145A" w:rsidRDefault="00876E58">
            <w:pPr>
              <w:rPr>
                <w:color w:val="000000"/>
              </w:rPr>
            </w:pPr>
            <w:r w:rsidRPr="00CF145A">
              <w:rPr>
                <w:color w:val="000000"/>
              </w:rPr>
              <w:t>Los Angeles Valley College</w:t>
            </w:r>
          </w:p>
        </w:tc>
        <w:tc>
          <w:tcPr>
            <w:tcW w:w="1940" w:type="dxa"/>
            <w:tcBorders>
              <w:top w:val="nil"/>
              <w:left w:val="nil"/>
              <w:bottom w:val="single" w:sz="8" w:space="0" w:color="CCCCCC"/>
              <w:right w:val="single" w:sz="8" w:space="0" w:color="CCCCCC"/>
            </w:tcBorders>
            <w:shd w:val="clear" w:color="auto" w:fill="auto"/>
            <w:vAlign w:val="bottom"/>
            <w:hideMark/>
          </w:tcPr>
          <w:p w14:paraId="59FA8B4C" w14:textId="77777777" w:rsidR="00876E58" w:rsidRPr="00CF145A" w:rsidRDefault="00876E58">
            <w:pPr>
              <w:rPr>
                <w:color w:val="000000"/>
              </w:rPr>
            </w:pPr>
            <w:r w:rsidRPr="00CF145A">
              <w:rPr>
                <w:color w:val="000000"/>
              </w:rPr>
              <w:t>Chauncey</w:t>
            </w:r>
          </w:p>
        </w:tc>
        <w:tc>
          <w:tcPr>
            <w:tcW w:w="2320" w:type="dxa"/>
            <w:tcBorders>
              <w:top w:val="nil"/>
              <w:left w:val="nil"/>
              <w:bottom w:val="single" w:sz="8" w:space="0" w:color="CCCCCC"/>
              <w:right w:val="single" w:sz="8" w:space="0" w:color="CCCCCC"/>
            </w:tcBorders>
            <w:shd w:val="clear" w:color="auto" w:fill="auto"/>
            <w:vAlign w:val="bottom"/>
            <w:hideMark/>
          </w:tcPr>
          <w:p w14:paraId="7BBEC7E9" w14:textId="77777777" w:rsidR="00876E58" w:rsidRPr="00CF145A" w:rsidRDefault="00876E58">
            <w:pPr>
              <w:rPr>
                <w:color w:val="000000"/>
              </w:rPr>
            </w:pPr>
            <w:r w:rsidRPr="00CF145A">
              <w:rPr>
                <w:color w:val="000000"/>
              </w:rPr>
              <w:t>Maddren</w:t>
            </w:r>
          </w:p>
        </w:tc>
      </w:tr>
      <w:tr w:rsidR="00876E58" w:rsidRPr="00771208" w14:paraId="10E92C70"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1099B384" w14:textId="77777777" w:rsidR="00876E58" w:rsidRPr="00CF145A" w:rsidRDefault="00876E58">
            <w:pPr>
              <w:rPr>
                <w:color w:val="000000"/>
              </w:rPr>
            </w:pPr>
            <w:r w:rsidRPr="00CF145A">
              <w:rPr>
                <w:color w:val="000000"/>
              </w:rPr>
              <w:t>Los Medanos College</w:t>
            </w:r>
          </w:p>
        </w:tc>
        <w:tc>
          <w:tcPr>
            <w:tcW w:w="1940" w:type="dxa"/>
            <w:tcBorders>
              <w:top w:val="nil"/>
              <w:left w:val="nil"/>
              <w:bottom w:val="single" w:sz="8" w:space="0" w:color="CCCCCC"/>
              <w:right w:val="single" w:sz="8" w:space="0" w:color="CCCCCC"/>
            </w:tcBorders>
            <w:shd w:val="clear" w:color="auto" w:fill="auto"/>
            <w:vAlign w:val="bottom"/>
            <w:hideMark/>
          </w:tcPr>
          <w:p w14:paraId="738890BD" w14:textId="77777777" w:rsidR="00876E58" w:rsidRPr="00CF145A" w:rsidRDefault="00876E58">
            <w:pPr>
              <w:rPr>
                <w:color w:val="000000"/>
              </w:rPr>
            </w:pPr>
            <w:r w:rsidRPr="00CF145A">
              <w:rPr>
                <w:color w:val="000000"/>
              </w:rPr>
              <w:t>Mark</w:t>
            </w:r>
          </w:p>
        </w:tc>
        <w:tc>
          <w:tcPr>
            <w:tcW w:w="2320" w:type="dxa"/>
            <w:tcBorders>
              <w:top w:val="nil"/>
              <w:left w:val="nil"/>
              <w:bottom w:val="single" w:sz="8" w:space="0" w:color="CCCCCC"/>
              <w:right w:val="single" w:sz="8" w:space="0" w:color="CCCCCC"/>
            </w:tcBorders>
            <w:shd w:val="clear" w:color="auto" w:fill="auto"/>
            <w:vAlign w:val="bottom"/>
            <w:hideMark/>
          </w:tcPr>
          <w:p w14:paraId="59258EEE" w14:textId="77777777" w:rsidR="00876E58" w:rsidRPr="00CF145A" w:rsidRDefault="00876E58">
            <w:pPr>
              <w:rPr>
                <w:color w:val="000000"/>
              </w:rPr>
            </w:pPr>
            <w:r w:rsidRPr="00CF145A">
              <w:rPr>
                <w:color w:val="000000"/>
              </w:rPr>
              <w:t>Lewis</w:t>
            </w:r>
          </w:p>
        </w:tc>
      </w:tr>
      <w:tr w:rsidR="00876E58" w:rsidRPr="00771208" w14:paraId="246359DC"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5C5A6E59" w14:textId="77777777" w:rsidR="00876E58" w:rsidRPr="00CF145A" w:rsidRDefault="00876E58">
            <w:pPr>
              <w:rPr>
                <w:color w:val="000000"/>
              </w:rPr>
            </w:pPr>
            <w:r w:rsidRPr="00CF145A">
              <w:rPr>
                <w:color w:val="000000"/>
              </w:rPr>
              <w:t>Los Rios CCD</w:t>
            </w:r>
          </w:p>
        </w:tc>
        <w:tc>
          <w:tcPr>
            <w:tcW w:w="1940" w:type="dxa"/>
            <w:tcBorders>
              <w:top w:val="nil"/>
              <w:left w:val="nil"/>
              <w:bottom w:val="single" w:sz="8" w:space="0" w:color="CCCCCC"/>
              <w:right w:val="single" w:sz="8" w:space="0" w:color="CCCCCC"/>
            </w:tcBorders>
            <w:shd w:val="clear" w:color="auto" w:fill="auto"/>
            <w:vAlign w:val="bottom"/>
            <w:hideMark/>
          </w:tcPr>
          <w:p w14:paraId="144825E0" w14:textId="77777777" w:rsidR="00876E58" w:rsidRPr="00CF145A" w:rsidRDefault="00876E58">
            <w:pPr>
              <w:rPr>
                <w:color w:val="000000"/>
              </w:rPr>
            </w:pPr>
            <w:r w:rsidRPr="00CF145A">
              <w:rPr>
                <w:color w:val="000000"/>
              </w:rPr>
              <w:t>Julie</w:t>
            </w:r>
          </w:p>
        </w:tc>
        <w:tc>
          <w:tcPr>
            <w:tcW w:w="2320" w:type="dxa"/>
            <w:tcBorders>
              <w:top w:val="nil"/>
              <w:left w:val="nil"/>
              <w:bottom w:val="single" w:sz="8" w:space="0" w:color="CCCCCC"/>
              <w:right w:val="single" w:sz="8" w:space="0" w:color="CCCCCC"/>
            </w:tcBorders>
            <w:shd w:val="clear" w:color="auto" w:fill="auto"/>
            <w:vAlign w:val="bottom"/>
            <w:hideMark/>
          </w:tcPr>
          <w:p w14:paraId="2EE1B82D" w14:textId="77777777" w:rsidR="00876E58" w:rsidRPr="00CF145A" w:rsidRDefault="00876E58">
            <w:pPr>
              <w:rPr>
                <w:color w:val="000000"/>
              </w:rPr>
            </w:pPr>
            <w:r w:rsidRPr="00CF145A">
              <w:rPr>
                <w:color w:val="000000"/>
              </w:rPr>
              <w:t>Oliver</w:t>
            </w:r>
          </w:p>
        </w:tc>
      </w:tr>
      <w:tr w:rsidR="00876E58" w:rsidRPr="00771208" w14:paraId="3E6B81ED"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127B19A7" w14:textId="77777777" w:rsidR="00876E58" w:rsidRPr="00CF145A" w:rsidRDefault="00876E58">
            <w:pPr>
              <w:rPr>
                <w:color w:val="000000"/>
              </w:rPr>
            </w:pPr>
            <w:r w:rsidRPr="00CF145A">
              <w:rPr>
                <w:color w:val="000000"/>
              </w:rPr>
              <w:t>Madera College</w:t>
            </w:r>
          </w:p>
        </w:tc>
        <w:tc>
          <w:tcPr>
            <w:tcW w:w="1940" w:type="dxa"/>
            <w:tcBorders>
              <w:top w:val="nil"/>
              <w:left w:val="nil"/>
              <w:bottom w:val="single" w:sz="8" w:space="0" w:color="CCCCCC"/>
              <w:right w:val="single" w:sz="8" w:space="0" w:color="CCCCCC"/>
            </w:tcBorders>
            <w:shd w:val="clear" w:color="auto" w:fill="auto"/>
            <w:vAlign w:val="bottom"/>
            <w:hideMark/>
          </w:tcPr>
          <w:p w14:paraId="1793CF26" w14:textId="77777777" w:rsidR="00876E58" w:rsidRPr="00CF145A" w:rsidRDefault="00876E58">
            <w:pPr>
              <w:rPr>
                <w:color w:val="000000"/>
              </w:rPr>
            </w:pPr>
            <w:r w:rsidRPr="00CF145A">
              <w:rPr>
                <w:color w:val="000000"/>
              </w:rPr>
              <w:t>Brad</w:t>
            </w:r>
          </w:p>
        </w:tc>
        <w:tc>
          <w:tcPr>
            <w:tcW w:w="2320" w:type="dxa"/>
            <w:tcBorders>
              <w:top w:val="nil"/>
              <w:left w:val="nil"/>
              <w:bottom w:val="single" w:sz="8" w:space="0" w:color="CCCCCC"/>
              <w:right w:val="single" w:sz="8" w:space="0" w:color="CCCCCC"/>
            </w:tcBorders>
            <w:shd w:val="clear" w:color="auto" w:fill="auto"/>
            <w:vAlign w:val="bottom"/>
            <w:hideMark/>
          </w:tcPr>
          <w:p w14:paraId="1C7E901E" w14:textId="77777777" w:rsidR="00876E58" w:rsidRPr="00CF145A" w:rsidRDefault="00876E58">
            <w:pPr>
              <w:rPr>
                <w:color w:val="000000"/>
              </w:rPr>
            </w:pPr>
            <w:r w:rsidRPr="00CF145A">
              <w:rPr>
                <w:color w:val="000000"/>
              </w:rPr>
              <w:t>Millar</w:t>
            </w:r>
          </w:p>
        </w:tc>
      </w:tr>
      <w:tr w:rsidR="00876E58" w:rsidRPr="00771208" w14:paraId="2BC952DC"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3D642F53" w14:textId="77777777" w:rsidR="00876E58" w:rsidRPr="00CF145A" w:rsidRDefault="00876E58">
            <w:pPr>
              <w:rPr>
                <w:color w:val="000000"/>
              </w:rPr>
            </w:pPr>
            <w:r w:rsidRPr="00CF145A">
              <w:rPr>
                <w:color w:val="000000"/>
              </w:rPr>
              <w:t>Mendocino College</w:t>
            </w:r>
          </w:p>
        </w:tc>
        <w:tc>
          <w:tcPr>
            <w:tcW w:w="1940" w:type="dxa"/>
            <w:tcBorders>
              <w:top w:val="nil"/>
              <w:left w:val="nil"/>
              <w:bottom w:val="single" w:sz="8" w:space="0" w:color="CCCCCC"/>
              <w:right w:val="single" w:sz="8" w:space="0" w:color="CCCCCC"/>
            </w:tcBorders>
            <w:shd w:val="clear" w:color="auto" w:fill="auto"/>
            <w:vAlign w:val="bottom"/>
            <w:hideMark/>
          </w:tcPr>
          <w:p w14:paraId="47784EE8" w14:textId="77777777" w:rsidR="00876E58" w:rsidRPr="00CF145A" w:rsidRDefault="00876E58">
            <w:pPr>
              <w:rPr>
                <w:color w:val="000000"/>
              </w:rPr>
            </w:pPr>
            <w:r w:rsidRPr="00CF145A">
              <w:rPr>
                <w:color w:val="000000"/>
              </w:rPr>
              <w:t>Catherine</w:t>
            </w:r>
          </w:p>
        </w:tc>
        <w:tc>
          <w:tcPr>
            <w:tcW w:w="2320" w:type="dxa"/>
            <w:tcBorders>
              <w:top w:val="nil"/>
              <w:left w:val="nil"/>
              <w:bottom w:val="single" w:sz="8" w:space="0" w:color="CCCCCC"/>
              <w:right w:val="single" w:sz="8" w:space="0" w:color="CCCCCC"/>
            </w:tcBorders>
            <w:shd w:val="clear" w:color="auto" w:fill="auto"/>
            <w:vAlign w:val="bottom"/>
            <w:hideMark/>
          </w:tcPr>
          <w:p w14:paraId="6D77E642" w14:textId="77777777" w:rsidR="00876E58" w:rsidRPr="00CF145A" w:rsidRDefault="00876E58">
            <w:pPr>
              <w:rPr>
                <w:color w:val="000000"/>
              </w:rPr>
            </w:pPr>
            <w:r w:rsidRPr="00CF145A">
              <w:rPr>
                <w:color w:val="000000"/>
              </w:rPr>
              <w:t>Indermill</w:t>
            </w:r>
          </w:p>
        </w:tc>
      </w:tr>
      <w:tr w:rsidR="00876E58" w:rsidRPr="00771208" w14:paraId="4A27B04A"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657C9684" w14:textId="77777777" w:rsidR="00876E58" w:rsidRPr="00CF145A" w:rsidRDefault="00876E58">
            <w:pPr>
              <w:rPr>
                <w:color w:val="000000"/>
              </w:rPr>
            </w:pPr>
            <w:r w:rsidRPr="00CF145A">
              <w:rPr>
                <w:color w:val="000000"/>
              </w:rPr>
              <w:t>Merced College</w:t>
            </w:r>
          </w:p>
        </w:tc>
        <w:tc>
          <w:tcPr>
            <w:tcW w:w="1940" w:type="dxa"/>
            <w:tcBorders>
              <w:top w:val="nil"/>
              <w:left w:val="nil"/>
              <w:bottom w:val="single" w:sz="8" w:space="0" w:color="CCCCCC"/>
              <w:right w:val="single" w:sz="8" w:space="0" w:color="CCCCCC"/>
            </w:tcBorders>
            <w:shd w:val="clear" w:color="auto" w:fill="auto"/>
            <w:vAlign w:val="bottom"/>
            <w:hideMark/>
          </w:tcPr>
          <w:p w14:paraId="77A72290" w14:textId="77777777" w:rsidR="00876E58" w:rsidRPr="00CF145A" w:rsidRDefault="00876E58">
            <w:pPr>
              <w:rPr>
                <w:color w:val="000000"/>
              </w:rPr>
            </w:pPr>
            <w:r w:rsidRPr="00CF145A">
              <w:rPr>
                <w:color w:val="000000"/>
              </w:rPr>
              <w:t>Lee Anne</w:t>
            </w:r>
          </w:p>
        </w:tc>
        <w:tc>
          <w:tcPr>
            <w:tcW w:w="2320" w:type="dxa"/>
            <w:tcBorders>
              <w:top w:val="nil"/>
              <w:left w:val="nil"/>
              <w:bottom w:val="single" w:sz="8" w:space="0" w:color="CCCCCC"/>
              <w:right w:val="single" w:sz="8" w:space="0" w:color="CCCCCC"/>
            </w:tcBorders>
            <w:shd w:val="clear" w:color="auto" w:fill="auto"/>
            <w:vAlign w:val="bottom"/>
            <w:hideMark/>
          </w:tcPr>
          <w:p w14:paraId="61E5DBA2" w14:textId="77777777" w:rsidR="00876E58" w:rsidRPr="00CF145A" w:rsidRDefault="00876E58">
            <w:pPr>
              <w:rPr>
                <w:color w:val="000000"/>
              </w:rPr>
            </w:pPr>
            <w:r w:rsidRPr="00CF145A">
              <w:rPr>
                <w:color w:val="000000"/>
              </w:rPr>
              <w:t>Hobbs</w:t>
            </w:r>
          </w:p>
        </w:tc>
      </w:tr>
      <w:tr w:rsidR="00876E58" w:rsidRPr="00771208" w14:paraId="3E149006"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6FA2E9EF" w14:textId="77777777" w:rsidR="00876E58" w:rsidRPr="00CF145A" w:rsidRDefault="00876E58">
            <w:pPr>
              <w:rPr>
                <w:color w:val="000000"/>
              </w:rPr>
            </w:pPr>
            <w:r w:rsidRPr="00CF145A">
              <w:rPr>
                <w:color w:val="000000"/>
              </w:rPr>
              <w:t>Merritt College</w:t>
            </w:r>
          </w:p>
        </w:tc>
        <w:tc>
          <w:tcPr>
            <w:tcW w:w="1940" w:type="dxa"/>
            <w:tcBorders>
              <w:top w:val="nil"/>
              <w:left w:val="nil"/>
              <w:bottom w:val="single" w:sz="8" w:space="0" w:color="CCCCCC"/>
              <w:right w:val="single" w:sz="8" w:space="0" w:color="CCCCCC"/>
            </w:tcBorders>
            <w:shd w:val="clear" w:color="auto" w:fill="auto"/>
            <w:vAlign w:val="bottom"/>
            <w:hideMark/>
          </w:tcPr>
          <w:p w14:paraId="57F57AF8" w14:textId="77777777" w:rsidR="00876E58" w:rsidRPr="00CF145A" w:rsidRDefault="00876E58">
            <w:pPr>
              <w:rPr>
                <w:color w:val="000000"/>
              </w:rPr>
            </w:pPr>
            <w:r w:rsidRPr="00CF145A">
              <w:rPr>
                <w:color w:val="000000"/>
              </w:rPr>
              <w:t>Thomas</w:t>
            </w:r>
          </w:p>
        </w:tc>
        <w:tc>
          <w:tcPr>
            <w:tcW w:w="2320" w:type="dxa"/>
            <w:tcBorders>
              <w:top w:val="nil"/>
              <w:left w:val="nil"/>
              <w:bottom w:val="single" w:sz="8" w:space="0" w:color="CCCCCC"/>
              <w:right w:val="single" w:sz="8" w:space="0" w:color="CCCCCC"/>
            </w:tcBorders>
            <w:shd w:val="clear" w:color="auto" w:fill="auto"/>
            <w:vAlign w:val="bottom"/>
            <w:hideMark/>
          </w:tcPr>
          <w:p w14:paraId="7F7B73C0" w14:textId="77777777" w:rsidR="00876E58" w:rsidRPr="00CF145A" w:rsidRDefault="00876E58">
            <w:pPr>
              <w:rPr>
                <w:color w:val="000000"/>
              </w:rPr>
            </w:pPr>
            <w:r w:rsidRPr="00CF145A">
              <w:rPr>
                <w:color w:val="000000"/>
              </w:rPr>
              <w:t>Renbarger</w:t>
            </w:r>
          </w:p>
        </w:tc>
      </w:tr>
      <w:tr w:rsidR="00876E58" w:rsidRPr="00771208" w14:paraId="1C140C08"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35E61903" w14:textId="77777777" w:rsidR="00876E58" w:rsidRPr="00CF145A" w:rsidRDefault="00876E58">
            <w:pPr>
              <w:rPr>
                <w:color w:val="000000"/>
              </w:rPr>
            </w:pPr>
            <w:r w:rsidRPr="00CF145A">
              <w:rPr>
                <w:color w:val="000000"/>
              </w:rPr>
              <w:t>MiraCosta College</w:t>
            </w:r>
          </w:p>
        </w:tc>
        <w:tc>
          <w:tcPr>
            <w:tcW w:w="1940" w:type="dxa"/>
            <w:tcBorders>
              <w:top w:val="nil"/>
              <w:left w:val="nil"/>
              <w:bottom w:val="single" w:sz="8" w:space="0" w:color="CCCCCC"/>
              <w:right w:val="single" w:sz="8" w:space="0" w:color="CCCCCC"/>
            </w:tcBorders>
            <w:shd w:val="clear" w:color="auto" w:fill="auto"/>
            <w:vAlign w:val="bottom"/>
            <w:hideMark/>
          </w:tcPr>
          <w:p w14:paraId="575A51F8" w14:textId="77777777" w:rsidR="00876E58" w:rsidRPr="00CF145A" w:rsidRDefault="00876E58">
            <w:pPr>
              <w:rPr>
                <w:color w:val="000000"/>
              </w:rPr>
            </w:pPr>
            <w:r w:rsidRPr="00CF145A">
              <w:rPr>
                <w:color w:val="000000"/>
              </w:rPr>
              <w:t>Luke</w:t>
            </w:r>
          </w:p>
        </w:tc>
        <w:tc>
          <w:tcPr>
            <w:tcW w:w="2320" w:type="dxa"/>
            <w:tcBorders>
              <w:top w:val="nil"/>
              <w:left w:val="nil"/>
              <w:bottom w:val="single" w:sz="8" w:space="0" w:color="CCCCCC"/>
              <w:right w:val="single" w:sz="8" w:space="0" w:color="CCCCCC"/>
            </w:tcBorders>
            <w:shd w:val="clear" w:color="auto" w:fill="auto"/>
            <w:vAlign w:val="bottom"/>
            <w:hideMark/>
          </w:tcPr>
          <w:p w14:paraId="3F0774AE" w14:textId="77777777" w:rsidR="00876E58" w:rsidRPr="00CF145A" w:rsidRDefault="00876E58">
            <w:pPr>
              <w:rPr>
                <w:color w:val="000000"/>
              </w:rPr>
            </w:pPr>
            <w:r w:rsidRPr="00CF145A">
              <w:rPr>
                <w:color w:val="000000"/>
              </w:rPr>
              <w:t>Lara</w:t>
            </w:r>
          </w:p>
        </w:tc>
      </w:tr>
      <w:tr w:rsidR="00876E58" w:rsidRPr="00771208" w14:paraId="439A1797"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481E5A0F" w14:textId="77777777" w:rsidR="00876E58" w:rsidRPr="00CF145A" w:rsidRDefault="00876E58">
            <w:pPr>
              <w:rPr>
                <w:color w:val="000000"/>
              </w:rPr>
            </w:pPr>
            <w:r w:rsidRPr="00CF145A">
              <w:rPr>
                <w:color w:val="000000"/>
              </w:rPr>
              <w:t>Mission College</w:t>
            </w:r>
          </w:p>
        </w:tc>
        <w:tc>
          <w:tcPr>
            <w:tcW w:w="1940" w:type="dxa"/>
            <w:tcBorders>
              <w:top w:val="nil"/>
              <w:left w:val="nil"/>
              <w:bottom w:val="single" w:sz="8" w:space="0" w:color="CCCCCC"/>
              <w:right w:val="single" w:sz="8" w:space="0" w:color="CCCCCC"/>
            </w:tcBorders>
            <w:shd w:val="clear" w:color="auto" w:fill="auto"/>
            <w:vAlign w:val="bottom"/>
            <w:hideMark/>
          </w:tcPr>
          <w:p w14:paraId="4F71D268" w14:textId="77777777" w:rsidR="00876E58" w:rsidRPr="00CF145A" w:rsidRDefault="00876E58">
            <w:pPr>
              <w:rPr>
                <w:color w:val="000000"/>
              </w:rPr>
            </w:pPr>
            <w:r w:rsidRPr="00CF145A">
              <w:rPr>
                <w:color w:val="000000"/>
              </w:rPr>
              <w:t>Aram</w:t>
            </w:r>
          </w:p>
        </w:tc>
        <w:tc>
          <w:tcPr>
            <w:tcW w:w="2320" w:type="dxa"/>
            <w:tcBorders>
              <w:top w:val="nil"/>
              <w:left w:val="nil"/>
              <w:bottom w:val="single" w:sz="8" w:space="0" w:color="CCCCCC"/>
              <w:right w:val="single" w:sz="8" w:space="0" w:color="CCCCCC"/>
            </w:tcBorders>
            <w:shd w:val="clear" w:color="auto" w:fill="auto"/>
            <w:vAlign w:val="bottom"/>
            <w:hideMark/>
          </w:tcPr>
          <w:p w14:paraId="5CA1BB44" w14:textId="77777777" w:rsidR="00876E58" w:rsidRPr="00CF145A" w:rsidRDefault="00876E58">
            <w:pPr>
              <w:rPr>
                <w:color w:val="000000"/>
              </w:rPr>
            </w:pPr>
            <w:r w:rsidRPr="00CF145A">
              <w:rPr>
                <w:color w:val="000000"/>
              </w:rPr>
              <w:t>Shepherd</w:t>
            </w:r>
          </w:p>
        </w:tc>
      </w:tr>
      <w:tr w:rsidR="00876E58" w:rsidRPr="00771208" w14:paraId="25415126"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0987C750" w14:textId="77777777" w:rsidR="00876E58" w:rsidRPr="00CF145A" w:rsidRDefault="00876E58">
            <w:pPr>
              <w:rPr>
                <w:color w:val="000000"/>
              </w:rPr>
            </w:pPr>
            <w:r w:rsidRPr="00CF145A">
              <w:rPr>
                <w:color w:val="000000"/>
              </w:rPr>
              <w:t>Modesto Junior College</w:t>
            </w:r>
          </w:p>
        </w:tc>
        <w:tc>
          <w:tcPr>
            <w:tcW w:w="1940" w:type="dxa"/>
            <w:tcBorders>
              <w:top w:val="nil"/>
              <w:left w:val="nil"/>
              <w:bottom w:val="single" w:sz="8" w:space="0" w:color="CCCCCC"/>
              <w:right w:val="single" w:sz="8" w:space="0" w:color="CCCCCC"/>
            </w:tcBorders>
            <w:shd w:val="clear" w:color="auto" w:fill="auto"/>
            <w:vAlign w:val="bottom"/>
            <w:hideMark/>
          </w:tcPr>
          <w:p w14:paraId="38F5F82B" w14:textId="77777777" w:rsidR="00876E58" w:rsidRPr="00CF145A" w:rsidRDefault="00876E58">
            <w:pPr>
              <w:rPr>
                <w:color w:val="000000"/>
              </w:rPr>
            </w:pPr>
            <w:r w:rsidRPr="00CF145A">
              <w:rPr>
                <w:color w:val="000000"/>
              </w:rPr>
              <w:t>Aishah</w:t>
            </w:r>
          </w:p>
        </w:tc>
        <w:tc>
          <w:tcPr>
            <w:tcW w:w="2320" w:type="dxa"/>
            <w:tcBorders>
              <w:top w:val="nil"/>
              <w:left w:val="nil"/>
              <w:bottom w:val="single" w:sz="8" w:space="0" w:color="CCCCCC"/>
              <w:right w:val="single" w:sz="8" w:space="0" w:color="CCCCCC"/>
            </w:tcBorders>
            <w:shd w:val="clear" w:color="auto" w:fill="auto"/>
            <w:vAlign w:val="bottom"/>
            <w:hideMark/>
          </w:tcPr>
          <w:p w14:paraId="4F3E54A0" w14:textId="77777777" w:rsidR="00876E58" w:rsidRPr="00CF145A" w:rsidRDefault="00876E58">
            <w:pPr>
              <w:rPr>
                <w:color w:val="000000"/>
              </w:rPr>
            </w:pPr>
            <w:r w:rsidRPr="00CF145A">
              <w:rPr>
                <w:color w:val="000000"/>
              </w:rPr>
              <w:t>Saleh</w:t>
            </w:r>
          </w:p>
        </w:tc>
      </w:tr>
      <w:tr w:rsidR="00876E58" w:rsidRPr="00771208" w14:paraId="1C44F1C6"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55D2DC2C" w14:textId="77777777" w:rsidR="00876E58" w:rsidRPr="00CF145A" w:rsidRDefault="00876E58">
            <w:pPr>
              <w:rPr>
                <w:color w:val="000000"/>
              </w:rPr>
            </w:pPr>
            <w:r w:rsidRPr="00CF145A">
              <w:rPr>
                <w:color w:val="000000"/>
              </w:rPr>
              <w:t>Moorpark College</w:t>
            </w:r>
          </w:p>
        </w:tc>
        <w:tc>
          <w:tcPr>
            <w:tcW w:w="1940" w:type="dxa"/>
            <w:tcBorders>
              <w:top w:val="nil"/>
              <w:left w:val="nil"/>
              <w:bottom w:val="single" w:sz="8" w:space="0" w:color="CCCCCC"/>
              <w:right w:val="single" w:sz="8" w:space="0" w:color="CCCCCC"/>
            </w:tcBorders>
            <w:shd w:val="clear" w:color="auto" w:fill="auto"/>
            <w:vAlign w:val="bottom"/>
            <w:hideMark/>
          </w:tcPr>
          <w:p w14:paraId="155554C3" w14:textId="77777777" w:rsidR="00876E58" w:rsidRPr="00CF145A" w:rsidRDefault="00876E58">
            <w:pPr>
              <w:rPr>
                <w:color w:val="000000"/>
              </w:rPr>
            </w:pPr>
            <w:r w:rsidRPr="00CF145A">
              <w:rPr>
                <w:color w:val="000000"/>
              </w:rPr>
              <w:t>Erik</w:t>
            </w:r>
          </w:p>
        </w:tc>
        <w:tc>
          <w:tcPr>
            <w:tcW w:w="2320" w:type="dxa"/>
            <w:tcBorders>
              <w:top w:val="nil"/>
              <w:left w:val="nil"/>
              <w:bottom w:val="single" w:sz="8" w:space="0" w:color="CCCCCC"/>
              <w:right w:val="single" w:sz="8" w:space="0" w:color="CCCCCC"/>
            </w:tcBorders>
            <w:shd w:val="clear" w:color="auto" w:fill="auto"/>
            <w:vAlign w:val="bottom"/>
            <w:hideMark/>
          </w:tcPr>
          <w:p w14:paraId="05A168FA" w14:textId="77777777" w:rsidR="00876E58" w:rsidRPr="00CF145A" w:rsidRDefault="00876E58">
            <w:pPr>
              <w:rPr>
                <w:color w:val="000000"/>
              </w:rPr>
            </w:pPr>
            <w:r w:rsidRPr="00CF145A">
              <w:rPr>
                <w:color w:val="000000"/>
              </w:rPr>
              <w:t>Reese</w:t>
            </w:r>
          </w:p>
        </w:tc>
      </w:tr>
      <w:tr w:rsidR="00876E58" w:rsidRPr="00771208" w14:paraId="5334CF29"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1BFC0030" w14:textId="77777777" w:rsidR="00876E58" w:rsidRPr="00CF145A" w:rsidRDefault="00876E58">
            <w:pPr>
              <w:rPr>
                <w:color w:val="000000"/>
              </w:rPr>
            </w:pPr>
            <w:r w:rsidRPr="00CF145A">
              <w:rPr>
                <w:color w:val="000000"/>
              </w:rPr>
              <w:t>Moreno Valley College</w:t>
            </w:r>
          </w:p>
        </w:tc>
        <w:tc>
          <w:tcPr>
            <w:tcW w:w="1940" w:type="dxa"/>
            <w:tcBorders>
              <w:top w:val="nil"/>
              <w:left w:val="nil"/>
              <w:bottom w:val="single" w:sz="8" w:space="0" w:color="CCCCCC"/>
              <w:right w:val="single" w:sz="8" w:space="0" w:color="CCCCCC"/>
            </w:tcBorders>
            <w:shd w:val="clear" w:color="auto" w:fill="auto"/>
            <w:vAlign w:val="bottom"/>
            <w:hideMark/>
          </w:tcPr>
          <w:p w14:paraId="2DA00150" w14:textId="77777777" w:rsidR="00876E58" w:rsidRPr="00CF145A" w:rsidRDefault="00876E58">
            <w:pPr>
              <w:rPr>
                <w:color w:val="000000"/>
              </w:rPr>
            </w:pPr>
            <w:r w:rsidRPr="00CF145A">
              <w:rPr>
                <w:color w:val="000000"/>
              </w:rPr>
              <w:t>Felipe</w:t>
            </w:r>
          </w:p>
        </w:tc>
        <w:tc>
          <w:tcPr>
            <w:tcW w:w="2320" w:type="dxa"/>
            <w:tcBorders>
              <w:top w:val="nil"/>
              <w:left w:val="nil"/>
              <w:bottom w:val="single" w:sz="8" w:space="0" w:color="CCCCCC"/>
              <w:right w:val="single" w:sz="8" w:space="0" w:color="CCCCCC"/>
            </w:tcBorders>
            <w:shd w:val="clear" w:color="auto" w:fill="auto"/>
            <w:vAlign w:val="bottom"/>
            <w:hideMark/>
          </w:tcPr>
          <w:p w14:paraId="6E5F25AA" w14:textId="77777777" w:rsidR="00876E58" w:rsidRPr="00CF145A" w:rsidRDefault="00876E58">
            <w:pPr>
              <w:rPr>
                <w:color w:val="000000"/>
              </w:rPr>
            </w:pPr>
            <w:r w:rsidRPr="00CF145A">
              <w:rPr>
                <w:color w:val="000000"/>
              </w:rPr>
              <w:t>Galicia</w:t>
            </w:r>
          </w:p>
        </w:tc>
      </w:tr>
      <w:tr w:rsidR="00876E58" w:rsidRPr="00771208" w14:paraId="27B8FDA3"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2BFC4105" w14:textId="77777777" w:rsidR="00876E58" w:rsidRPr="00CF145A" w:rsidRDefault="00876E58">
            <w:pPr>
              <w:rPr>
                <w:color w:val="000000"/>
              </w:rPr>
            </w:pPr>
            <w:r w:rsidRPr="00CF145A">
              <w:rPr>
                <w:color w:val="000000"/>
              </w:rPr>
              <w:t>Mt. San Antonio College</w:t>
            </w:r>
          </w:p>
        </w:tc>
        <w:tc>
          <w:tcPr>
            <w:tcW w:w="1940" w:type="dxa"/>
            <w:tcBorders>
              <w:top w:val="nil"/>
              <w:left w:val="nil"/>
              <w:bottom w:val="single" w:sz="8" w:space="0" w:color="CCCCCC"/>
              <w:right w:val="single" w:sz="8" w:space="0" w:color="CCCCCC"/>
            </w:tcBorders>
            <w:shd w:val="clear" w:color="auto" w:fill="auto"/>
            <w:vAlign w:val="bottom"/>
            <w:hideMark/>
          </w:tcPr>
          <w:p w14:paraId="07573097" w14:textId="77777777" w:rsidR="00876E58" w:rsidRPr="00CF145A" w:rsidRDefault="00876E58">
            <w:pPr>
              <w:rPr>
                <w:color w:val="000000"/>
              </w:rPr>
            </w:pPr>
            <w:r w:rsidRPr="00CF145A">
              <w:rPr>
                <w:color w:val="000000"/>
              </w:rPr>
              <w:t>Raul</w:t>
            </w:r>
          </w:p>
        </w:tc>
        <w:tc>
          <w:tcPr>
            <w:tcW w:w="2320" w:type="dxa"/>
            <w:tcBorders>
              <w:top w:val="nil"/>
              <w:left w:val="nil"/>
              <w:bottom w:val="single" w:sz="8" w:space="0" w:color="CCCCCC"/>
              <w:right w:val="single" w:sz="8" w:space="0" w:color="CCCCCC"/>
            </w:tcBorders>
            <w:shd w:val="clear" w:color="auto" w:fill="auto"/>
            <w:vAlign w:val="bottom"/>
            <w:hideMark/>
          </w:tcPr>
          <w:p w14:paraId="36EFC72E" w14:textId="77777777" w:rsidR="00876E58" w:rsidRPr="00CF145A" w:rsidRDefault="00876E58">
            <w:pPr>
              <w:rPr>
                <w:color w:val="000000"/>
              </w:rPr>
            </w:pPr>
            <w:r w:rsidRPr="00CF145A">
              <w:rPr>
                <w:color w:val="000000"/>
              </w:rPr>
              <w:t>Madrid</w:t>
            </w:r>
          </w:p>
        </w:tc>
      </w:tr>
      <w:tr w:rsidR="00876E58" w:rsidRPr="00771208" w14:paraId="137CD1E3"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7EE72C74" w14:textId="77777777" w:rsidR="00876E58" w:rsidRPr="00CF145A" w:rsidRDefault="00876E58">
            <w:pPr>
              <w:rPr>
                <w:color w:val="000000"/>
              </w:rPr>
            </w:pPr>
            <w:r w:rsidRPr="00CF145A">
              <w:rPr>
                <w:color w:val="000000"/>
              </w:rPr>
              <w:t>Napa Valley College</w:t>
            </w:r>
          </w:p>
        </w:tc>
        <w:tc>
          <w:tcPr>
            <w:tcW w:w="1940" w:type="dxa"/>
            <w:tcBorders>
              <w:top w:val="nil"/>
              <w:left w:val="nil"/>
              <w:bottom w:val="single" w:sz="8" w:space="0" w:color="CCCCCC"/>
              <w:right w:val="single" w:sz="8" w:space="0" w:color="CCCCCC"/>
            </w:tcBorders>
            <w:shd w:val="clear" w:color="auto" w:fill="auto"/>
            <w:vAlign w:val="bottom"/>
            <w:hideMark/>
          </w:tcPr>
          <w:p w14:paraId="05A160F8" w14:textId="77777777" w:rsidR="00876E58" w:rsidRPr="00CF145A" w:rsidRDefault="00876E58">
            <w:pPr>
              <w:rPr>
                <w:color w:val="000000"/>
              </w:rPr>
            </w:pPr>
            <w:r w:rsidRPr="00CF145A">
              <w:rPr>
                <w:color w:val="000000"/>
              </w:rPr>
              <w:t>Eileen</w:t>
            </w:r>
          </w:p>
        </w:tc>
        <w:tc>
          <w:tcPr>
            <w:tcW w:w="2320" w:type="dxa"/>
            <w:tcBorders>
              <w:top w:val="nil"/>
              <w:left w:val="nil"/>
              <w:bottom w:val="single" w:sz="8" w:space="0" w:color="CCCCCC"/>
              <w:right w:val="single" w:sz="8" w:space="0" w:color="CCCCCC"/>
            </w:tcBorders>
            <w:shd w:val="clear" w:color="auto" w:fill="auto"/>
            <w:vAlign w:val="bottom"/>
            <w:hideMark/>
          </w:tcPr>
          <w:p w14:paraId="1B11C344" w14:textId="77777777" w:rsidR="00876E58" w:rsidRPr="00CF145A" w:rsidRDefault="00876E58">
            <w:pPr>
              <w:rPr>
                <w:color w:val="000000"/>
              </w:rPr>
            </w:pPr>
            <w:r w:rsidRPr="00CF145A">
              <w:rPr>
                <w:color w:val="000000"/>
              </w:rPr>
              <w:t>Tejada</w:t>
            </w:r>
          </w:p>
        </w:tc>
      </w:tr>
      <w:tr w:rsidR="00876E58" w:rsidRPr="00771208" w14:paraId="5D978A0F"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368C9E33" w14:textId="77777777" w:rsidR="00876E58" w:rsidRPr="00CF145A" w:rsidRDefault="00876E58">
            <w:pPr>
              <w:rPr>
                <w:color w:val="000000"/>
              </w:rPr>
            </w:pPr>
            <w:r w:rsidRPr="00CF145A">
              <w:rPr>
                <w:color w:val="000000"/>
              </w:rPr>
              <w:t>Orange Coast College</w:t>
            </w:r>
          </w:p>
        </w:tc>
        <w:tc>
          <w:tcPr>
            <w:tcW w:w="1940" w:type="dxa"/>
            <w:tcBorders>
              <w:top w:val="nil"/>
              <w:left w:val="nil"/>
              <w:bottom w:val="single" w:sz="8" w:space="0" w:color="CCCCCC"/>
              <w:right w:val="single" w:sz="8" w:space="0" w:color="CCCCCC"/>
            </w:tcBorders>
            <w:shd w:val="clear" w:color="auto" w:fill="auto"/>
            <w:vAlign w:val="bottom"/>
            <w:hideMark/>
          </w:tcPr>
          <w:p w14:paraId="4B9DCEDD" w14:textId="77777777" w:rsidR="00876E58" w:rsidRPr="00CF145A" w:rsidRDefault="00876E58">
            <w:pPr>
              <w:rPr>
                <w:color w:val="000000"/>
              </w:rPr>
            </w:pPr>
            <w:r w:rsidRPr="00CF145A">
              <w:rPr>
                <w:color w:val="000000"/>
              </w:rPr>
              <w:t>Lee</w:t>
            </w:r>
          </w:p>
        </w:tc>
        <w:tc>
          <w:tcPr>
            <w:tcW w:w="2320" w:type="dxa"/>
            <w:tcBorders>
              <w:top w:val="nil"/>
              <w:left w:val="nil"/>
              <w:bottom w:val="single" w:sz="8" w:space="0" w:color="CCCCCC"/>
              <w:right w:val="single" w:sz="8" w:space="0" w:color="CCCCCC"/>
            </w:tcBorders>
            <w:shd w:val="clear" w:color="auto" w:fill="auto"/>
            <w:vAlign w:val="bottom"/>
            <w:hideMark/>
          </w:tcPr>
          <w:p w14:paraId="0015C0F1" w14:textId="77777777" w:rsidR="00876E58" w:rsidRPr="00CF145A" w:rsidRDefault="00876E58">
            <w:pPr>
              <w:rPr>
                <w:color w:val="000000"/>
              </w:rPr>
            </w:pPr>
            <w:r w:rsidRPr="00CF145A">
              <w:rPr>
                <w:color w:val="000000"/>
              </w:rPr>
              <w:t>Gordon</w:t>
            </w:r>
          </w:p>
        </w:tc>
      </w:tr>
      <w:tr w:rsidR="00876E58" w:rsidRPr="00771208" w14:paraId="4E6C9145"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1998373F" w14:textId="77777777" w:rsidR="00876E58" w:rsidRPr="00CF145A" w:rsidRDefault="00876E58">
            <w:pPr>
              <w:rPr>
                <w:color w:val="000000"/>
              </w:rPr>
            </w:pPr>
            <w:r w:rsidRPr="00CF145A">
              <w:rPr>
                <w:color w:val="000000"/>
              </w:rPr>
              <w:t>Oxnard College</w:t>
            </w:r>
          </w:p>
        </w:tc>
        <w:tc>
          <w:tcPr>
            <w:tcW w:w="1940" w:type="dxa"/>
            <w:tcBorders>
              <w:top w:val="nil"/>
              <w:left w:val="nil"/>
              <w:bottom w:val="single" w:sz="8" w:space="0" w:color="CCCCCC"/>
              <w:right w:val="single" w:sz="8" w:space="0" w:color="CCCCCC"/>
            </w:tcBorders>
            <w:shd w:val="clear" w:color="auto" w:fill="auto"/>
            <w:vAlign w:val="bottom"/>
            <w:hideMark/>
          </w:tcPr>
          <w:p w14:paraId="7F8C2C2C" w14:textId="77777777" w:rsidR="00876E58" w:rsidRPr="00CF145A" w:rsidRDefault="00876E58">
            <w:pPr>
              <w:rPr>
                <w:color w:val="000000"/>
              </w:rPr>
            </w:pPr>
            <w:r w:rsidRPr="00CF145A">
              <w:rPr>
                <w:color w:val="000000"/>
              </w:rPr>
              <w:t>Amy</w:t>
            </w:r>
          </w:p>
        </w:tc>
        <w:tc>
          <w:tcPr>
            <w:tcW w:w="2320" w:type="dxa"/>
            <w:tcBorders>
              <w:top w:val="nil"/>
              <w:left w:val="nil"/>
              <w:bottom w:val="single" w:sz="8" w:space="0" w:color="CCCCCC"/>
              <w:right w:val="single" w:sz="8" w:space="0" w:color="CCCCCC"/>
            </w:tcBorders>
            <w:shd w:val="clear" w:color="auto" w:fill="auto"/>
            <w:vAlign w:val="bottom"/>
            <w:hideMark/>
          </w:tcPr>
          <w:p w14:paraId="3F878E58" w14:textId="77777777" w:rsidR="00876E58" w:rsidRPr="00CF145A" w:rsidRDefault="00876E58">
            <w:pPr>
              <w:rPr>
                <w:color w:val="000000"/>
              </w:rPr>
            </w:pPr>
            <w:r w:rsidRPr="00CF145A">
              <w:rPr>
                <w:color w:val="000000"/>
              </w:rPr>
              <w:t>Fara Edwards</w:t>
            </w:r>
          </w:p>
        </w:tc>
      </w:tr>
      <w:tr w:rsidR="00876E58" w:rsidRPr="00771208" w14:paraId="1ECBDA1C"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360DF2F6" w14:textId="77777777" w:rsidR="00876E58" w:rsidRPr="00CF145A" w:rsidRDefault="00876E58">
            <w:pPr>
              <w:rPr>
                <w:color w:val="000000"/>
              </w:rPr>
            </w:pPr>
            <w:r w:rsidRPr="00CF145A">
              <w:rPr>
                <w:color w:val="000000"/>
              </w:rPr>
              <w:t>Palo Verde College</w:t>
            </w:r>
          </w:p>
        </w:tc>
        <w:tc>
          <w:tcPr>
            <w:tcW w:w="1940" w:type="dxa"/>
            <w:tcBorders>
              <w:top w:val="nil"/>
              <w:left w:val="nil"/>
              <w:bottom w:val="single" w:sz="8" w:space="0" w:color="CCCCCC"/>
              <w:right w:val="single" w:sz="8" w:space="0" w:color="CCCCCC"/>
            </w:tcBorders>
            <w:shd w:val="clear" w:color="auto" w:fill="auto"/>
            <w:vAlign w:val="bottom"/>
            <w:hideMark/>
          </w:tcPr>
          <w:p w14:paraId="502E9A9D" w14:textId="77777777" w:rsidR="00876E58" w:rsidRPr="00CF145A" w:rsidRDefault="00876E58">
            <w:pPr>
              <w:rPr>
                <w:color w:val="000000"/>
              </w:rPr>
            </w:pPr>
            <w:r w:rsidRPr="00CF145A">
              <w:rPr>
                <w:color w:val="000000"/>
              </w:rPr>
              <w:t>Sarah</w:t>
            </w:r>
          </w:p>
        </w:tc>
        <w:tc>
          <w:tcPr>
            <w:tcW w:w="2320" w:type="dxa"/>
            <w:tcBorders>
              <w:top w:val="nil"/>
              <w:left w:val="nil"/>
              <w:bottom w:val="single" w:sz="8" w:space="0" w:color="CCCCCC"/>
              <w:right w:val="single" w:sz="8" w:space="0" w:color="CCCCCC"/>
            </w:tcBorders>
            <w:shd w:val="clear" w:color="auto" w:fill="auto"/>
            <w:vAlign w:val="bottom"/>
            <w:hideMark/>
          </w:tcPr>
          <w:p w14:paraId="26EE4B4F" w14:textId="77777777" w:rsidR="00876E58" w:rsidRPr="00CF145A" w:rsidRDefault="00876E58">
            <w:pPr>
              <w:rPr>
                <w:color w:val="000000"/>
              </w:rPr>
            </w:pPr>
            <w:r w:rsidRPr="00CF145A">
              <w:rPr>
                <w:color w:val="000000"/>
              </w:rPr>
              <w:t>Frid</w:t>
            </w:r>
          </w:p>
        </w:tc>
      </w:tr>
      <w:tr w:rsidR="00876E58" w:rsidRPr="00771208" w14:paraId="10C2C8D5"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0D7B37CC" w14:textId="77777777" w:rsidR="00876E58" w:rsidRPr="00CF145A" w:rsidRDefault="00876E58">
            <w:pPr>
              <w:rPr>
                <w:color w:val="000000"/>
              </w:rPr>
            </w:pPr>
            <w:r w:rsidRPr="00CF145A">
              <w:rPr>
                <w:color w:val="000000"/>
              </w:rPr>
              <w:t>Palomar College</w:t>
            </w:r>
          </w:p>
        </w:tc>
        <w:tc>
          <w:tcPr>
            <w:tcW w:w="1940" w:type="dxa"/>
            <w:tcBorders>
              <w:top w:val="nil"/>
              <w:left w:val="nil"/>
              <w:bottom w:val="single" w:sz="8" w:space="0" w:color="CCCCCC"/>
              <w:right w:val="single" w:sz="8" w:space="0" w:color="CCCCCC"/>
            </w:tcBorders>
            <w:shd w:val="clear" w:color="auto" w:fill="auto"/>
            <w:vAlign w:val="bottom"/>
            <w:hideMark/>
          </w:tcPr>
          <w:p w14:paraId="4B18357F" w14:textId="77777777" w:rsidR="00876E58" w:rsidRPr="00CF145A" w:rsidRDefault="00876E58">
            <w:pPr>
              <w:rPr>
                <w:color w:val="000000"/>
              </w:rPr>
            </w:pPr>
            <w:r w:rsidRPr="00CF145A">
              <w:rPr>
                <w:color w:val="000000"/>
              </w:rPr>
              <w:t>Rocco</w:t>
            </w:r>
          </w:p>
        </w:tc>
        <w:tc>
          <w:tcPr>
            <w:tcW w:w="2320" w:type="dxa"/>
            <w:tcBorders>
              <w:top w:val="nil"/>
              <w:left w:val="nil"/>
              <w:bottom w:val="single" w:sz="8" w:space="0" w:color="CCCCCC"/>
              <w:right w:val="single" w:sz="8" w:space="0" w:color="CCCCCC"/>
            </w:tcBorders>
            <w:shd w:val="clear" w:color="auto" w:fill="auto"/>
            <w:vAlign w:val="bottom"/>
            <w:hideMark/>
          </w:tcPr>
          <w:p w14:paraId="7AC91F4D" w14:textId="77777777" w:rsidR="00876E58" w:rsidRPr="00CF145A" w:rsidRDefault="00876E58">
            <w:pPr>
              <w:rPr>
                <w:color w:val="000000"/>
              </w:rPr>
            </w:pPr>
            <w:r w:rsidRPr="00CF145A">
              <w:rPr>
                <w:color w:val="000000"/>
              </w:rPr>
              <w:t>Versaci</w:t>
            </w:r>
          </w:p>
        </w:tc>
      </w:tr>
      <w:tr w:rsidR="00876E58" w:rsidRPr="00771208" w14:paraId="26E6703D"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1B9F5099" w14:textId="77777777" w:rsidR="00876E58" w:rsidRPr="00CF145A" w:rsidRDefault="00876E58">
            <w:pPr>
              <w:rPr>
                <w:color w:val="000000"/>
              </w:rPr>
            </w:pPr>
            <w:r w:rsidRPr="00CF145A">
              <w:rPr>
                <w:color w:val="000000"/>
              </w:rPr>
              <w:t>Peralta CCD</w:t>
            </w:r>
          </w:p>
        </w:tc>
        <w:tc>
          <w:tcPr>
            <w:tcW w:w="1940" w:type="dxa"/>
            <w:tcBorders>
              <w:top w:val="nil"/>
              <w:left w:val="nil"/>
              <w:bottom w:val="single" w:sz="8" w:space="0" w:color="CCCCCC"/>
              <w:right w:val="single" w:sz="8" w:space="0" w:color="CCCCCC"/>
            </w:tcBorders>
            <w:shd w:val="clear" w:color="auto" w:fill="auto"/>
            <w:vAlign w:val="bottom"/>
            <w:hideMark/>
          </w:tcPr>
          <w:p w14:paraId="49E3C06B" w14:textId="77777777" w:rsidR="00876E58" w:rsidRPr="00CF145A" w:rsidRDefault="00876E58">
            <w:pPr>
              <w:rPr>
                <w:color w:val="000000"/>
              </w:rPr>
            </w:pPr>
            <w:r w:rsidRPr="00CF145A">
              <w:rPr>
                <w:color w:val="000000"/>
              </w:rPr>
              <w:t>Donald</w:t>
            </w:r>
          </w:p>
        </w:tc>
        <w:tc>
          <w:tcPr>
            <w:tcW w:w="2320" w:type="dxa"/>
            <w:tcBorders>
              <w:top w:val="nil"/>
              <w:left w:val="nil"/>
              <w:bottom w:val="single" w:sz="8" w:space="0" w:color="CCCCCC"/>
              <w:right w:val="single" w:sz="8" w:space="0" w:color="CCCCCC"/>
            </w:tcBorders>
            <w:shd w:val="clear" w:color="auto" w:fill="auto"/>
            <w:vAlign w:val="bottom"/>
            <w:hideMark/>
          </w:tcPr>
          <w:p w14:paraId="4159A39C" w14:textId="77777777" w:rsidR="00876E58" w:rsidRPr="00CF145A" w:rsidRDefault="00876E58">
            <w:pPr>
              <w:rPr>
                <w:color w:val="000000"/>
              </w:rPr>
            </w:pPr>
            <w:r w:rsidRPr="00CF145A">
              <w:rPr>
                <w:color w:val="000000"/>
              </w:rPr>
              <w:t>Saotome Moore</w:t>
            </w:r>
          </w:p>
        </w:tc>
      </w:tr>
      <w:tr w:rsidR="00876E58" w:rsidRPr="00771208" w14:paraId="63546272"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716CA275" w14:textId="77777777" w:rsidR="00876E58" w:rsidRPr="00CF145A" w:rsidRDefault="00876E58">
            <w:pPr>
              <w:rPr>
                <w:color w:val="000000"/>
              </w:rPr>
            </w:pPr>
            <w:r w:rsidRPr="00CF145A">
              <w:rPr>
                <w:color w:val="000000"/>
              </w:rPr>
              <w:t>Rancho Santiago CCD</w:t>
            </w:r>
          </w:p>
        </w:tc>
        <w:tc>
          <w:tcPr>
            <w:tcW w:w="1940" w:type="dxa"/>
            <w:tcBorders>
              <w:top w:val="nil"/>
              <w:left w:val="nil"/>
              <w:bottom w:val="single" w:sz="8" w:space="0" w:color="CCCCCC"/>
              <w:right w:val="single" w:sz="8" w:space="0" w:color="CCCCCC"/>
            </w:tcBorders>
            <w:shd w:val="clear" w:color="auto" w:fill="auto"/>
            <w:vAlign w:val="bottom"/>
            <w:hideMark/>
          </w:tcPr>
          <w:p w14:paraId="6FA15B96" w14:textId="77777777" w:rsidR="00876E58" w:rsidRPr="00CF145A" w:rsidRDefault="00876E58">
            <w:pPr>
              <w:rPr>
                <w:color w:val="000000"/>
              </w:rPr>
            </w:pPr>
            <w:r w:rsidRPr="00CF145A">
              <w:rPr>
                <w:color w:val="000000"/>
              </w:rPr>
              <w:t>Mike</w:t>
            </w:r>
          </w:p>
        </w:tc>
        <w:tc>
          <w:tcPr>
            <w:tcW w:w="2320" w:type="dxa"/>
            <w:tcBorders>
              <w:top w:val="nil"/>
              <w:left w:val="nil"/>
              <w:bottom w:val="single" w:sz="8" w:space="0" w:color="CCCCCC"/>
              <w:right w:val="single" w:sz="8" w:space="0" w:color="CCCCCC"/>
            </w:tcBorders>
            <w:shd w:val="clear" w:color="auto" w:fill="auto"/>
            <w:vAlign w:val="bottom"/>
            <w:hideMark/>
          </w:tcPr>
          <w:p w14:paraId="1C4377B7" w14:textId="77777777" w:rsidR="00876E58" w:rsidRPr="00CF145A" w:rsidRDefault="00876E58">
            <w:pPr>
              <w:rPr>
                <w:color w:val="000000"/>
              </w:rPr>
            </w:pPr>
            <w:r w:rsidRPr="00CF145A">
              <w:rPr>
                <w:color w:val="000000"/>
              </w:rPr>
              <w:t>Taylor</w:t>
            </w:r>
          </w:p>
        </w:tc>
      </w:tr>
      <w:tr w:rsidR="00876E58" w:rsidRPr="00771208" w14:paraId="10BF449F"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3751ADBE" w14:textId="77777777" w:rsidR="00876E58" w:rsidRPr="00CF145A" w:rsidRDefault="00876E58">
            <w:pPr>
              <w:rPr>
                <w:color w:val="000000"/>
              </w:rPr>
            </w:pPr>
            <w:r w:rsidRPr="00CF145A">
              <w:rPr>
                <w:color w:val="000000"/>
              </w:rPr>
              <w:t>Reedley College</w:t>
            </w:r>
          </w:p>
        </w:tc>
        <w:tc>
          <w:tcPr>
            <w:tcW w:w="1940" w:type="dxa"/>
            <w:tcBorders>
              <w:top w:val="nil"/>
              <w:left w:val="nil"/>
              <w:bottom w:val="single" w:sz="8" w:space="0" w:color="CCCCCC"/>
              <w:right w:val="single" w:sz="8" w:space="0" w:color="CCCCCC"/>
            </w:tcBorders>
            <w:shd w:val="clear" w:color="auto" w:fill="auto"/>
            <w:vAlign w:val="bottom"/>
            <w:hideMark/>
          </w:tcPr>
          <w:p w14:paraId="5383354D" w14:textId="77777777" w:rsidR="00876E58" w:rsidRPr="00CF145A" w:rsidRDefault="00876E58">
            <w:pPr>
              <w:rPr>
                <w:color w:val="000000"/>
              </w:rPr>
            </w:pPr>
            <w:r w:rsidRPr="00CF145A">
              <w:rPr>
                <w:color w:val="000000"/>
              </w:rPr>
              <w:t>Richell</w:t>
            </w:r>
          </w:p>
        </w:tc>
        <w:tc>
          <w:tcPr>
            <w:tcW w:w="2320" w:type="dxa"/>
            <w:tcBorders>
              <w:top w:val="nil"/>
              <w:left w:val="nil"/>
              <w:bottom w:val="single" w:sz="8" w:space="0" w:color="CCCCCC"/>
              <w:right w:val="single" w:sz="8" w:space="0" w:color="CCCCCC"/>
            </w:tcBorders>
            <w:shd w:val="clear" w:color="auto" w:fill="auto"/>
            <w:vAlign w:val="bottom"/>
            <w:hideMark/>
          </w:tcPr>
          <w:p w14:paraId="6BA0BEA9" w14:textId="77777777" w:rsidR="00876E58" w:rsidRPr="00CF145A" w:rsidRDefault="00876E58">
            <w:pPr>
              <w:rPr>
                <w:color w:val="000000"/>
              </w:rPr>
            </w:pPr>
            <w:r w:rsidRPr="00CF145A">
              <w:rPr>
                <w:color w:val="000000"/>
              </w:rPr>
              <w:t>Swallow</w:t>
            </w:r>
          </w:p>
        </w:tc>
      </w:tr>
      <w:tr w:rsidR="00876E58" w:rsidRPr="00771208" w14:paraId="6499C491"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14B8388B" w14:textId="77777777" w:rsidR="00876E58" w:rsidRPr="00CF145A" w:rsidRDefault="00876E58">
            <w:pPr>
              <w:rPr>
                <w:color w:val="000000"/>
              </w:rPr>
            </w:pPr>
            <w:r w:rsidRPr="00CF145A">
              <w:rPr>
                <w:color w:val="000000"/>
              </w:rPr>
              <w:t>Rio Hondo College</w:t>
            </w:r>
          </w:p>
        </w:tc>
        <w:tc>
          <w:tcPr>
            <w:tcW w:w="1940" w:type="dxa"/>
            <w:tcBorders>
              <w:top w:val="nil"/>
              <w:left w:val="nil"/>
              <w:bottom w:val="single" w:sz="8" w:space="0" w:color="CCCCCC"/>
              <w:right w:val="single" w:sz="8" w:space="0" w:color="CCCCCC"/>
            </w:tcBorders>
            <w:shd w:val="clear" w:color="auto" w:fill="auto"/>
            <w:vAlign w:val="bottom"/>
            <w:hideMark/>
          </w:tcPr>
          <w:p w14:paraId="7A5DE97C" w14:textId="77777777" w:rsidR="00876E58" w:rsidRPr="00CF145A" w:rsidRDefault="00876E58">
            <w:pPr>
              <w:rPr>
                <w:color w:val="000000"/>
              </w:rPr>
            </w:pPr>
            <w:r w:rsidRPr="00CF145A">
              <w:rPr>
                <w:color w:val="000000"/>
              </w:rPr>
              <w:t>Juan</w:t>
            </w:r>
          </w:p>
        </w:tc>
        <w:tc>
          <w:tcPr>
            <w:tcW w:w="2320" w:type="dxa"/>
            <w:tcBorders>
              <w:top w:val="nil"/>
              <w:left w:val="nil"/>
              <w:bottom w:val="single" w:sz="8" w:space="0" w:color="CCCCCC"/>
              <w:right w:val="single" w:sz="8" w:space="0" w:color="CCCCCC"/>
            </w:tcBorders>
            <w:shd w:val="clear" w:color="auto" w:fill="auto"/>
            <w:vAlign w:val="bottom"/>
            <w:hideMark/>
          </w:tcPr>
          <w:p w14:paraId="7FD334B3" w14:textId="77777777" w:rsidR="00876E58" w:rsidRPr="00CF145A" w:rsidRDefault="00876E58">
            <w:pPr>
              <w:rPr>
                <w:color w:val="000000"/>
              </w:rPr>
            </w:pPr>
            <w:r w:rsidRPr="00CF145A">
              <w:rPr>
                <w:color w:val="000000"/>
              </w:rPr>
              <w:t>Mora</w:t>
            </w:r>
          </w:p>
        </w:tc>
      </w:tr>
      <w:tr w:rsidR="00876E58" w:rsidRPr="00771208" w14:paraId="468DB2C0"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7A16CD28" w14:textId="77777777" w:rsidR="00876E58" w:rsidRPr="00CF145A" w:rsidRDefault="00876E58">
            <w:pPr>
              <w:rPr>
                <w:color w:val="000000"/>
              </w:rPr>
            </w:pPr>
            <w:r w:rsidRPr="00CF145A">
              <w:rPr>
                <w:color w:val="000000"/>
              </w:rPr>
              <w:t>Riverside City College</w:t>
            </w:r>
          </w:p>
        </w:tc>
        <w:tc>
          <w:tcPr>
            <w:tcW w:w="1940" w:type="dxa"/>
            <w:tcBorders>
              <w:top w:val="nil"/>
              <w:left w:val="nil"/>
              <w:bottom w:val="single" w:sz="8" w:space="0" w:color="CCCCCC"/>
              <w:right w:val="single" w:sz="8" w:space="0" w:color="CCCCCC"/>
            </w:tcBorders>
            <w:shd w:val="clear" w:color="auto" w:fill="auto"/>
            <w:vAlign w:val="bottom"/>
            <w:hideMark/>
          </w:tcPr>
          <w:p w14:paraId="57C9799B" w14:textId="77777777" w:rsidR="00876E58" w:rsidRPr="00CF145A" w:rsidRDefault="00876E58">
            <w:pPr>
              <w:rPr>
                <w:color w:val="000000"/>
              </w:rPr>
            </w:pPr>
            <w:r w:rsidRPr="00CF145A">
              <w:rPr>
                <w:color w:val="000000"/>
              </w:rPr>
              <w:t>Mary</w:t>
            </w:r>
          </w:p>
        </w:tc>
        <w:tc>
          <w:tcPr>
            <w:tcW w:w="2320" w:type="dxa"/>
            <w:tcBorders>
              <w:top w:val="nil"/>
              <w:left w:val="nil"/>
              <w:bottom w:val="single" w:sz="8" w:space="0" w:color="CCCCCC"/>
              <w:right w:val="single" w:sz="8" w:space="0" w:color="CCCCCC"/>
            </w:tcBorders>
            <w:shd w:val="clear" w:color="auto" w:fill="auto"/>
            <w:vAlign w:val="bottom"/>
            <w:hideMark/>
          </w:tcPr>
          <w:p w14:paraId="674B15BC" w14:textId="77777777" w:rsidR="00876E58" w:rsidRPr="00CF145A" w:rsidRDefault="00876E58">
            <w:pPr>
              <w:rPr>
                <w:color w:val="000000"/>
              </w:rPr>
            </w:pPr>
            <w:r w:rsidRPr="00CF145A">
              <w:rPr>
                <w:color w:val="000000"/>
              </w:rPr>
              <w:t>Legner</w:t>
            </w:r>
          </w:p>
        </w:tc>
      </w:tr>
      <w:tr w:rsidR="00876E58" w:rsidRPr="00771208" w14:paraId="797B3D8A" w14:textId="77777777" w:rsidTr="00876E58">
        <w:trPr>
          <w:trHeight w:val="31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450F4757" w14:textId="77777777" w:rsidR="00876E58" w:rsidRPr="00CF145A" w:rsidRDefault="00876E58">
            <w:pPr>
              <w:rPr>
                <w:color w:val="000000"/>
              </w:rPr>
            </w:pPr>
            <w:r w:rsidRPr="00CF145A">
              <w:rPr>
                <w:color w:val="000000"/>
              </w:rPr>
              <w:t>Riverside CCD</w:t>
            </w:r>
          </w:p>
        </w:tc>
        <w:tc>
          <w:tcPr>
            <w:tcW w:w="1940" w:type="dxa"/>
            <w:tcBorders>
              <w:top w:val="nil"/>
              <w:left w:val="nil"/>
              <w:bottom w:val="single" w:sz="8" w:space="0" w:color="CCCCCC"/>
              <w:right w:val="single" w:sz="8" w:space="0" w:color="CCCCCC"/>
            </w:tcBorders>
            <w:shd w:val="clear" w:color="auto" w:fill="auto"/>
            <w:vAlign w:val="bottom"/>
            <w:hideMark/>
          </w:tcPr>
          <w:p w14:paraId="7630BB67" w14:textId="77777777" w:rsidR="00876E58" w:rsidRPr="00CF145A" w:rsidRDefault="00876E58">
            <w:pPr>
              <w:rPr>
                <w:color w:val="000000"/>
              </w:rPr>
            </w:pPr>
            <w:r w:rsidRPr="00CF145A">
              <w:rPr>
                <w:color w:val="000000"/>
              </w:rPr>
              <w:t>Mark</w:t>
            </w:r>
          </w:p>
        </w:tc>
        <w:tc>
          <w:tcPr>
            <w:tcW w:w="2320" w:type="dxa"/>
            <w:tcBorders>
              <w:top w:val="nil"/>
              <w:left w:val="nil"/>
              <w:bottom w:val="single" w:sz="8" w:space="0" w:color="CCCCCC"/>
              <w:right w:val="single" w:sz="8" w:space="0" w:color="CCCCCC"/>
            </w:tcBorders>
            <w:shd w:val="clear" w:color="auto" w:fill="auto"/>
            <w:vAlign w:val="bottom"/>
            <w:hideMark/>
          </w:tcPr>
          <w:p w14:paraId="469266B6" w14:textId="77777777" w:rsidR="00876E58" w:rsidRPr="00CF145A" w:rsidRDefault="00876E58">
            <w:pPr>
              <w:rPr>
                <w:color w:val="000000"/>
              </w:rPr>
            </w:pPr>
            <w:r w:rsidRPr="00CF145A">
              <w:rPr>
                <w:color w:val="000000"/>
              </w:rPr>
              <w:t>Sellick</w:t>
            </w:r>
          </w:p>
        </w:tc>
      </w:tr>
      <w:tr w:rsidR="00876E58" w:rsidRPr="00771208" w14:paraId="4DBE3740"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07F4C6C8" w14:textId="77777777" w:rsidR="00876E58" w:rsidRPr="00CF145A" w:rsidRDefault="00876E58">
            <w:pPr>
              <w:rPr>
                <w:color w:val="000000"/>
              </w:rPr>
            </w:pPr>
            <w:r w:rsidRPr="00CF145A">
              <w:rPr>
                <w:color w:val="000000"/>
              </w:rPr>
              <w:t>Sacramento City College</w:t>
            </w:r>
          </w:p>
        </w:tc>
        <w:tc>
          <w:tcPr>
            <w:tcW w:w="1940" w:type="dxa"/>
            <w:tcBorders>
              <w:top w:val="nil"/>
              <w:left w:val="nil"/>
              <w:bottom w:val="single" w:sz="8" w:space="0" w:color="CCCCCC"/>
              <w:right w:val="single" w:sz="8" w:space="0" w:color="CCCCCC"/>
            </w:tcBorders>
            <w:shd w:val="clear" w:color="auto" w:fill="auto"/>
            <w:vAlign w:val="bottom"/>
            <w:hideMark/>
          </w:tcPr>
          <w:p w14:paraId="547A8CA5" w14:textId="77777777" w:rsidR="00876E58" w:rsidRPr="00CF145A" w:rsidRDefault="00876E58">
            <w:pPr>
              <w:rPr>
                <w:color w:val="000000"/>
              </w:rPr>
            </w:pPr>
            <w:r w:rsidRPr="00CF145A">
              <w:rPr>
                <w:color w:val="000000"/>
              </w:rPr>
              <w:t>Lori</w:t>
            </w:r>
          </w:p>
        </w:tc>
        <w:tc>
          <w:tcPr>
            <w:tcW w:w="2320" w:type="dxa"/>
            <w:tcBorders>
              <w:top w:val="nil"/>
              <w:left w:val="nil"/>
              <w:bottom w:val="single" w:sz="8" w:space="0" w:color="CCCCCC"/>
              <w:right w:val="single" w:sz="8" w:space="0" w:color="CCCCCC"/>
            </w:tcBorders>
            <w:shd w:val="clear" w:color="auto" w:fill="auto"/>
            <w:vAlign w:val="bottom"/>
            <w:hideMark/>
          </w:tcPr>
          <w:p w14:paraId="7C72734C" w14:textId="77777777" w:rsidR="00876E58" w:rsidRPr="00CF145A" w:rsidRDefault="00876E58">
            <w:pPr>
              <w:rPr>
                <w:color w:val="000000"/>
              </w:rPr>
            </w:pPr>
            <w:r w:rsidRPr="00CF145A">
              <w:rPr>
                <w:color w:val="000000"/>
              </w:rPr>
              <w:t>Petite</w:t>
            </w:r>
          </w:p>
        </w:tc>
      </w:tr>
      <w:tr w:rsidR="00876E58" w:rsidRPr="00771208" w14:paraId="2D66E9F8"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155A69D8" w14:textId="77777777" w:rsidR="00876E58" w:rsidRPr="00CF145A" w:rsidRDefault="00876E58">
            <w:pPr>
              <w:rPr>
                <w:color w:val="000000"/>
              </w:rPr>
            </w:pPr>
            <w:r w:rsidRPr="00CF145A">
              <w:rPr>
                <w:color w:val="000000"/>
              </w:rPr>
              <w:t>Saddleback College</w:t>
            </w:r>
          </w:p>
        </w:tc>
        <w:tc>
          <w:tcPr>
            <w:tcW w:w="1940" w:type="dxa"/>
            <w:tcBorders>
              <w:top w:val="nil"/>
              <w:left w:val="nil"/>
              <w:bottom w:val="single" w:sz="8" w:space="0" w:color="CCCCCC"/>
              <w:right w:val="single" w:sz="8" w:space="0" w:color="CCCCCC"/>
            </w:tcBorders>
            <w:shd w:val="clear" w:color="auto" w:fill="auto"/>
            <w:vAlign w:val="bottom"/>
            <w:hideMark/>
          </w:tcPr>
          <w:p w14:paraId="489B43E8" w14:textId="77777777" w:rsidR="00876E58" w:rsidRPr="00CF145A" w:rsidRDefault="00876E58">
            <w:pPr>
              <w:rPr>
                <w:color w:val="000000"/>
              </w:rPr>
            </w:pPr>
            <w:r w:rsidRPr="00CF145A">
              <w:rPr>
                <w:color w:val="000000"/>
              </w:rPr>
              <w:t>Margot</w:t>
            </w:r>
          </w:p>
        </w:tc>
        <w:tc>
          <w:tcPr>
            <w:tcW w:w="2320" w:type="dxa"/>
            <w:tcBorders>
              <w:top w:val="nil"/>
              <w:left w:val="nil"/>
              <w:bottom w:val="single" w:sz="8" w:space="0" w:color="CCCCCC"/>
              <w:right w:val="single" w:sz="8" w:space="0" w:color="CCCCCC"/>
            </w:tcBorders>
            <w:shd w:val="clear" w:color="auto" w:fill="auto"/>
            <w:vAlign w:val="bottom"/>
            <w:hideMark/>
          </w:tcPr>
          <w:p w14:paraId="0788FD37" w14:textId="77777777" w:rsidR="00876E58" w:rsidRPr="00CF145A" w:rsidRDefault="00876E58">
            <w:pPr>
              <w:rPr>
                <w:color w:val="000000"/>
              </w:rPr>
            </w:pPr>
            <w:r w:rsidRPr="00CF145A">
              <w:rPr>
                <w:color w:val="000000"/>
              </w:rPr>
              <w:t>Lovett</w:t>
            </w:r>
          </w:p>
        </w:tc>
      </w:tr>
      <w:tr w:rsidR="00876E58" w:rsidRPr="00771208" w14:paraId="705FE099"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602A9167" w14:textId="77777777" w:rsidR="00876E58" w:rsidRPr="00CF145A" w:rsidRDefault="00876E58">
            <w:pPr>
              <w:rPr>
                <w:color w:val="000000"/>
              </w:rPr>
            </w:pPr>
            <w:r w:rsidRPr="00CF145A">
              <w:rPr>
                <w:color w:val="000000"/>
              </w:rPr>
              <w:t>San Bernardino Valley College</w:t>
            </w:r>
          </w:p>
        </w:tc>
        <w:tc>
          <w:tcPr>
            <w:tcW w:w="1940" w:type="dxa"/>
            <w:tcBorders>
              <w:top w:val="nil"/>
              <w:left w:val="nil"/>
              <w:bottom w:val="single" w:sz="8" w:space="0" w:color="CCCCCC"/>
              <w:right w:val="single" w:sz="8" w:space="0" w:color="CCCCCC"/>
            </w:tcBorders>
            <w:shd w:val="clear" w:color="auto" w:fill="auto"/>
            <w:vAlign w:val="bottom"/>
            <w:hideMark/>
          </w:tcPr>
          <w:p w14:paraId="5C19131A" w14:textId="77777777" w:rsidR="00876E58" w:rsidRPr="00CF145A" w:rsidRDefault="00876E58">
            <w:pPr>
              <w:rPr>
                <w:color w:val="000000"/>
              </w:rPr>
            </w:pPr>
            <w:r w:rsidRPr="00CF145A">
              <w:rPr>
                <w:color w:val="000000"/>
              </w:rPr>
              <w:t>Davena</w:t>
            </w:r>
          </w:p>
        </w:tc>
        <w:tc>
          <w:tcPr>
            <w:tcW w:w="2320" w:type="dxa"/>
            <w:tcBorders>
              <w:top w:val="nil"/>
              <w:left w:val="nil"/>
              <w:bottom w:val="single" w:sz="8" w:space="0" w:color="CCCCCC"/>
              <w:right w:val="single" w:sz="8" w:space="0" w:color="CCCCCC"/>
            </w:tcBorders>
            <w:shd w:val="clear" w:color="auto" w:fill="auto"/>
            <w:vAlign w:val="bottom"/>
            <w:hideMark/>
          </w:tcPr>
          <w:p w14:paraId="48FEC1DC" w14:textId="77777777" w:rsidR="00876E58" w:rsidRPr="00CF145A" w:rsidRDefault="00876E58">
            <w:pPr>
              <w:rPr>
                <w:color w:val="000000"/>
              </w:rPr>
            </w:pPr>
            <w:r w:rsidRPr="00CF145A">
              <w:rPr>
                <w:color w:val="000000"/>
              </w:rPr>
              <w:t>Burns-Peter</w:t>
            </w:r>
          </w:p>
        </w:tc>
      </w:tr>
      <w:tr w:rsidR="00876E58" w:rsidRPr="00771208" w14:paraId="031E1A0D"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293838F5" w14:textId="77777777" w:rsidR="00876E58" w:rsidRPr="00CF145A" w:rsidRDefault="00876E58">
            <w:pPr>
              <w:rPr>
                <w:color w:val="000000"/>
              </w:rPr>
            </w:pPr>
            <w:r w:rsidRPr="00CF145A">
              <w:rPr>
                <w:color w:val="000000"/>
              </w:rPr>
              <w:t>San Diego City College</w:t>
            </w:r>
          </w:p>
        </w:tc>
        <w:tc>
          <w:tcPr>
            <w:tcW w:w="1940" w:type="dxa"/>
            <w:tcBorders>
              <w:top w:val="nil"/>
              <w:left w:val="nil"/>
              <w:bottom w:val="single" w:sz="8" w:space="0" w:color="CCCCCC"/>
              <w:right w:val="single" w:sz="8" w:space="0" w:color="CCCCCC"/>
            </w:tcBorders>
            <w:shd w:val="clear" w:color="auto" w:fill="auto"/>
            <w:vAlign w:val="bottom"/>
            <w:hideMark/>
          </w:tcPr>
          <w:p w14:paraId="6CEDCDB7" w14:textId="77777777" w:rsidR="00876E58" w:rsidRPr="00CF145A" w:rsidRDefault="00876E58">
            <w:pPr>
              <w:rPr>
                <w:color w:val="000000"/>
              </w:rPr>
            </w:pPr>
            <w:r w:rsidRPr="00CF145A">
              <w:rPr>
                <w:color w:val="000000"/>
              </w:rPr>
              <w:t>Maria-Jose</w:t>
            </w:r>
          </w:p>
        </w:tc>
        <w:tc>
          <w:tcPr>
            <w:tcW w:w="2320" w:type="dxa"/>
            <w:tcBorders>
              <w:top w:val="nil"/>
              <w:left w:val="nil"/>
              <w:bottom w:val="single" w:sz="8" w:space="0" w:color="CCCCCC"/>
              <w:right w:val="single" w:sz="8" w:space="0" w:color="CCCCCC"/>
            </w:tcBorders>
            <w:shd w:val="clear" w:color="auto" w:fill="auto"/>
            <w:vAlign w:val="bottom"/>
            <w:hideMark/>
          </w:tcPr>
          <w:p w14:paraId="79F9E6F4" w14:textId="77777777" w:rsidR="00876E58" w:rsidRPr="00CF145A" w:rsidRDefault="00876E58">
            <w:pPr>
              <w:rPr>
                <w:color w:val="000000"/>
              </w:rPr>
            </w:pPr>
            <w:r w:rsidRPr="00CF145A">
              <w:rPr>
                <w:color w:val="000000"/>
              </w:rPr>
              <w:t>Zeledon-Perez</w:t>
            </w:r>
          </w:p>
        </w:tc>
      </w:tr>
      <w:tr w:rsidR="00876E58" w:rsidRPr="00771208" w14:paraId="2FDD55ED"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34DA1E7E" w14:textId="77777777" w:rsidR="00876E58" w:rsidRPr="00CF145A" w:rsidRDefault="00876E58">
            <w:pPr>
              <w:rPr>
                <w:color w:val="000000"/>
              </w:rPr>
            </w:pPr>
            <w:r w:rsidRPr="00CF145A">
              <w:rPr>
                <w:color w:val="000000"/>
              </w:rPr>
              <w:t>San Diego Continuing Ed</w:t>
            </w:r>
          </w:p>
        </w:tc>
        <w:tc>
          <w:tcPr>
            <w:tcW w:w="1940" w:type="dxa"/>
            <w:tcBorders>
              <w:top w:val="nil"/>
              <w:left w:val="nil"/>
              <w:bottom w:val="single" w:sz="8" w:space="0" w:color="CCCCCC"/>
              <w:right w:val="single" w:sz="8" w:space="0" w:color="CCCCCC"/>
            </w:tcBorders>
            <w:shd w:val="clear" w:color="auto" w:fill="auto"/>
            <w:vAlign w:val="bottom"/>
            <w:hideMark/>
          </w:tcPr>
          <w:p w14:paraId="2ED0A357" w14:textId="77777777" w:rsidR="00876E58" w:rsidRPr="00CF145A" w:rsidRDefault="00876E58">
            <w:pPr>
              <w:rPr>
                <w:color w:val="000000"/>
              </w:rPr>
            </w:pPr>
            <w:r w:rsidRPr="00CF145A">
              <w:rPr>
                <w:color w:val="000000"/>
              </w:rPr>
              <w:t>John</w:t>
            </w:r>
          </w:p>
        </w:tc>
        <w:tc>
          <w:tcPr>
            <w:tcW w:w="2320" w:type="dxa"/>
            <w:tcBorders>
              <w:top w:val="nil"/>
              <w:left w:val="nil"/>
              <w:bottom w:val="single" w:sz="8" w:space="0" w:color="CCCCCC"/>
              <w:right w:val="single" w:sz="8" w:space="0" w:color="CCCCCC"/>
            </w:tcBorders>
            <w:shd w:val="clear" w:color="auto" w:fill="auto"/>
            <w:vAlign w:val="bottom"/>
            <w:hideMark/>
          </w:tcPr>
          <w:p w14:paraId="151709BD" w14:textId="77777777" w:rsidR="00876E58" w:rsidRPr="00CF145A" w:rsidRDefault="00876E58">
            <w:pPr>
              <w:rPr>
                <w:color w:val="000000"/>
              </w:rPr>
            </w:pPr>
            <w:r w:rsidRPr="00CF145A">
              <w:rPr>
                <w:color w:val="000000"/>
              </w:rPr>
              <w:t>Bromma</w:t>
            </w:r>
          </w:p>
        </w:tc>
      </w:tr>
      <w:tr w:rsidR="00876E58" w:rsidRPr="00771208" w14:paraId="3592E069"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59363CC3" w14:textId="77777777" w:rsidR="00876E58" w:rsidRPr="00CF145A" w:rsidRDefault="00876E58">
            <w:pPr>
              <w:rPr>
                <w:color w:val="000000"/>
              </w:rPr>
            </w:pPr>
            <w:r w:rsidRPr="00CF145A">
              <w:rPr>
                <w:color w:val="000000"/>
              </w:rPr>
              <w:lastRenderedPageBreak/>
              <w:t>San Diego Mesa College</w:t>
            </w:r>
          </w:p>
        </w:tc>
        <w:tc>
          <w:tcPr>
            <w:tcW w:w="1940" w:type="dxa"/>
            <w:tcBorders>
              <w:top w:val="nil"/>
              <w:left w:val="nil"/>
              <w:bottom w:val="single" w:sz="8" w:space="0" w:color="CCCCCC"/>
              <w:right w:val="single" w:sz="8" w:space="0" w:color="CCCCCC"/>
            </w:tcBorders>
            <w:shd w:val="clear" w:color="auto" w:fill="auto"/>
            <w:vAlign w:val="bottom"/>
            <w:hideMark/>
          </w:tcPr>
          <w:p w14:paraId="10C5F29D" w14:textId="77777777" w:rsidR="00876E58" w:rsidRPr="00CF145A" w:rsidRDefault="00876E58">
            <w:pPr>
              <w:rPr>
                <w:color w:val="000000"/>
              </w:rPr>
            </w:pPr>
            <w:r w:rsidRPr="00CF145A">
              <w:rPr>
                <w:color w:val="000000"/>
              </w:rPr>
              <w:t>John</w:t>
            </w:r>
          </w:p>
        </w:tc>
        <w:tc>
          <w:tcPr>
            <w:tcW w:w="2320" w:type="dxa"/>
            <w:tcBorders>
              <w:top w:val="nil"/>
              <w:left w:val="nil"/>
              <w:bottom w:val="single" w:sz="8" w:space="0" w:color="CCCCCC"/>
              <w:right w:val="single" w:sz="8" w:space="0" w:color="CCCCCC"/>
            </w:tcBorders>
            <w:shd w:val="clear" w:color="auto" w:fill="auto"/>
            <w:vAlign w:val="bottom"/>
            <w:hideMark/>
          </w:tcPr>
          <w:p w14:paraId="14F9287C" w14:textId="77777777" w:rsidR="00876E58" w:rsidRPr="00CF145A" w:rsidRDefault="00876E58">
            <w:pPr>
              <w:rPr>
                <w:color w:val="000000"/>
              </w:rPr>
            </w:pPr>
            <w:r w:rsidRPr="00CF145A">
              <w:rPr>
                <w:color w:val="000000"/>
              </w:rPr>
              <w:t>Crocitti</w:t>
            </w:r>
          </w:p>
        </w:tc>
      </w:tr>
      <w:tr w:rsidR="00876E58" w:rsidRPr="00771208" w14:paraId="5008D053"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5EB7DAEF" w14:textId="77777777" w:rsidR="00876E58" w:rsidRPr="00CF145A" w:rsidRDefault="00876E58">
            <w:pPr>
              <w:rPr>
                <w:color w:val="000000"/>
              </w:rPr>
            </w:pPr>
            <w:r w:rsidRPr="00CF145A">
              <w:rPr>
                <w:color w:val="000000"/>
              </w:rPr>
              <w:t>San Diego Miramar College</w:t>
            </w:r>
          </w:p>
        </w:tc>
        <w:tc>
          <w:tcPr>
            <w:tcW w:w="1940" w:type="dxa"/>
            <w:tcBorders>
              <w:top w:val="nil"/>
              <w:left w:val="nil"/>
              <w:bottom w:val="single" w:sz="8" w:space="0" w:color="CCCCCC"/>
              <w:right w:val="single" w:sz="8" w:space="0" w:color="CCCCCC"/>
            </w:tcBorders>
            <w:shd w:val="clear" w:color="auto" w:fill="auto"/>
            <w:vAlign w:val="bottom"/>
            <w:hideMark/>
          </w:tcPr>
          <w:p w14:paraId="4E56E4E8" w14:textId="77777777" w:rsidR="00876E58" w:rsidRPr="00CF145A" w:rsidRDefault="00876E58">
            <w:pPr>
              <w:rPr>
                <w:color w:val="000000"/>
              </w:rPr>
            </w:pPr>
            <w:r w:rsidRPr="00CF145A">
              <w:rPr>
                <w:color w:val="000000"/>
              </w:rPr>
              <w:t>Laura</w:t>
            </w:r>
          </w:p>
        </w:tc>
        <w:tc>
          <w:tcPr>
            <w:tcW w:w="2320" w:type="dxa"/>
            <w:tcBorders>
              <w:top w:val="nil"/>
              <w:left w:val="nil"/>
              <w:bottom w:val="single" w:sz="8" w:space="0" w:color="CCCCCC"/>
              <w:right w:val="single" w:sz="8" w:space="0" w:color="CCCCCC"/>
            </w:tcBorders>
            <w:shd w:val="clear" w:color="auto" w:fill="auto"/>
            <w:vAlign w:val="bottom"/>
            <w:hideMark/>
          </w:tcPr>
          <w:p w14:paraId="76986933" w14:textId="77777777" w:rsidR="00876E58" w:rsidRPr="00CF145A" w:rsidRDefault="00876E58">
            <w:pPr>
              <w:rPr>
                <w:color w:val="000000"/>
              </w:rPr>
            </w:pPr>
            <w:r w:rsidRPr="00CF145A">
              <w:rPr>
                <w:color w:val="000000"/>
              </w:rPr>
              <w:t>Murphy</w:t>
            </w:r>
          </w:p>
        </w:tc>
      </w:tr>
      <w:tr w:rsidR="00876E58" w:rsidRPr="00771208" w14:paraId="682755C8"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7D2CD14C" w14:textId="77777777" w:rsidR="00876E58" w:rsidRPr="00CF145A" w:rsidRDefault="00876E58">
            <w:pPr>
              <w:rPr>
                <w:color w:val="000000"/>
              </w:rPr>
            </w:pPr>
            <w:r w:rsidRPr="00CF145A">
              <w:rPr>
                <w:color w:val="000000"/>
              </w:rPr>
              <w:t>San Francisco, City College of</w:t>
            </w:r>
          </w:p>
        </w:tc>
        <w:tc>
          <w:tcPr>
            <w:tcW w:w="1940" w:type="dxa"/>
            <w:tcBorders>
              <w:top w:val="nil"/>
              <w:left w:val="nil"/>
              <w:bottom w:val="single" w:sz="8" w:space="0" w:color="CCCCCC"/>
              <w:right w:val="single" w:sz="8" w:space="0" w:color="CCCCCC"/>
            </w:tcBorders>
            <w:shd w:val="clear" w:color="auto" w:fill="auto"/>
            <w:vAlign w:val="bottom"/>
            <w:hideMark/>
          </w:tcPr>
          <w:p w14:paraId="3B6645F3" w14:textId="77777777" w:rsidR="00876E58" w:rsidRPr="00CF145A" w:rsidRDefault="00876E58">
            <w:pPr>
              <w:rPr>
                <w:color w:val="000000"/>
              </w:rPr>
            </w:pPr>
            <w:r w:rsidRPr="00CF145A">
              <w:rPr>
                <w:color w:val="000000"/>
              </w:rPr>
              <w:t>Edward Simon</w:t>
            </w:r>
          </w:p>
        </w:tc>
        <w:tc>
          <w:tcPr>
            <w:tcW w:w="2320" w:type="dxa"/>
            <w:tcBorders>
              <w:top w:val="nil"/>
              <w:left w:val="nil"/>
              <w:bottom w:val="single" w:sz="8" w:space="0" w:color="CCCCCC"/>
              <w:right w:val="single" w:sz="8" w:space="0" w:color="CCCCCC"/>
            </w:tcBorders>
            <w:shd w:val="clear" w:color="auto" w:fill="auto"/>
            <w:vAlign w:val="bottom"/>
            <w:hideMark/>
          </w:tcPr>
          <w:p w14:paraId="5D964023" w14:textId="77777777" w:rsidR="00876E58" w:rsidRPr="00CF145A" w:rsidRDefault="00876E58">
            <w:pPr>
              <w:rPr>
                <w:color w:val="000000"/>
              </w:rPr>
            </w:pPr>
            <w:r w:rsidRPr="00CF145A">
              <w:rPr>
                <w:color w:val="000000"/>
              </w:rPr>
              <w:t>Hanson</w:t>
            </w:r>
          </w:p>
        </w:tc>
      </w:tr>
      <w:tr w:rsidR="00876E58" w:rsidRPr="00771208" w14:paraId="30959BFA"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4812B60B" w14:textId="77777777" w:rsidR="00876E58" w:rsidRPr="00CF145A" w:rsidRDefault="00876E58">
            <w:pPr>
              <w:rPr>
                <w:color w:val="000000"/>
              </w:rPr>
            </w:pPr>
            <w:r w:rsidRPr="00CF145A">
              <w:rPr>
                <w:color w:val="000000"/>
              </w:rPr>
              <w:t>San Joaquin Delta College</w:t>
            </w:r>
          </w:p>
        </w:tc>
        <w:tc>
          <w:tcPr>
            <w:tcW w:w="1940" w:type="dxa"/>
            <w:tcBorders>
              <w:top w:val="nil"/>
              <w:left w:val="nil"/>
              <w:bottom w:val="single" w:sz="8" w:space="0" w:color="CCCCCC"/>
              <w:right w:val="single" w:sz="8" w:space="0" w:color="CCCCCC"/>
            </w:tcBorders>
            <w:shd w:val="clear" w:color="auto" w:fill="auto"/>
            <w:vAlign w:val="bottom"/>
            <w:hideMark/>
          </w:tcPr>
          <w:p w14:paraId="10DE9C6A" w14:textId="77777777" w:rsidR="00876E58" w:rsidRPr="00CF145A" w:rsidRDefault="00876E58">
            <w:pPr>
              <w:rPr>
                <w:color w:val="000000"/>
              </w:rPr>
            </w:pPr>
            <w:r w:rsidRPr="00CF145A">
              <w:rPr>
                <w:color w:val="000000"/>
              </w:rPr>
              <w:t xml:space="preserve">Becky </w:t>
            </w:r>
          </w:p>
        </w:tc>
        <w:tc>
          <w:tcPr>
            <w:tcW w:w="2320" w:type="dxa"/>
            <w:tcBorders>
              <w:top w:val="nil"/>
              <w:left w:val="nil"/>
              <w:bottom w:val="single" w:sz="8" w:space="0" w:color="CCCCCC"/>
              <w:right w:val="single" w:sz="8" w:space="0" w:color="CCCCCC"/>
            </w:tcBorders>
            <w:shd w:val="clear" w:color="auto" w:fill="auto"/>
            <w:vAlign w:val="bottom"/>
            <w:hideMark/>
          </w:tcPr>
          <w:p w14:paraId="47234EDF" w14:textId="77777777" w:rsidR="00876E58" w:rsidRPr="00CF145A" w:rsidRDefault="00876E58">
            <w:pPr>
              <w:rPr>
                <w:color w:val="000000"/>
              </w:rPr>
            </w:pPr>
            <w:r w:rsidRPr="00CF145A">
              <w:rPr>
                <w:color w:val="000000"/>
              </w:rPr>
              <w:t>Plaza</w:t>
            </w:r>
          </w:p>
        </w:tc>
      </w:tr>
      <w:tr w:rsidR="00876E58" w:rsidRPr="00771208" w14:paraId="17720F36"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768D8CED" w14:textId="77777777" w:rsidR="00876E58" w:rsidRPr="00CF145A" w:rsidRDefault="00876E58">
            <w:pPr>
              <w:rPr>
                <w:color w:val="000000"/>
              </w:rPr>
            </w:pPr>
            <w:r w:rsidRPr="00CF145A">
              <w:rPr>
                <w:color w:val="000000"/>
              </w:rPr>
              <w:t>San Jose City College</w:t>
            </w:r>
          </w:p>
        </w:tc>
        <w:tc>
          <w:tcPr>
            <w:tcW w:w="1940" w:type="dxa"/>
            <w:tcBorders>
              <w:top w:val="nil"/>
              <w:left w:val="nil"/>
              <w:bottom w:val="single" w:sz="8" w:space="0" w:color="CCCCCC"/>
              <w:right w:val="single" w:sz="8" w:space="0" w:color="CCCCCC"/>
            </w:tcBorders>
            <w:shd w:val="clear" w:color="auto" w:fill="auto"/>
            <w:vAlign w:val="bottom"/>
            <w:hideMark/>
          </w:tcPr>
          <w:p w14:paraId="2F644866" w14:textId="77777777" w:rsidR="00876E58" w:rsidRPr="00CF145A" w:rsidRDefault="00876E58">
            <w:pPr>
              <w:rPr>
                <w:color w:val="000000"/>
              </w:rPr>
            </w:pPr>
            <w:r w:rsidRPr="00CF145A">
              <w:rPr>
                <w:color w:val="000000"/>
              </w:rPr>
              <w:t>Judith</w:t>
            </w:r>
          </w:p>
        </w:tc>
        <w:tc>
          <w:tcPr>
            <w:tcW w:w="2320" w:type="dxa"/>
            <w:tcBorders>
              <w:top w:val="nil"/>
              <w:left w:val="nil"/>
              <w:bottom w:val="single" w:sz="8" w:space="0" w:color="CCCCCC"/>
              <w:right w:val="single" w:sz="8" w:space="0" w:color="CCCCCC"/>
            </w:tcBorders>
            <w:shd w:val="clear" w:color="auto" w:fill="auto"/>
            <w:vAlign w:val="bottom"/>
            <w:hideMark/>
          </w:tcPr>
          <w:p w14:paraId="353A44E7" w14:textId="77777777" w:rsidR="00876E58" w:rsidRPr="00CF145A" w:rsidRDefault="00876E58">
            <w:pPr>
              <w:rPr>
                <w:color w:val="000000"/>
              </w:rPr>
            </w:pPr>
            <w:r w:rsidRPr="00CF145A">
              <w:rPr>
                <w:color w:val="000000"/>
              </w:rPr>
              <w:t>Bell</w:t>
            </w:r>
          </w:p>
        </w:tc>
      </w:tr>
      <w:tr w:rsidR="00876E58" w:rsidRPr="00771208" w14:paraId="60048E7E"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0DBE546D" w14:textId="77777777" w:rsidR="00876E58" w:rsidRPr="00CF145A" w:rsidRDefault="00876E58">
            <w:pPr>
              <w:rPr>
                <w:color w:val="000000"/>
              </w:rPr>
            </w:pPr>
            <w:r w:rsidRPr="00CF145A">
              <w:rPr>
                <w:color w:val="000000"/>
              </w:rPr>
              <w:t>San Jose-Evergreen CCD</w:t>
            </w:r>
          </w:p>
        </w:tc>
        <w:tc>
          <w:tcPr>
            <w:tcW w:w="1940" w:type="dxa"/>
            <w:tcBorders>
              <w:top w:val="nil"/>
              <w:left w:val="nil"/>
              <w:bottom w:val="single" w:sz="8" w:space="0" w:color="CCCCCC"/>
              <w:right w:val="single" w:sz="8" w:space="0" w:color="CCCCCC"/>
            </w:tcBorders>
            <w:shd w:val="clear" w:color="auto" w:fill="auto"/>
            <w:vAlign w:val="bottom"/>
            <w:hideMark/>
          </w:tcPr>
          <w:p w14:paraId="59B989DA" w14:textId="77777777" w:rsidR="00876E58" w:rsidRPr="00CF145A" w:rsidRDefault="00876E58">
            <w:pPr>
              <w:rPr>
                <w:color w:val="000000"/>
              </w:rPr>
            </w:pPr>
            <w:r w:rsidRPr="00CF145A">
              <w:rPr>
                <w:color w:val="000000"/>
              </w:rPr>
              <w:t>Alejandro</w:t>
            </w:r>
          </w:p>
        </w:tc>
        <w:tc>
          <w:tcPr>
            <w:tcW w:w="2320" w:type="dxa"/>
            <w:tcBorders>
              <w:top w:val="nil"/>
              <w:left w:val="nil"/>
              <w:bottom w:val="single" w:sz="8" w:space="0" w:color="CCCCCC"/>
              <w:right w:val="single" w:sz="8" w:space="0" w:color="CCCCCC"/>
            </w:tcBorders>
            <w:shd w:val="clear" w:color="auto" w:fill="auto"/>
            <w:vAlign w:val="bottom"/>
            <w:hideMark/>
          </w:tcPr>
          <w:p w14:paraId="3DEA4923" w14:textId="77777777" w:rsidR="00876E58" w:rsidRPr="00CF145A" w:rsidRDefault="00876E58">
            <w:pPr>
              <w:rPr>
                <w:color w:val="000000"/>
              </w:rPr>
            </w:pPr>
            <w:r w:rsidRPr="00CF145A">
              <w:rPr>
                <w:color w:val="000000"/>
              </w:rPr>
              <w:t>Lopez</w:t>
            </w:r>
          </w:p>
        </w:tc>
      </w:tr>
      <w:tr w:rsidR="00876E58" w:rsidRPr="00771208" w14:paraId="73F3F875"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29DB5C41" w14:textId="77777777" w:rsidR="00876E58" w:rsidRPr="00CF145A" w:rsidRDefault="00876E58">
            <w:pPr>
              <w:rPr>
                <w:color w:val="000000"/>
              </w:rPr>
            </w:pPr>
            <w:r w:rsidRPr="00CF145A">
              <w:rPr>
                <w:color w:val="000000"/>
              </w:rPr>
              <w:t xml:space="preserve">San Mateo, College of </w:t>
            </w:r>
          </w:p>
        </w:tc>
        <w:tc>
          <w:tcPr>
            <w:tcW w:w="1940" w:type="dxa"/>
            <w:tcBorders>
              <w:top w:val="nil"/>
              <w:left w:val="nil"/>
              <w:bottom w:val="single" w:sz="8" w:space="0" w:color="CCCCCC"/>
              <w:right w:val="single" w:sz="8" w:space="0" w:color="CCCCCC"/>
            </w:tcBorders>
            <w:shd w:val="clear" w:color="auto" w:fill="auto"/>
            <w:vAlign w:val="bottom"/>
            <w:hideMark/>
          </w:tcPr>
          <w:p w14:paraId="5F6EF357" w14:textId="77777777" w:rsidR="00876E58" w:rsidRPr="00CF145A" w:rsidRDefault="00876E58">
            <w:pPr>
              <w:rPr>
                <w:color w:val="000000"/>
              </w:rPr>
            </w:pPr>
            <w:r w:rsidRPr="00CF145A">
              <w:rPr>
                <w:color w:val="000000"/>
              </w:rPr>
              <w:t xml:space="preserve">Teresa </w:t>
            </w:r>
          </w:p>
        </w:tc>
        <w:tc>
          <w:tcPr>
            <w:tcW w:w="2320" w:type="dxa"/>
            <w:tcBorders>
              <w:top w:val="nil"/>
              <w:left w:val="nil"/>
              <w:bottom w:val="single" w:sz="8" w:space="0" w:color="CCCCCC"/>
              <w:right w:val="single" w:sz="8" w:space="0" w:color="CCCCCC"/>
            </w:tcBorders>
            <w:shd w:val="clear" w:color="auto" w:fill="auto"/>
            <w:vAlign w:val="bottom"/>
            <w:hideMark/>
          </w:tcPr>
          <w:p w14:paraId="3E7A469E" w14:textId="77777777" w:rsidR="00876E58" w:rsidRPr="00CF145A" w:rsidRDefault="00876E58">
            <w:pPr>
              <w:rPr>
                <w:color w:val="000000"/>
              </w:rPr>
            </w:pPr>
            <w:r w:rsidRPr="00CF145A">
              <w:rPr>
                <w:color w:val="000000"/>
              </w:rPr>
              <w:t xml:space="preserve">Morris </w:t>
            </w:r>
          </w:p>
        </w:tc>
      </w:tr>
      <w:tr w:rsidR="00876E58" w:rsidRPr="00771208" w14:paraId="7B988720"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718F9145" w14:textId="77777777" w:rsidR="00876E58" w:rsidRPr="00CF145A" w:rsidRDefault="00876E58">
            <w:pPr>
              <w:rPr>
                <w:color w:val="000000"/>
              </w:rPr>
            </w:pPr>
            <w:r w:rsidRPr="00CF145A">
              <w:rPr>
                <w:color w:val="000000"/>
              </w:rPr>
              <w:t>San Mateo CCD</w:t>
            </w:r>
          </w:p>
        </w:tc>
        <w:tc>
          <w:tcPr>
            <w:tcW w:w="1940" w:type="dxa"/>
            <w:tcBorders>
              <w:top w:val="nil"/>
              <w:left w:val="nil"/>
              <w:bottom w:val="single" w:sz="8" w:space="0" w:color="CCCCCC"/>
              <w:right w:val="single" w:sz="8" w:space="0" w:color="CCCCCC"/>
            </w:tcBorders>
            <w:shd w:val="clear" w:color="auto" w:fill="auto"/>
            <w:vAlign w:val="bottom"/>
            <w:hideMark/>
          </w:tcPr>
          <w:p w14:paraId="2BC4EC25" w14:textId="77777777" w:rsidR="00876E58" w:rsidRPr="00CF145A" w:rsidRDefault="00876E58">
            <w:pPr>
              <w:rPr>
                <w:color w:val="000000"/>
              </w:rPr>
            </w:pPr>
            <w:r w:rsidRPr="00CF145A">
              <w:rPr>
                <w:color w:val="000000"/>
              </w:rPr>
              <w:t>Kathryn</w:t>
            </w:r>
          </w:p>
        </w:tc>
        <w:tc>
          <w:tcPr>
            <w:tcW w:w="2320" w:type="dxa"/>
            <w:tcBorders>
              <w:top w:val="nil"/>
              <w:left w:val="nil"/>
              <w:bottom w:val="single" w:sz="8" w:space="0" w:color="CCCCCC"/>
              <w:right w:val="single" w:sz="8" w:space="0" w:color="CCCCCC"/>
            </w:tcBorders>
            <w:shd w:val="clear" w:color="auto" w:fill="auto"/>
            <w:vAlign w:val="bottom"/>
            <w:hideMark/>
          </w:tcPr>
          <w:p w14:paraId="3CA40675" w14:textId="77777777" w:rsidR="00876E58" w:rsidRPr="00CF145A" w:rsidRDefault="00876E58">
            <w:pPr>
              <w:rPr>
                <w:color w:val="000000"/>
              </w:rPr>
            </w:pPr>
            <w:r w:rsidRPr="00CF145A">
              <w:rPr>
                <w:color w:val="000000"/>
              </w:rPr>
              <w:t>Williams Browne</w:t>
            </w:r>
          </w:p>
        </w:tc>
      </w:tr>
      <w:tr w:rsidR="00876E58" w:rsidRPr="00771208" w14:paraId="1FF47E33"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2584C18D" w14:textId="77777777" w:rsidR="00876E58" w:rsidRPr="00CF145A" w:rsidRDefault="00876E58">
            <w:pPr>
              <w:rPr>
                <w:color w:val="000000"/>
              </w:rPr>
            </w:pPr>
            <w:r w:rsidRPr="00CF145A">
              <w:rPr>
                <w:color w:val="000000"/>
              </w:rPr>
              <w:t>Santa Ana College</w:t>
            </w:r>
          </w:p>
        </w:tc>
        <w:tc>
          <w:tcPr>
            <w:tcW w:w="1940" w:type="dxa"/>
            <w:tcBorders>
              <w:top w:val="nil"/>
              <w:left w:val="nil"/>
              <w:bottom w:val="single" w:sz="8" w:space="0" w:color="CCCCCC"/>
              <w:right w:val="single" w:sz="8" w:space="0" w:color="CCCCCC"/>
            </w:tcBorders>
            <w:shd w:val="clear" w:color="auto" w:fill="auto"/>
            <w:vAlign w:val="bottom"/>
            <w:hideMark/>
          </w:tcPr>
          <w:p w14:paraId="7101F97D" w14:textId="77777777" w:rsidR="00876E58" w:rsidRPr="00CF145A" w:rsidRDefault="00876E58">
            <w:pPr>
              <w:rPr>
                <w:color w:val="000000"/>
              </w:rPr>
            </w:pPr>
            <w:r w:rsidRPr="00CF145A">
              <w:rPr>
                <w:color w:val="000000"/>
              </w:rPr>
              <w:t>Jim</w:t>
            </w:r>
          </w:p>
        </w:tc>
        <w:tc>
          <w:tcPr>
            <w:tcW w:w="2320" w:type="dxa"/>
            <w:tcBorders>
              <w:top w:val="nil"/>
              <w:left w:val="nil"/>
              <w:bottom w:val="single" w:sz="8" w:space="0" w:color="CCCCCC"/>
              <w:right w:val="single" w:sz="8" w:space="0" w:color="CCCCCC"/>
            </w:tcBorders>
            <w:shd w:val="clear" w:color="auto" w:fill="auto"/>
            <w:vAlign w:val="bottom"/>
            <w:hideMark/>
          </w:tcPr>
          <w:p w14:paraId="73CD243F" w14:textId="77777777" w:rsidR="00876E58" w:rsidRPr="00CF145A" w:rsidRDefault="00876E58">
            <w:pPr>
              <w:rPr>
                <w:color w:val="000000"/>
              </w:rPr>
            </w:pPr>
            <w:r w:rsidRPr="00CF145A">
              <w:rPr>
                <w:color w:val="000000"/>
              </w:rPr>
              <w:t>Isbell</w:t>
            </w:r>
          </w:p>
        </w:tc>
      </w:tr>
      <w:tr w:rsidR="00876E58" w:rsidRPr="00771208" w14:paraId="10602D3C"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019A2101" w14:textId="77777777" w:rsidR="00876E58" w:rsidRPr="00CF145A" w:rsidRDefault="00876E58">
            <w:pPr>
              <w:rPr>
                <w:color w:val="000000"/>
              </w:rPr>
            </w:pPr>
            <w:r w:rsidRPr="00CF145A">
              <w:rPr>
                <w:color w:val="000000"/>
              </w:rPr>
              <w:t>Santa Barbara City College</w:t>
            </w:r>
          </w:p>
        </w:tc>
        <w:tc>
          <w:tcPr>
            <w:tcW w:w="1940" w:type="dxa"/>
            <w:tcBorders>
              <w:top w:val="nil"/>
              <w:left w:val="nil"/>
              <w:bottom w:val="single" w:sz="8" w:space="0" w:color="CCCCCC"/>
              <w:right w:val="single" w:sz="8" w:space="0" w:color="CCCCCC"/>
            </w:tcBorders>
            <w:shd w:val="clear" w:color="auto" w:fill="auto"/>
            <w:vAlign w:val="bottom"/>
            <w:hideMark/>
          </w:tcPr>
          <w:p w14:paraId="10F0D8DE" w14:textId="77777777" w:rsidR="00876E58" w:rsidRPr="00CF145A" w:rsidRDefault="00876E58">
            <w:pPr>
              <w:rPr>
                <w:color w:val="000000"/>
              </w:rPr>
            </w:pPr>
            <w:r w:rsidRPr="00CF145A">
              <w:rPr>
                <w:color w:val="000000"/>
              </w:rPr>
              <w:t>Tara</w:t>
            </w:r>
          </w:p>
        </w:tc>
        <w:tc>
          <w:tcPr>
            <w:tcW w:w="2320" w:type="dxa"/>
            <w:tcBorders>
              <w:top w:val="nil"/>
              <w:left w:val="nil"/>
              <w:bottom w:val="single" w:sz="8" w:space="0" w:color="CCCCCC"/>
              <w:right w:val="single" w:sz="8" w:space="0" w:color="CCCCCC"/>
            </w:tcBorders>
            <w:shd w:val="clear" w:color="auto" w:fill="auto"/>
            <w:vAlign w:val="bottom"/>
            <w:hideMark/>
          </w:tcPr>
          <w:p w14:paraId="02BC644A" w14:textId="77777777" w:rsidR="00876E58" w:rsidRPr="00CF145A" w:rsidRDefault="00876E58">
            <w:pPr>
              <w:rPr>
                <w:color w:val="000000"/>
              </w:rPr>
            </w:pPr>
            <w:r w:rsidRPr="00CF145A">
              <w:rPr>
                <w:color w:val="000000"/>
              </w:rPr>
              <w:t>Carter</w:t>
            </w:r>
          </w:p>
        </w:tc>
      </w:tr>
      <w:tr w:rsidR="00876E58" w:rsidRPr="00771208" w14:paraId="26AD86EC"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54B4176D" w14:textId="77777777" w:rsidR="00876E58" w:rsidRPr="00CF145A" w:rsidRDefault="00876E58">
            <w:pPr>
              <w:rPr>
                <w:color w:val="000000"/>
              </w:rPr>
            </w:pPr>
            <w:r w:rsidRPr="00CF145A">
              <w:rPr>
                <w:color w:val="000000"/>
              </w:rPr>
              <w:t>Santa Monica College</w:t>
            </w:r>
          </w:p>
        </w:tc>
        <w:tc>
          <w:tcPr>
            <w:tcW w:w="1940" w:type="dxa"/>
            <w:tcBorders>
              <w:top w:val="nil"/>
              <w:left w:val="nil"/>
              <w:bottom w:val="single" w:sz="8" w:space="0" w:color="CCCCCC"/>
              <w:right w:val="single" w:sz="8" w:space="0" w:color="CCCCCC"/>
            </w:tcBorders>
            <w:shd w:val="clear" w:color="auto" w:fill="auto"/>
            <w:vAlign w:val="bottom"/>
            <w:hideMark/>
          </w:tcPr>
          <w:p w14:paraId="1BF38169" w14:textId="77777777" w:rsidR="00876E58" w:rsidRPr="00CF145A" w:rsidRDefault="00876E58">
            <w:pPr>
              <w:rPr>
                <w:color w:val="000000"/>
              </w:rPr>
            </w:pPr>
            <w:r w:rsidRPr="00CF145A">
              <w:rPr>
                <w:color w:val="000000"/>
              </w:rPr>
              <w:t>Jamar</w:t>
            </w:r>
          </w:p>
        </w:tc>
        <w:tc>
          <w:tcPr>
            <w:tcW w:w="2320" w:type="dxa"/>
            <w:tcBorders>
              <w:top w:val="nil"/>
              <w:left w:val="nil"/>
              <w:bottom w:val="single" w:sz="8" w:space="0" w:color="CCCCCC"/>
              <w:right w:val="single" w:sz="8" w:space="0" w:color="CCCCCC"/>
            </w:tcBorders>
            <w:shd w:val="clear" w:color="auto" w:fill="auto"/>
            <w:vAlign w:val="bottom"/>
            <w:hideMark/>
          </w:tcPr>
          <w:p w14:paraId="67B85BFA" w14:textId="77777777" w:rsidR="00876E58" w:rsidRPr="00CF145A" w:rsidRDefault="00876E58">
            <w:pPr>
              <w:rPr>
                <w:color w:val="000000"/>
              </w:rPr>
            </w:pPr>
            <w:r w:rsidRPr="00CF145A">
              <w:rPr>
                <w:color w:val="000000"/>
              </w:rPr>
              <w:t>London</w:t>
            </w:r>
          </w:p>
        </w:tc>
      </w:tr>
      <w:tr w:rsidR="00876E58" w:rsidRPr="00771208" w14:paraId="28353C07"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6A1DE44C" w14:textId="77777777" w:rsidR="00876E58" w:rsidRPr="00CF145A" w:rsidRDefault="00876E58">
            <w:pPr>
              <w:rPr>
                <w:color w:val="000000"/>
              </w:rPr>
            </w:pPr>
            <w:r w:rsidRPr="00CF145A">
              <w:rPr>
                <w:color w:val="000000"/>
              </w:rPr>
              <w:t>Santa Rosa Junior College</w:t>
            </w:r>
          </w:p>
        </w:tc>
        <w:tc>
          <w:tcPr>
            <w:tcW w:w="1940" w:type="dxa"/>
            <w:tcBorders>
              <w:top w:val="nil"/>
              <w:left w:val="nil"/>
              <w:bottom w:val="single" w:sz="8" w:space="0" w:color="CCCCCC"/>
              <w:right w:val="single" w:sz="8" w:space="0" w:color="CCCCCC"/>
            </w:tcBorders>
            <w:shd w:val="clear" w:color="auto" w:fill="auto"/>
            <w:vAlign w:val="bottom"/>
            <w:hideMark/>
          </w:tcPr>
          <w:p w14:paraId="17CC2C47" w14:textId="77777777" w:rsidR="00876E58" w:rsidRPr="00CF145A" w:rsidRDefault="00876E58">
            <w:pPr>
              <w:rPr>
                <w:color w:val="000000"/>
              </w:rPr>
            </w:pPr>
            <w:r w:rsidRPr="00CF145A">
              <w:rPr>
                <w:color w:val="000000"/>
              </w:rPr>
              <w:t>Julie</w:t>
            </w:r>
          </w:p>
        </w:tc>
        <w:tc>
          <w:tcPr>
            <w:tcW w:w="2320" w:type="dxa"/>
            <w:tcBorders>
              <w:top w:val="nil"/>
              <w:left w:val="nil"/>
              <w:bottom w:val="single" w:sz="8" w:space="0" w:color="CCCCCC"/>
              <w:right w:val="single" w:sz="8" w:space="0" w:color="CCCCCC"/>
            </w:tcBorders>
            <w:shd w:val="clear" w:color="auto" w:fill="auto"/>
            <w:vAlign w:val="bottom"/>
            <w:hideMark/>
          </w:tcPr>
          <w:p w14:paraId="0ECB4C27" w14:textId="77777777" w:rsidR="00876E58" w:rsidRPr="00CF145A" w:rsidRDefault="00876E58">
            <w:pPr>
              <w:rPr>
                <w:color w:val="000000"/>
              </w:rPr>
            </w:pPr>
            <w:r w:rsidRPr="00CF145A">
              <w:rPr>
                <w:color w:val="000000"/>
              </w:rPr>
              <w:t>Thompson</w:t>
            </w:r>
          </w:p>
        </w:tc>
      </w:tr>
      <w:tr w:rsidR="00876E58" w:rsidRPr="00771208" w14:paraId="20B1E3C6"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1D4C9370" w14:textId="77777777" w:rsidR="00876E58" w:rsidRPr="00CF145A" w:rsidRDefault="00876E58">
            <w:pPr>
              <w:rPr>
                <w:color w:val="000000"/>
              </w:rPr>
            </w:pPr>
            <w:r w:rsidRPr="00CF145A">
              <w:rPr>
                <w:color w:val="000000"/>
              </w:rPr>
              <w:t>Santiago Canyon College</w:t>
            </w:r>
          </w:p>
        </w:tc>
        <w:tc>
          <w:tcPr>
            <w:tcW w:w="1940" w:type="dxa"/>
            <w:tcBorders>
              <w:top w:val="nil"/>
              <w:left w:val="nil"/>
              <w:bottom w:val="single" w:sz="8" w:space="0" w:color="CCCCCC"/>
              <w:right w:val="single" w:sz="8" w:space="0" w:color="CCCCCC"/>
            </w:tcBorders>
            <w:shd w:val="clear" w:color="auto" w:fill="auto"/>
            <w:vAlign w:val="bottom"/>
            <w:hideMark/>
          </w:tcPr>
          <w:p w14:paraId="1DC100B0" w14:textId="77777777" w:rsidR="00876E58" w:rsidRPr="00CF145A" w:rsidRDefault="00876E58">
            <w:pPr>
              <w:rPr>
                <w:color w:val="000000"/>
              </w:rPr>
            </w:pPr>
            <w:r w:rsidRPr="00CF145A">
              <w:rPr>
                <w:color w:val="000000"/>
              </w:rPr>
              <w:t>Craig</w:t>
            </w:r>
          </w:p>
        </w:tc>
        <w:tc>
          <w:tcPr>
            <w:tcW w:w="2320" w:type="dxa"/>
            <w:tcBorders>
              <w:top w:val="nil"/>
              <w:left w:val="nil"/>
              <w:bottom w:val="single" w:sz="8" w:space="0" w:color="CCCCCC"/>
              <w:right w:val="single" w:sz="8" w:space="0" w:color="CCCCCC"/>
            </w:tcBorders>
            <w:shd w:val="clear" w:color="auto" w:fill="auto"/>
            <w:vAlign w:val="bottom"/>
            <w:hideMark/>
          </w:tcPr>
          <w:p w14:paraId="104420FA" w14:textId="77777777" w:rsidR="00876E58" w:rsidRPr="00CF145A" w:rsidRDefault="00876E58">
            <w:pPr>
              <w:rPr>
                <w:color w:val="000000"/>
              </w:rPr>
            </w:pPr>
            <w:r w:rsidRPr="00CF145A">
              <w:rPr>
                <w:color w:val="000000"/>
              </w:rPr>
              <w:t>Rutan</w:t>
            </w:r>
          </w:p>
        </w:tc>
      </w:tr>
      <w:tr w:rsidR="00876E58" w:rsidRPr="00771208" w14:paraId="36FD1434"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637BEB4F" w14:textId="77777777" w:rsidR="00876E58" w:rsidRPr="00CF145A" w:rsidRDefault="00876E58">
            <w:pPr>
              <w:rPr>
                <w:color w:val="000000"/>
              </w:rPr>
            </w:pPr>
            <w:r w:rsidRPr="00CF145A">
              <w:rPr>
                <w:color w:val="000000"/>
              </w:rPr>
              <w:t>Sequoias, College of the</w:t>
            </w:r>
          </w:p>
        </w:tc>
        <w:tc>
          <w:tcPr>
            <w:tcW w:w="1940" w:type="dxa"/>
            <w:tcBorders>
              <w:top w:val="nil"/>
              <w:left w:val="nil"/>
              <w:bottom w:val="single" w:sz="8" w:space="0" w:color="CCCCCC"/>
              <w:right w:val="single" w:sz="8" w:space="0" w:color="CCCCCC"/>
            </w:tcBorders>
            <w:shd w:val="clear" w:color="auto" w:fill="auto"/>
            <w:vAlign w:val="bottom"/>
            <w:hideMark/>
          </w:tcPr>
          <w:p w14:paraId="23FF2160" w14:textId="77777777" w:rsidR="00876E58" w:rsidRPr="00CF145A" w:rsidRDefault="00876E58">
            <w:pPr>
              <w:rPr>
                <w:color w:val="000000"/>
              </w:rPr>
            </w:pPr>
            <w:r w:rsidRPr="00CF145A">
              <w:rPr>
                <w:color w:val="000000"/>
              </w:rPr>
              <w:t>Landon</w:t>
            </w:r>
          </w:p>
        </w:tc>
        <w:tc>
          <w:tcPr>
            <w:tcW w:w="2320" w:type="dxa"/>
            <w:tcBorders>
              <w:top w:val="nil"/>
              <w:left w:val="nil"/>
              <w:bottom w:val="single" w:sz="8" w:space="0" w:color="CCCCCC"/>
              <w:right w:val="single" w:sz="8" w:space="0" w:color="CCCCCC"/>
            </w:tcBorders>
            <w:shd w:val="clear" w:color="auto" w:fill="auto"/>
            <w:vAlign w:val="bottom"/>
            <w:hideMark/>
          </w:tcPr>
          <w:p w14:paraId="0DB01407" w14:textId="77777777" w:rsidR="00876E58" w:rsidRPr="00CF145A" w:rsidRDefault="00876E58">
            <w:pPr>
              <w:rPr>
                <w:color w:val="000000"/>
              </w:rPr>
            </w:pPr>
            <w:r w:rsidRPr="00CF145A">
              <w:rPr>
                <w:color w:val="000000"/>
              </w:rPr>
              <w:t>Spencer</w:t>
            </w:r>
          </w:p>
        </w:tc>
      </w:tr>
      <w:tr w:rsidR="00876E58" w:rsidRPr="00771208" w14:paraId="6458517B"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25FCE98E" w14:textId="77777777" w:rsidR="00876E58" w:rsidRPr="00CF145A" w:rsidRDefault="00876E58">
            <w:pPr>
              <w:rPr>
                <w:color w:val="000000"/>
              </w:rPr>
            </w:pPr>
            <w:r w:rsidRPr="00CF145A">
              <w:rPr>
                <w:color w:val="000000"/>
              </w:rPr>
              <w:t>Shasta College</w:t>
            </w:r>
          </w:p>
        </w:tc>
        <w:tc>
          <w:tcPr>
            <w:tcW w:w="1940" w:type="dxa"/>
            <w:tcBorders>
              <w:top w:val="nil"/>
              <w:left w:val="nil"/>
              <w:bottom w:val="single" w:sz="8" w:space="0" w:color="CCCCCC"/>
              <w:right w:val="single" w:sz="8" w:space="0" w:color="CCCCCC"/>
            </w:tcBorders>
            <w:shd w:val="clear" w:color="auto" w:fill="auto"/>
            <w:vAlign w:val="bottom"/>
            <w:hideMark/>
          </w:tcPr>
          <w:p w14:paraId="7298BE2E" w14:textId="77777777" w:rsidR="00876E58" w:rsidRPr="00CF145A" w:rsidRDefault="00876E58">
            <w:pPr>
              <w:rPr>
                <w:color w:val="000000"/>
              </w:rPr>
            </w:pPr>
            <w:r w:rsidRPr="00CF145A">
              <w:rPr>
                <w:color w:val="000000"/>
              </w:rPr>
              <w:t>James</w:t>
            </w:r>
          </w:p>
        </w:tc>
        <w:tc>
          <w:tcPr>
            <w:tcW w:w="2320" w:type="dxa"/>
            <w:tcBorders>
              <w:top w:val="nil"/>
              <w:left w:val="nil"/>
              <w:bottom w:val="single" w:sz="8" w:space="0" w:color="CCCCCC"/>
              <w:right w:val="single" w:sz="8" w:space="0" w:color="CCCCCC"/>
            </w:tcBorders>
            <w:shd w:val="clear" w:color="auto" w:fill="auto"/>
            <w:vAlign w:val="bottom"/>
            <w:hideMark/>
          </w:tcPr>
          <w:p w14:paraId="68C4E37E" w14:textId="77777777" w:rsidR="00876E58" w:rsidRPr="00CF145A" w:rsidRDefault="00876E58">
            <w:pPr>
              <w:rPr>
                <w:color w:val="000000"/>
              </w:rPr>
            </w:pPr>
            <w:r w:rsidRPr="00CF145A">
              <w:rPr>
                <w:color w:val="000000"/>
              </w:rPr>
              <w:t>Crooks</w:t>
            </w:r>
          </w:p>
        </w:tc>
      </w:tr>
      <w:tr w:rsidR="00876E58" w:rsidRPr="00771208" w14:paraId="0DAD67E7"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2B3ACD6D" w14:textId="77777777" w:rsidR="00876E58" w:rsidRPr="00CF145A" w:rsidRDefault="00876E58">
            <w:pPr>
              <w:rPr>
                <w:color w:val="000000"/>
              </w:rPr>
            </w:pPr>
            <w:r w:rsidRPr="00CF145A">
              <w:rPr>
                <w:color w:val="000000"/>
              </w:rPr>
              <w:t>Sierra College</w:t>
            </w:r>
          </w:p>
        </w:tc>
        <w:tc>
          <w:tcPr>
            <w:tcW w:w="1940" w:type="dxa"/>
            <w:tcBorders>
              <w:top w:val="nil"/>
              <w:left w:val="nil"/>
              <w:bottom w:val="single" w:sz="8" w:space="0" w:color="CCCCCC"/>
              <w:right w:val="single" w:sz="8" w:space="0" w:color="CCCCCC"/>
            </w:tcBorders>
            <w:shd w:val="clear" w:color="auto" w:fill="auto"/>
            <w:vAlign w:val="bottom"/>
            <w:hideMark/>
          </w:tcPr>
          <w:p w14:paraId="09E79E1A" w14:textId="77777777" w:rsidR="00876E58" w:rsidRPr="00CF145A" w:rsidRDefault="00876E58">
            <w:pPr>
              <w:rPr>
                <w:color w:val="000000"/>
              </w:rPr>
            </w:pPr>
            <w:r w:rsidRPr="00CF145A">
              <w:rPr>
                <w:color w:val="000000"/>
              </w:rPr>
              <w:t>Soni</w:t>
            </w:r>
          </w:p>
        </w:tc>
        <w:tc>
          <w:tcPr>
            <w:tcW w:w="2320" w:type="dxa"/>
            <w:tcBorders>
              <w:top w:val="nil"/>
              <w:left w:val="nil"/>
              <w:bottom w:val="single" w:sz="8" w:space="0" w:color="CCCCCC"/>
              <w:right w:val="single" w:sz="8" w:space="0" w:color="CCCCCC"/>
            </w:tcBorders>
            <w:shd w:val="clear" w:color="auto" w:fill="auto"/>
            <w:vAlign w:val="bottom"/>
            <w:hideMark/>
          </w:tcPr>
          <w:p w14:paraId="15A8F436" w14:textId="77777777" w:rsidR="00876E58" w:rsidRPr="00CF145A" w:rsidRDefault="00876E58">
            <w:pPr>
              <w:rPr>
                <w:color w:val="000000"/>
              </w:rPr>
            </w:pPr>
            <w:r w:rsidRPr="00CF145A">
              <w:rPr>
                <w:color w:val="000000"/>
              </w:rPr>
              <w:t>Verma</w:t>
            </w:r>
          </w:p>
        </w:tc>
      </w:tr>
      <w:tr w:rsidR="00876E58" w:rsidRPr="00771208" w14:paraId="454DE5DE"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5077C9CE" w14:textId="77777777" w:rsidR="00876E58" w:rsidRPr="00CF145A" w:rsidRDefault="00876E58">
            <w:pPr>
              <w:rPr>
                <w:color w:val="000000"/>
              </w:rPr>
            </w:pPr>
            <w:r w:rsidRPr="00CF145A">
              <w:rPr>
                <w:color w:val="000000"/>
              </w:rPr>
              <w:t>Siskiyous, College of the</w:t>
            </w:r>
          </w:p>
        </w:tc>
        <w:tc>
          <w:tcPr>
            <w:tcW w:w="1940" w:type="dxa"/>
            <w:tcBorders>
              <w:top w:val="nil"/>
              <w:left w:val="nil"/>
              <w:bottom w:val="single" w:sz="8" w:space="0" w:color="CCCCCC"/>
              <w:right w:val="single" w:sz="8" w:space="0" w:color="CCCCCC"/>
            </w:tcBorders>
            <w:shd w:val="clear" w:color="auto" w:fill="auto"/>
            <w:vAlign w:val="bottom"/>
            <w:hideMark/>
          </w:tcPr>
          <w:p w14:paraId="1E85C937" w14:textId="77777777" w:rsidR="00876E58" w:rsidRPr="00CF145A" w:rsidRDefault="00876E58">
            <w:pPr>
              <w:rPr>
                <w:color w:val="000000"/>
              </w:rPr>
            </w:pPr>
            <w:r w:rsidRPr="00CF145A">
              <w:rPr>
                <w:color w:val="000000"/>
              </w:rPr>
              <w:t>Ron</w:t>
            </w:r>
          </w:p>
        </w:tc>
        <w:tc>
          <w:tcPr>
            <w:tcW w:w="2320" w:type="dxa"/>
            <w:tcBorders>
              <w:top w:val="nil"/>
              <w:left w:val="nil"/>
              <w:bottom w:val="single" w:sz="8" w:space="0" w:color="CCCCCC"/>
              <w:right w:val="single" w:sz="8" w:space="0" w:color="CCCCCC"/>
            </w:tcBorders>
            <w:shd w:val="clear" w:color="auto" w:fill="auto"/>
            <w:vAlign w:val="bottom"/>
            <w:hideMark/>
          </w:tcPr>
          <w:p w14:paraId="0D85139B" w14:textId="77777777" w:rsidR="00876E58" w:rsidRPr="00CF145A" w:rsidRDefault="00876E58">
            <w:pPr>
              <w:rPr>
                <w:color w:val="000000"/>
              </w:rPr>
            </w:pPr>
            <w:r w:rsidRPr="00CF145A">
              <w:rPr>
                <w:color w:val="000000"/>
              </w:rPr>
              <w:t>Slabbinck</w:t>
            </w:r>
          </w:p>
        </w:tc>
      </w:tr>
      <w:tr w:rsidR="00876E58" w:rsidRPr="00771208" w14:paraId="425BB5ED"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58785734" w14:textId="77777777" w:rsidR="00876E58" w:rsidRPr="00CF145A" w:rsidRDefault="00876E58">
            <w:pPr>
              <w:rPr>
                <w:color w:val="000000"/>
              </w:rPr>
            </w:pPr>
            <w:r w:rsidRPr="00CF145A">
              <w:rPr>
                <w:color w:val="000000"/>
              </w:rPr>
              <w:t>Skyline College</w:t>
            </w:r>
          </w:p>
        </w:tc>
        <w:tc>
          <w:tcPr>
            <w:tcW w:w="1940" w:type="dxa"/>
            <w:tcBorders>
              <w:top w:val="nil"/>
              <w:left w:val="nil"/>
              <w:bottom w:val="single" w:sz="8" w:space="0" w:color="CCCCCC"/>
              <w:right w:val="single" w:sz="8" w:space="0" w:color="CCCCCC"/>
            </w:tcBorders>
            <w:shd w:val="clear" w:color="auto" w:fill="auto"/>
            <w:vAlign w:val="bottom"/>
            <w:hideMark/>
          </w:tcPr>
          <w:p w14:paraId="1BB652C4" w14:textId="77777777" w:rsidR="00876E58" w:rsidRPr="00CF145A" w:rsidRDefault="00876E58">
            <w:pPr>
              <w:rPr>
                <w:color w:val="000000"/>
              </w:rPr>
            </w:pPr>
            <w:r w:rsidRPr="00CF145A">
              <w:rPr>
                <w:color w:val="000000"/>
              </w:rPr>
              <w:t>Lindsey</w:t>
            </w:r>
          </w:p>
        </w:tc>
        <w:tc>
          <w:tcPr>
            <w:tcW w:w="2320" w:type="dxa"/>
            <w:tcBorders>
              <w:top w:val="nil"/>
              <w:left w:val="nil"/>
              <w:bottom w:val="single" w:sz="8" w:space="0" w:color="CCCCCC"/>
              <w:right w:val="single" w:sz="8" w:space="0" w:color="CCCCCC"/>
            </w:tcBorders>
            <w:shd w:val="clear" w:color="auto" w:fill="auto"/>
            <w:vAlign w:val="bottom"/>
            <w:hideMark/>
          </w:tcPr>
          <w:p w14:paraId="3C91D9C2" w14:textId="77777777" w:rsidR="00876E58" w:rsidRPr="00CF145A" w:rsidRDefault="00876E58">
            <w:pPr>
              <w:rPr>
                <w:color w:val="000000"/>
              </w:rPr>
            </w:pPr>
            <w:r w:rsidRPr="00CF145A">
              <w:rPr>
                <w:color w:val="000000"/>
              </w:rPr>
              <w:t>Ayotte</w:t>
            </w:r>
          </w:p>
        </w:tc>
      </w:tr>
      <w:tr w:rsidR="00876E58" w:rsidRPr="00771208" w14:paraId="3324D8BE"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535F25C1" w14:textId="77777777" w:rsidR="00876E58" w:rsidRPr="00CF145A" w:rsidRDefault="00876E58">
            <w:pPr>
              <w:rPr>
                <w:color w:val="000000"/>
              </w:rPr>
            </w:pPr>
            <w:r w:rsidRPr="00CF145A">
              <w:rPr>
                <w:color w:val="000000"/>
              </w:rPr>
              <w:t>Solano College</w:t>
            </w:r>
          </w:p>
        </w:tc>
        <w:tc>
          <w:tcPr>
            <w:tcW w:w="1940" w:type="dxa"/>
            <w:tcBorders>
              <w:top w:val="nil"/>
              <w:left w:val="nil"/>
              <w:bottom w:val="single" w:sz="8" w:space="0" w:color="CCCCCC"/>
              <w:right w:val="single" w:sz="8" w:space="0" w:color="CCCCCC"/>
            </w:tcBorders>
            <w:shd w:val="clear" w:color="auto" w:fill="auto"/>
            <w:vAlign w:val="bottom"/>
            <w:hideMark/>
          </w:tcPr>
          <w:p w14:paraId="04384318" w14:textId="77777777" w:rsidR="00876E58" w:rsidRPr="00CF145A" w:rsidRDefault="00876E58">
            <w:pPr>
              <w:rPr>
                <w:color w:val="000000"/>
              </w:rPr>
            </w:pPr>
            <w:r w:rsidRPr="00CF145A">
              <w:rPr>
                <w:color w:val="000000"/>
              </w:rPr>
              <w:t>Lanae</w:t>
            </w:r>
          </w:p>
        </w:tc>
        <w:tc>
          <w:tcPr>
            <w:tcW w:w="2320" w:type="dxa"/>
            <w:tcBorders>
              <w:top w:val="nil"/>
              <w:left w:val="nil"/>
              <w:bottom w:val="single" w:sz="8" w:space="0" w:color="CCCCCC"/>
              <w:right w:val="single" w:sz="8" w:space="0" w:color="CCCCCC"/>
            </w:tcBorders>
            <w:shd w:val="clear" w:color="auto" w:fill="auto"/>
            <w:vAlign w:val="bottom"/>
            <w:hideMark/>
          </w:tcPr>
          <w:p w14:paraId="7D72AB5C" w14:textId="77777777" w:rsidR="00876E58" w:rsidRPr="00CF145A" w:rsidRDefault="00876E58">
            <w:pPr>
              <w:rPr>
                <w:color w:val="000000"/>
              </w:rPr>
            </w:pPr>
            <w:r w:rsidRPr="00CF145A">
              <w:rPr>
                <w:color w:val="000000"/>
              </w:rPr>
              <w:t>Jaimez</w:t>
            </w:r>
          </w:p>
        </w:tc>
      </w:tr>
      <w:tr w:rsidR="00876E58" w:rsidRPr="00771208" w14:paraId="25288F4D"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279BAF4A" w14:textId="77777777" w:rsidR="00876E58" w:rsidRPr="00CF145A" w:rsidRDefault="00876E58">
            <w:pPr>
              <w:rPr>
                <w:color w:val="000000"/>
              </w:rPr>
            </w:pPr>
            <w:r w:rsidRPr="00CF145A">
              <w:rPr>
                <w:color w:val="000000"/>
              </w:rPr>
              <w:t>Southwestern College</w:t>
            </w:r>
          </w:p>
        </w:tc>
        <w:tc>
          <w:tcPr>
            <w:tcW w:w="1940" w:type="dxa"/>
            <w:tcBorders>
              <w:top w:val="nil"/>
              <w:left w:val="nil"/>
              <w:bottom w:val="single" w:sz="8" w:space="0" w:color="CCCCCC"/>
              <w:right w:val="single" w:sz="8" w:space="0" w:color="CCCCCC"/>
            </w:tcBorders>
            <w:shd w:val="clear" w:color="auto" w:fill="auto"/>
            <w:vAlign w:val="bottom"/>
            <w:hideMark/>
          </w:tcPr>
          <w:p w14:paraId="1AA0818D" w14:textId="77777777" w:rsidR="00876E58" w:rsidRPr="00CF145A" w:rsidRDefault="00876E58">
            <w:pPr>
              <w:rPr>
                <w:color w:val="000000"/>
              </w:rPr>
            </w:pPr>
            <w:r w:rsidRPr="00CF145A">
              <w:rPr>
                <w:color w:val="000000"/>
              </w:rPr>
              <w:t>Caree</w:t>
            </w:r>
          </w:p>
        </w:tc>
        <w:tc>
          <w:tcPr>
            <w:tcW w:w="2320" w:type="dxa"/>
            <w:tcBorders>
              <w:top w:val="nil"/>
              <w:left w:val="nil"/>
              <w:bottom w:val="single" w:sz="8" w:space="0" w:color="CCCCCC"/>
              <w:right w:val="single" w:sz="8" w:space="0" w:color="CCCCCC"/>
            </w:tcBorders>
            <w:shd w:val="clear" w:color="auto" w:fill="auto"/>
            <w:vAlign w:val="bottom"/>
            <w:hideMark/>
          </w:tcPr>
          <w:p w14:paraId="1A96C5A2" w14:textId="77777777" w:rsidR="00876E58" w:rsidRPr="00CF145A" w:rsidRDefault="00876E58">
            <w:pPr>
              <w:rPr>
                <w:color w:val="000000"/>
              </w:rPr>
            </w:pPr>
            <w:r w:rsidRPr="00CF145A">
              <w:rPr>
                <w:color w:val="000000"/>
              </w:rPr>
              <w:t>Lesh</w:t>
            </w:r>
          </w:p>
        </w:tc>
      </w:tr>
      <w:tr w:rsidR="00876E58" w:rsidRPr="00771208" w14:paraId="1A4970D6"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200E4056" w14:textId="77777777" w:rsidR="00876E58" w:rsidRPr="00CF145A" w:rsidRDefault="00876E58">
            <w:pPr>
              <w:rPr>
                <w:color w:val="000000"/>
              </w:rPr>
            </w:pPr>
            <w:r w:rsidRPr="00CF145A">
              <w:rPr>
                <w:color w:val="000000"/>
              </w:rPr>
              <w:t>Taft College</w:t>
            </w:r>
          </w:p>
        </w:tc>
        <w:tc>
          <w:tcPr>
            <w:tcW w:w="1940" w:type="dxa"/>
            <w:tcBorders>
              <w:top w:val="nil"/>
              <w:left w:val="nil"/>
              <w:bottom w:val="single" w:sz="8" w:space="0" w:color="CCCCCC"/>
              <w:right w:val="single" w:sz="8" w:space="0" w:color="CCCCCC"/>
            </w:tcBorders>
            <w:shd w:val="clear" w:color="auto" w:fill="auto"/>
            <w:vAlign w:val="bottom"/>
            <w:hideMark/>
          </w:tcPr>
          <w:p w14:paraId="5DC6E208" w14:textId="77777777" w:rsidR="00876E58" w:rsidRPr="00CF145A" w:rsidRDefault="00876E58">
            <w:pPr>
              <w:rPr>
                <w:color w:val="000000"/>
              </w:rPr>
            </w:pPr>
            <w:r w:rsidRPr="00CF145A">
              <w:rPr>
                <w:color w:val="000000"/>
              </w:rPr>
              <w:t>Sharyn</w:t>
            </w:r>
          </w:p>
        </w:tc>
        <w:tc>
          <w:tcPr>
            <w:tcW w:w="2320" w:type="dxa"/>
            <w:tcBorders>
              <w:top w:val="nil"/>
              <w:left w:val="nil"/>
              <w:bottom w:val="single" w:sz="8" w:space="0" w:color="CCCCCC"/>
              <w:right w:val="single" w:sz="8" w:space="0" w:color="CCCCCC"/>
            </w:tcBorders>
            <w:shd w:val="clear" w:color="auto" w:fill="auto"/>
            <w:vAlign w:val="bottom"/>
            <w:hideMark/>
          </w:tcPr>
          <w:p w14:paraId="31DA2EFD" w14:textId="77777777" w:rsidR="00876E58" w:rsidRPr="00CF145A" w:rsidRDefault="00876E58">
            <w:pPr>
              <w:rPr>
                <w:color w:val="000000"/>
              </w:rPr>
            </w:pPr>
            <w:r w:rsidRPr="00CF145A">
              <w:rPr>
                <w:color w:val="000000"/>
              </w:rPr>
              <w:t>Eveland</w:t>
            </w:r>
          </w:p>
        </w:tc>
      </w:tr>
      <w:tr w:rsidR="00876E58" w:rsidRPr="00771208" w14:paraId="2988D78A"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0E7A7BD1" w14:textId="77777777" w:rsidR="00876E58" w:rsidRPr="00CF145A" w:rsidRDefault="00876E58">
            <w:pPr>
              <w:rPr>
                <w:color w:val="000000"/>
              </w:rPr>
            </w:pPr>
            <w:r w:rsidRPr="00CF145A">
              <w:rPr>
                <w:color w:val="000000"/>
              </w:rPr>
              <w:t>Ventura College</w:t>
            </w:r>
          </w:p>
        </w:tc>
        <w:tc>
          <w:tcPr>
            <w:tcW w:w="1940" w:type="dxa"/>
            <w:tcBorders>
              <w:top w:val="nil"/>
              <w:left w:val="nil"/>
              <w:bottom w:val="single" w:sz="8" w:space="0" w:color="CCCCCC"/>
              <w:right w:val="single" w:sz="8" w:space="0" w:color="CCCCCC"/>
            </w:tcBorders>
            <w:shd w:val="clear" w:color="auto" w:fill="auto"/>
            <w:vAlign w:val="bottom"/>
            <w:hideMark/>
          </w:tcPr>
          <w:p w14:paraId="0BECABA3" w14:textId="77777777" w:rsidR="00876E58" w:rsidRPr="00CF145A" w:rsidRDefault="00876E58">
            <w:pPr>
              <w:rPr>
                <w:color w:val="000000"/>
              </w:rPr>
            </w:pPr>
            <w:r w:rsidRPr="00CF145A">
              <w:rPr>
                <w:color w:val="000000"/>
              </w:rPr>
              <w:t>Dan</w:t>
            </w:r>
          </w:p>
        </w:tc>
        <w:tc>
          <w:tcPr>
            <w:tcW w:w="2320" w:type="dxa"/>
            <w:tcBorders>
              <w:top w:val="nil"/>
              <w:left w:val="nil"/>
              <w:bottom w:val="single" w:sz="8" w:space="0" w:color="CCCCCC"/>
              <w:right w:val="single" w:sz="8" w:space="0" w:color="CCCCCC"/>
            </w:tcBorders>
            <w:shd w:val="clear" w:color="auto" w:fill="auto"/>
            <w:vAlign w:val="bottom"/>
            <w:hideMark/>
          </w:tcPr>
          <w:p w14:paraId="11815439" w14:textId="77777777" w:rsidR="00876E58" w:rsidRPr="00CF145A" w:rsidRDefault="00876E58">
            <w:pPr>
              <w:rPr>
                <w:color w:val="000000"/>
              </w:rPr>
            </w:pPr>
            <w:r w:rsidRPr="00CF145A">
              <w:rPr>
                <w:color w:val="000000"/>
              </w:rPr>
              <w:t>Clark</w:t>
            </w:r>
          </w:p>
        </w:tc>
      </w:tr>
      <w:tr w:rsidR="00876E58" w:rsidRPr="00771208" w14:paraId="358B9B3D"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01C191E4" w14:textId="77777777" w:rsidR="00876E58" w:rsidRPr="00CF145A" w:rsidRDefault="00876E58">
            <w:pPr>
              <w:rPr>
                <w:color w:val="000000"/>
              </w:rPr>
            </w:pPr>
            <w:r w:rsidRPr="00CF145A">
              <w:rPr>
                <w:color w:val="000000"/>
              </w:rPr>
              <w:t>West Hills Coalinga</w:t>
            </w:r>
          </w:p>
        </w:tc>
        <w:tc>
          <w:tcPr>
            <w:tcW w:w="1940" w:type="dxa"/>
            <w:tcBorders>
              <w:top w:val="nil"/>
              <w:left w:val="nil"/>
              <w:bottom w:val="single" w:sz="8" w:space="0" w:color="CCCCCC"/>
              <w:right w:val="single" w:sz="8" w:space="0" w:color="CCCCCC"/>
            </w:tcBorders>
            <w:shd w:val="clear" w:color="auto" w:fill="auto"/>
            <w:vAlign w:val="bottom"/>
            <w:hideMark/>
          </w:tcPr>
          <w:p w14:paraId="7A06999D" w14:textId="77777777" w:rsidR="00876E58" w:rsidRPr="00CF145A" w:rsidRDefault="00876E58">
            <w:pPr>
              <w:rPr>
                <w:color w:val="000000"/>
              </w:rPr>
            </w:pPr>
            <w:r w:rsidRPr="00CF145A">
              <w:rPr>
                <w:color w:val="000000"/>
              </w:rPr>
              <w:t>Matt</w:t>
            </w:r>
          </w:p>
        </w:tc>
        <w:tc>
          <w:tcPr>
            <w:tcW w:w="2320" w:type="dxa"/>
            <w:tcBorders>
              <w:top w:val="nil"/>
              <w:left w:val="nil"/>
              <w:bottom w:val="single" w:sz="8" w:space="0" w:color="CCCCCC"/>
              <w:right w:val="single" w:sz="8" w:space="0" w:color="CCCCCC"/>
            </w:tcBorders>
            <w:shd w:val="clear" w:color="auto" w:fill="auto"/>
            <w:vAlign w:val="bottom"/>
            <w:hideMark/>
          </w:tcPr>
          <w:p w14:paraId="6A40084E" w14:textId="77777777" w:rsidR="00876E58" w:rsidRPr="00CF145A" w:rsidRDefault="00876E58">
            <w:pPr>
              <w:rPr>
                <w:color w:val="000000"/>
              </w:rPr>
            </w:pPr>
            <w:r w:rsidRPr="00CF145A">
              <w:rPr>
                <w:color w:val="000000"/>
              </w:rPr>
              <w:t>Magnusun</w:t>
            </w:r>
          </w:p>
        </w:tc>
      </w:tr>
      <w:tr w:rsidR="00876E58" w:rsidRPr="00771208" w14:paraId="3689A6A6"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47CF3326" w14:textId="77777777" w:rsidR="00876E58" w:rsidRPr="00CF145A" w:rsidRDefault="00876E58">
            <w:pPr>
              <w:rPr>
                <w:color w:val="000000"/>
              </w:rPr>
            </w:pPr>
            <w:r w:rsidRPr="00CF145A">
              <w:rPr>
                <w:color w:val="000000"/>
              </w:rPr>
              <w:t>West Los Angeles College</w:t>
            </w:r>
          </w:p>
        </w:tc>
        <w:tc>
          <w:tcPr>
            <w:tcW w:w="1940" w:type="dxa"/>
            <w:tcBorders>
              <w:top w:val="nil"/>
              <w:left w:val="nil"/>
              <w:bottom w:val="single" w:sz="8" w:space="0" w:color="CCCCCC"/>
              <w:right w:val="single" w:sz="8" w:space="0" w:color="CCCCCC"/>
            </w:tcBorders>
            <w:shd w:val="clear" w:color="auto" w:fill="auto"/>
            <w:vAlign w:val="bottom"/>
            <w:hideMark/>
          </w:tcPr>
          <w:p w14:paraId="72EA1749" w14:textId="77777777" w:rsidR="00876E58" w:rsidRPr="00CF145A" w:rsidRDefault="00876E58">
            <w:pPr>
              <w:rPr>
                <w:color w:val="000000"/>
              </w:rPr>
            </w:pPr>
            <w:r w:rsidRPr="00CF145A">
              <w:rPr>
                <w:color w:val="000000"/>
              </w:rPr>
              <w:t>Patricia</w:t>
            </w:r>
          </w:p>
        </w:tc>
        <w:tc>
          <w:tcPr>
            <w:tcW w:w="2320" w:type="dxa"/>
            <w:tcBorders>
              <w:top w:val="nil"/>
              <w:left w:val="nil"/>
              <w:bottom w:val="single" w:sz="8" w:space="0" w:color="CCCCCC"/>
              <w:right w:val="single" w:sz="8" w:space="0" w:color="CCCCCC"/>
            </w:tcBorders>
            <w:shd w:val="clear" w:color="auto" w:fill="auto"/>
            <w:vAlign w:val="bottom"/>
            <w:hideMark/>
          </w:tcPr>
          <w:p w14:paraId="198C4D99" w14:textId="77777777" w:rsidR="00876E58" w:rsidRPr="00CF145A" w:rsidRDefault="00876E58">
            <w:pPr>
              <w:rPr>
                <w:color w:val="000000"/>
              </w:rPr>
            </w:pPr>
            <w:r w:rsidRPr="00CF145A">
              <w:rPr>
                <w:color w:val="000000"/>
              </w:rPr>
              <w:t>Zuk</w:t>
            </w:r>
          </w:p>
        </w:tc>
      </w:tr>
      <w:tr w:rsidR="00876E58" w:rsidRPr="00771208" w14:paraId="0E9473F0"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59CAED65" w14:textId="77777777" w:rsidR="00876E58" w:rsidRPr="00CF145A" w:rsidRDefault="00876E58">
            <w:pPr>
              <w:rPr>
                <w:color w:val="000000"/>
              </w:rPr>
            </w:pPr>
            <w:r w:rsidRPr="00CF145A">
              <w:rPr>
                <w:color w:val="000000"/>
              </w:rPr>
              <w:t>West Valley College</w:t>
            </w:r>
          </w:p>
        </w:tc>
        <w:tc>
          <w:tcPr>
            <w:tcW w:w="1940" w:type="dxa"/>
            <w:tcBorders>
              <w:top w:val="nil"/>
              <w:left w:val="nil"/>
              <w:bottom w:val="single" w:sz="8" w:space="0" w:color="CCCCCC"/>
              <w:right w:val="single" w:sz="8" w:space="0" w:color="CCCCCC"/>
            </w:tcBorders>
            <w:shd w:val="clear" w:color="auto" w:fill="auto"/>
            <w:vAlign w:val="bottom"/>
            <w:hideMark/>
          </w:tcPr>
          <w:p w14:paraId="59021348" w14:textId="77777777" w:rsidR="00876E58" w:rsidRPr="00CF145A" w:rsidRDefault="00876E58">
            <w:pPr>
              <w:rPr>
                <w:color w:val="000000"/>
              </w:rPr>
            </w:pPr>
            <w:r w:rsidRPr="00CF145A">
              <w:rPr>
                <w:color w:val="000000"/>
              </w:rPr>
              <w:t>Gretchen</w:t>
            </w:r>
          </w:p>
        </w:tc>
        <w:tc>
          <w:tcPr>
            <w:tcW w:w="2320" w:type="dxa"/>
            <w:tcBorders>
              <w:top w:val="nil"/>
              <w:left w:val="nil"/>
              <w:bottom w:val="single" w:sz="8" w:space="0" w:color="CCCCCC"/>
              <w:right w:val="single" w:sz="8" w:space="0" w:color="CCCCCC"/>
            </w:tcBorders>
            <w:shd w:val="clear" w:color="auto" w:fill="auto"/>
            <w:vAlign w:val="bottom"/>
            <w:hideMark/>
          </w:tcPr>
          <w:p w14:paraId="3FAA97F5" w14:textId="77777777" w:rsidR="00876E58" w:rsidRPr="00CF145A" w:rsidRDefault="00876E58">
            <w:pPr>
              <w:rPr>
                <w:color w:val="000000"/>
              </w:rPr>
            </w:pPr>
            <w:r w:rsidRPr="00CF145A">
              <w:rPr>
                <w:color w:val="000000"/>
              </w:rPr>
              <w:t>Ehlers</w:t>
            </w:r>
          </w:p>
        </w:tc>
      </w:tr>
      <w:tr w:rsidR="00876E58" w:rsidRPr="00771208" w14:paraId="31C1FDC4"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7030812C" w14:textId="77777777" w:rsidR="00876E58" w:rsidRPr="00CF145A" w:rsidRDefault="00876E58">
            <w:pPr>
              <w:rPr>
                <w:color w:val="000000"/>
              </w:rPr>
            </w:pPr>
            <w:r w:rsidRPr="00CF145A">
              <w:rPr>
                <w:color w:val="000000"/>
              </w:rPr>
              <w:t>Woodland College</w:t>
            </w:r>
          </w:p>
        </w:tc>
        <w:tc>
          <w:tcPr>
            <w:tcW w:w="1940" w:type="dxa"/>
            <w:tcBorders>
              <w:top w:val="nil"/>
              <w:left w:val="nil"/>
              <w:bottom w:val="single" w:sz="8" w:space="0" w:color="CCCCCC"/>
              <w:right w:val="single" w:sz="8" w:space="0" w:color="CCCCCC"/>
            </w:tcBorders>
            <w:shd w:val="clear" w:color="auto" w:fill="auto"/>
            <w:vAlign w:val="bottom"/>
            <w:hideMark/>
          </w:tcPr>
          <w:p w14:paraId="0FD85DAA" w14:textId="77777777" w:rsidR="00876E58" w:rsidRPr="00CF145A" w:rsidRDefault="00876E58">
            <w:pPr>
              <w:rPr>
                <w:color w:val="000000"/>
              </w:rPr>
            </w:pPr>
            <w:r w:rsidRPr="00CF145A">
              <w:rPr>
                <w:color w:val="000000"/>
              </w:rPr>
              <w:t xml:space="preserve">Deanna </w:t>
            </w:r>
          </w:p>
        </w:tc>
        <w:tc>
          <w:tcPr>
            <w:tcW w:w="2320" w:type="dxa"/>
            <w:tcBorders>
              <w:top w:val="nil"/>
              <w:left w:val="nil"/>
              <w:bottom w:val="single" w:sz="8" w:space="0" w:color="CCCCCC"/>
              <w:right w:val="single" w:sz="8" w:space="0" w:color="CCCCCC"/>
            </w:tcBorders>
            <w:shd w:val="clear" w:color="auto" w:fill="auto"/>
            <w:vAlign w:val="bottom"/>
            <w:hideMark/>
          </w:tcPr>
          <w:p w14:paraId="7A8DECCA" w14:textId="77777777" w:rsidR="00876E58" w:rsidRPr="00CF145A" w:rsidRDefault="00876E58">
            <w:pPr>
              <w:rPr>
                <w:color w:val="000000"/>
              </w:rPr>
            </w:pPr>
            <w:r w:rsidRPr="00CF145A">
              <w:rPr>
                <w:color w:val="000000"/>
              </w:rPr>
              <w:t>Pierro</w:t>
            </w:r>
          </w:p>
        </w:tc>
      </w:tr>
      <w:tr w:rsidR="00876E58" w:rsidRPr="00771208" w14:paraId="0A15CC16" w14:textId="77777777" w:rsidTr="00876E58">
        <w:trPr>
          <w:trHeight w:val="255"/>
        </w:trPr>
        <w:tc>
          <w:tcPr>
            <w:tcW w:w="2880" w:type="dxa"/>
            <w:tcBorders>
              <w:top w:val="nil"/>
              <w:left w:val="single" w:sz="8" w:space="0" w:color="CCCCCC"/>
              <w:bottom w:val="single" w:sz="8" w:space="0" w:color="CCCCCC"/>
              <w:right w:val="single" w:sz="8" w:space="0" w:color="CCCCCC"/>
            </w:tcBorders>
            <w:shd w:val="clear" w:color="auto" w:fill="auto"/>
            <w:vAlign w:val="bottom"/>
            <w:hideMark/>
          </w:tcPr>
          <w:p w14:paraId="7A310FC2" w14:textId="77777777" w:rsidR="00876E58" w:rsidRPr="00CF145A" w:rsidRDefault="00876E58">
            <w:pPr>
              <w:rPr>
                <w:color w:val="000000"/>
              </w:rPr>
            </w:pPr>
            <w:r w:rsidRPr="00CF145A">
              <w:rPr>
                <w:color w:val="000000"/>
              </w:rPr>
              <w:t>Yuba College</w:t>
            </w:r>
          </w:p>
        </w:tc>
        <w:tc>
          <w:tcPr>
            <w:tcW w:w="1940" w:type="dxa"/>
            <w:tcBorders>
              <w:top w:val="nil"/>
              <w:left w:val="nil"/>
              <w:bottom w:val="single" w:sz="8" w:space="0" w:color="CCCCCC"/>
              <w:right w:val="single" w:sz="8" w:space="0" w:color="CCCCCC"/>
            </w:tcBorders>
            <w:shd w:val="clear" w:color="auto" w:fill="auto"/>
            <w:vAlign w:val="bottom"/>
            <w:hideMark/>
          </w:tcPr>
          <w:p w14:paraId="47367139" w14:textId="77777777" w:rsidR="00876E58" w:rsidRPr="00CF145A" w:rsidRDefault="00876E58">
            <w:pPr>
              <w:rPr>
                <w:color w:val="000000"/>
              </w:rPr>
            </w:pPr>
            <w:r w:rsidRPr="00CF145A">
              <w:rPr>
                <w:color w:val="000000"/>
              </w:rPr>
              <w:t>Christopher</w:t>
            </w:r>
          </w:p>
        </w:tc>
        <w:tc>
          <w:tcPr>
            <w:tcW w:w="2320" w:type="dxa"/>
            <w:tcBorders>
              <w:top w:val="nil"/>
              <w:left w:val="nil"/>
              <w:bottom w:val="single" w:sz="8" w:space="0" w:color="CCCCCC"/>
              <w:right w:val="single" w:sz="8" w:space="0" w:color="CCCCCC"/>
            </w:tcBorders>
            <w:shd w:val="clear" w:color="auto" w:fill="auto"/>
            <w:vAlign w:val="bottom"/>
            <w:hideMark/>
          </w:tcPr>
          <w:p w14:paraId="0EA27958" w14:textId="77777777" w:rsidR="00876E58" w:rsidRPr="00CF145A" w:rsidRDefault="00876E58">
            <w:pPr>
              <w:rPr>
                <w:color w:val="000000"/>
              </w:rPr>
            </w:pPr>
            <w:r w:rsidRPr="00CF145A">
              <w:rPr>
                <w:color w:val="000000"/>
              </w:rPr>
              <w:t>Noffsinger</w:t>
            </w:r>
          </w:p>
        </w:tc>
      </w:tr>
    </w:tbl>
    <w:p w14:paraId="7A19CECD" w14:textId="0444C600" w:rsidR="00876E58" w:rsidRDefault="00876E58">
      <w:pPr>
        <w:pStyle w:val="Heading1"/>
        <w:ind w:left="0"/>
      </w:pPr>
    </w:p>
    <w:tbl>
      <w:tblPr>
        <w:tblW w:w="7140" w:type="dxa"/>
        <w:tblLook w:val="04A0" w:firstRow="1" w:lastRow="0" w:firstColumn="1" w:lastColumn="0" w:noHBand="0" w:noVBand="1"/>
      </w:tblPr>
      <w:tblGrid>
        <w:gridCol w:w="2880"/>
        <w:gridCol w:w="1940"/>
        <w:gridCol w:w="2320"/>
      </w:tblGrid>
      <w:tr w:rsidR="00876E58" w:rsidRPr="00771208" w14:paraId="27E51E42" w14:textId="77777777" w:rsidTr="00876E58">
        <w:trPr>
          <w:trHeight w:val="255"/>
        </w:trPr>
        <w:tc>
          <w:tcPr>
            <w:tcW w:w="2880" w:type="dxa"/>
            <w:tcBorders>
              <w:top w:val="single" w:sz="4" w:space="0" w:color="000000"/>
              <w:left w:val="single" w:sz="4" w:space="0" w:color="000000"/>
              <w:bottom w:val="single" w:sz="4" w:space="0" w:color="000000"/>
              <w:right w:val="single" w:sz="4" w:space="0" w:color="000000"/>
            </w:tcBorders>
            <w:shd w:val="clear" w:color="A5A5A5" w:fill="A5A5A5"/>
            <w:noWrap/>
            <w:vAlign w:val="center"/>
            <w:hideMark/>
          </w:tcPr>
          <w:p w14:paraId="710040C1" w14:textId="437BC7CD" w:rsidR="00876E58" w:rsidRPr="00CF145A" w:rsidRDefault="00876E58">
            <w:pPr>
              <w:rPr>
                <w:b/>
                <w:bCs/>
                <w:color w:val="000000"/>
              </w:rPr>
            </w:pPr>
            <w:r w:rsidRPr="00CF145A">
              <w:rPr>
                <w:b/>
                <w:bCs/>
                <w:color w:val="000000"/>
              </w:rPr>
              <w:t>EXECUTIVE COMMITTEE</w:t>
            </w:r>
          </w:p>
        </w:tc>
        <w:tc>
          <w:tcPr>
            <w:tcW w:w="1940" w:type="dxa"/>
            <w:tcBorders>
              <w:top w:val="single" w:sz="4" w:space="0" w:color="000000"/>
              <w:left w:val="nil"/>
              <w:bottom w:val="single" w:sz="4" w:space="0" w:color="000000"/>
              <w:right w:val="single" w:sz="4" w:space="0" w:color="000000"/>
            </w:tcBorders>
            <w:shd w:val="clear" w:color="A5A5A5" w:fill="A5A5A5"/>
            <w:noWrap/>
            <w:vAlign w:val="center"/>
            <w:hideMark/>
          </w:tcPr>
          <w:p w14:paraId="31C124C0" w14:textId="77777777" w:rsidR="00876E58" w:rsidRPr="00CF145A" w:rsidRDefault="00876E58">
            <w:pPr>
              <w:rPr>
                <w:b/>
                <w:bCs/>
                <w:color w:val="000000"/>
              </w:rPr>
            </w:pPr>
            <w:r w:rsidRPr="00CF145A">
              <w:rPr>
                <w:b/>
                <w:bCs/>
                <w:color w:val="000000"/>
              </w:rPr>
              <w:t>FIRST NAME</w:t>
            </w:r>
          </w:p>
        </w:tc>
        <w:tc>
          <w:tcPr>
            <w:tcW w:w="2320" w:type="dxa"/>
            <w:tcBorders>
              <w:top w:val="single" w:sz="4" w:space="0" w:color="000000"/>
              <w:left w:val="nil"/>
              <w:bottom w:val="single" w:sz="4" w:space="0" w:color="000000"/>
              <w:right w:val="single" w:sz="4" w:space="0" w:color="000000"/>
            </w:tcBorders>
            <w:shd w:val="clear" w:color="A5A5A5" w:fill="A5A5A5"/>
            <w:noWrap/>
            <w:vAlign w:val="center"/>
            <w:hideMark/>
          </w:tcPr>
          <w:p w14:paraId="59AB9E4F" w14:textId="77777777" w:rsidR="00876E58" w:rsidRPr="00CF145A" w:rsidRDefault="00876E58">
            <w:pPr>
              <w:rPr>
                <w:b/>
                <w:bCs/>
                <w:color w:val="000000"/>
              </w:rPr>
            </w:pPr>
            <w:r w:rsidRPr="00CF145A">
              <w:rPr>
                <w:b/>
                <w:bCs/>
                <w:color w:val="000000"/>
              </w:rPr>
              <w:t>LAST NAME</w:t>
            </w:r>
          </w:p>
        </w:tc>
      </w:tr>
      <w:tr w:rsidR="00876E58" w:rsidRPr="00771208" w14:paraId="0F63E25F" w14:textId="77777777" w:rsidTr="00876E58">
        <w:trPr>
          <w:trHeight w:val="330"/>
        </w:trPr>
        <w:tc>
          <w:tcPr>
            <w:tcW w:w="2880" w:type="dxa"/>
            <w:tcBorders>
              <w:top w:val="nil"/>
              <w:left w:val="single" w:sz="4" w:space="0" w:color="000000"/>
              <w:bottom w:val="single" w:sz="4" w:space="0" w:color="000000"/>
              <w:right w:val="single" w:sz="4" w:space="0" w:color="000000"/>
            </w:tcBorders>
            <w:shd w:val="clear" w:color="auto" w:fill="auto"/>
            <w:noWrap/>
            <w:vAlign w:val="center"/>
            <w:hideMark/>
          </w:tcPr>
          <w:p w14:paraId="1BC6907D" w14:textId="77777777" w:rsidR="00876E58" w:rsidRPr="00CF145A" w:rsidRDefault="00876E58">
            <w:pPr>
              <w:rPr>
                <w:color w:val="000000"/>
              </w:rPr>
            </w:pPr>
            <w:r w:rsidRPr="00CF145A">
              <w:rPr>
                <w:color w:val="000000"/>
              </w:rPr>
              <w:t xml:space="preserve">President </w:t>
            </w:r>
          </w:p>
        </w:tc>
        <w:tc>
          <w:tcPr>
            <w:tcW w:w="1940" w:type="dxa"/>
            <w:tcBorders>
              <w:top w:val="nil"/>
              <w:left w:val="nil"/>
              <w:bottom w:val="single" w:sz="4" w:space="0" w:color="000000"/>
              <w:right w:val="single" w:sz="4" w:space="0" w:color="000000"/>
            </w:tcBorders>
            <w:shd w:val="clear" w:color="auto" w:fill="auto"/>
            <w:noWrap/>
            <w:vAlign w:val="center"/>
            <w:hideMark/>
          </w:tcPr>
          <w:p w14:paraId="2BA1BBF7" w14:textId="77777777" w:rsidR="00876E58" w:rsidRPr="00CF145A" w:rsidRDefault="00876E58">
            <w:pPr>
              <w:rPr>
                <w:color w:val="000000"/>
              </w:rPr>
            </w:pPr>
            <w:r w:rsidRPr="00CF145A">
              <w:rPr>
                <w:color w:val="000000"/>
              </w:rPr>
              <w:t>Dolores</w:t>
            </w:r>
          </w:p>
        </w:tc>
        <w:tc>
          <w:tcPr>
            <w:tcW w:w="2320" w:type="dxa"/>
            <w:tcBorders>
              <w:top w:val="nil"/>
              <w:left w:val="nil"/>
              <w:bottom w:val="single" w:sz="4" w:space="0" w:color="000000"/>
              <w:right w:val="single" w:sz="4" w:space="0" w:color="000000"/>
            </w:tcBorders>
            <w:shd w:val="clear" w:color="auto" w:fill="auto"/>
            <w:noWrap/>
            <w:vAlign w:val="center"/>
            <w:hideMark/>
          </w:tcPr>
          <w:p w14:paraId="76B4C12D" w14:textId="77777777" w:rsidR="00876E58" w:rsidRPr="00CF145A" w:rsidRDefault="00876E58">
            <w:pPr>
              <w:rPr>
                <w:color w:val="000000"/>
              </w:rPr>
            </w:pPr>
            <w:r w:rsidRPr="00CF145A">
              <w:rPr>
                <w:color w:val="000000"/>
              </w:rPr>
              <w:t>Davison</w:t>
            </w:r>
          </w:p>
        </w:tc>
      </w:tr>
      <w:tr w:rsidR="00876E58" w:rsidRPr="00771208" w14:paraId="301576CC" w14:textId="77777777" w:rsidTr="00876E58">
        <w:trPr>
          <w:trHeight w:val="255"/>
        </w:trPr>
        <w:tc>
          <w:tcPr>
            <w:tcW w:w="2880" w:type="dxa"/>
            <w:tcBorders>
              <w:top w:val="nil"/>
              <w:left w:val="single" w:sz="4" w:space="0" w:color="000000"/>
              <w:bottom w:val="single" w:sz="4" w:space="0" w:color="000000"/>
              <w:right w:val="single" w:sz="4" w:space="0" w:color="000000"/>
            </w:tcBorders>
            <w:shd w:val="clear" w:color="auto" w:fill="auto"/>
            <w:noWrap/>
            <w:vAlign w:val="center"/>
            <w:hideMark/>
          </w:tcPr>
          <w:p w14:paraId="05F01648" w14:textId="77777777" w:rsidR="00876E58" w:rsidRPr="00CF145A" w:rsidRDefault="00876E58">
            <w:pPr>
              <w:rPr>
                <w:color w:val="000000"/>
              </w:rPr>
            </w:pPr>
            <w:r w:rsidRPr="00CF145A">
              <w:rPr>
                <w:color w:val="000000"/>
              </w:rPr>
              <w:t xml:space="preserve">Vice President </w:t>
            </w:r>
          </w:p>
        </w:tc>
        <w:tc>
          <w:tcPr>
            <w:tcW w:w="1940" w:type="dxa"/>
            <w:tcBorders>
              <w:top w:val="nil"/>
              <w:left w:val="nil"/>
              <w:bottom w:val="single" w:sz="4" w:space="0" w:color="000000"/>
              <w:right w:val="single" w:sz="4" w:space="0" w:color="000000"/>
            </w:tcBorders>
            <w:shd w:val="clear" w:color="auto" w:fill="auto"/>
            <w:noWrap/>
            <w:vAlign w:val="center"/>
            <w:hideMark/>
          </w:tcPr>
          <w:p w14:paraId="66936B5F" w14:textId="77777777" w:rsidR="00876E58" w:rsidRPr="00CF145A" w:rsidRDefault="00876E58">
            <w:pPr>
              <w:rPr>
                <w:color w:val="000000"/>
              </w:rPr>
            </w:pPr>
            <w:r w:rsidRPr="00CF145A">
              <w:rPr>
                <w:color w:val="000000"/>
              </w:rPr>
              <w:t>Virginia "Ginni"</w:t>
            </w:r>
          </w:p>
        </w:tc>
        <w:tc>
          <w:tcPr>
            <w:tcW w:w="2320" w:type="dxa"/>
            <w:tcBorders>
              <w:top w:val="nil"/>
              <w:left w:val="nil"/>
              <w:bottom w:val="single" w:sz="4" w:space="0" w:color="000000"/>
              <w:right w:val="single" w:sz="4" w:space="0" w:color="000000"/>
            </w:tcBorders>
            <w:shd w:val="clear" w:color="auto" w:fill="auto"/>
            <w:noWrap/>
            <w:vAlign w:val="center"/>
            <w:hideMark/>
          </w:tcPr>
          <w:p w14:paraId="408B0396" w14:textId="77777777" w:rsidR="00876E58" w:rsidRPr="00CF145A" w:rsidRDefault="00876E58">
            <w:pPr>
              <w:rPr>
                <w:color w:val="000000"/>
              </w:rPr>
            </w:pPr>
            <w:r w:rsidRPr="00CF145A">
              <w:rPr>
                <w:color w:val="000000"/>
              </w:rPr>
              <w:t>May</w:t>
            </w:r>
          </w:p>
        </w:tc>
      </w:tr>
      <w:tr w:rsidR="00876E58" w:rsidRPr="00771208" w14:paraId="0340D98D" w14:textId="77777777" w:rsidTr="00876E58">
        <w:trPr>
          <w:trHeight w:val="330"/>
        </w:trPr>
        <w:tc>
          <w:tcPr>
            <w:tcW w:w="2880" w:type="dxa"/>
            <w:tcBorders>
              <w:top w:val="nil"/>
              <w:left w:val="single" w:sz="4" w:space="0" w:color="000000"/>
              <w:bottom w:val="single" w:sz="4" w:space="0" w:color="000000"/>
              <w:right w:val="single" w:sz="4" w:space="0" w:color="000000"/>
            </w:tcBorders>
            <w:shd w:val="clear" w:color="auto" w:fill="auto"/>
            <w:noWrap/>
            <w:vAlign w:val="center"/>
            <w:hideMark/>
          </w:tcPr>
          <w:p w14:paraId="427B39C4" w14:textId="77777777" w:rsidR="00876E58" w:rsidRPr="00CF145A" w:rsidRDefault="00876E58">
            <w:pPr>
              <w:rPr>
                <w:color w:val="000000"/>
              </w:rPr>
            </w:pPr>
            <w:r w:rsidRPr="00CF145A">
              <w:rPr>
                <w:color w:val="000000"/>
              </w:rPr>
              <w:t>Treasurer</w:t>
            </w:r>
          </w:p>
        </w:tc>
        <w:tc>
          <w:tcPr>
            <w:tcW w:w="1940" w:type="dxa"/>
            <w:tcBorders>
              <w:top w:val="nil"/>
              <w:left w:val="nil"/>
              <w:bottom w:val="single" w:sz="4" w:space="0" w:color="000000"/>
              <w:right w:val="single" w:sz="4" w:space="0" w:color="000000"/>
            </w:tcBorders>
            <w:shd w:val="clear" w:color="auto" w:fill="auto"/>
            <w:noWrap/>
            <w:vAlign w:val="center"/>
            <w:hideMark/>
          </w:tcPr>
          <w:p w14:paraId="0C63DCE3" w14:textId="77777777" w:rsidR="00876E58" w:rsidRPr="00CF145A" w:rsidRDefault="00876E58">
            <w:pPr>
              <w:rPr>
                <w:color w:val="000000"/>
              </w:rPr>
            </w:pPr>
            <w:r w:rsidRPr="00CF145A">
              <w:rPr>
                <w:color w:val="000000"/>
              </w:rPr>
              <w:t>Michelle</w:t>
            </w:r>
          </w:p>
        </w:tc>
        <w:tc>
          <w:tcPr>
            <w:tcW w:w="2320" w:type="dxa"/>
            <w:tcBorders>
              <w:top w:val="nil"/>
              <w:left w:val="nil"/>
              <w:bottom w:val="single" w:sz="4" w:space="0" w:color="000000"/>
              <w:right w:val="single" w:sz="4" w:space="0" w:color="000000"/>
            </w:tcBorders>
            <w:shd w:val="clear" w:color="auto" w:fill="auto"/>
            <w:noWrap/>
            <w:vAlign w:val="center"/>
            <w:hideMark/>
          </w:tcPr>
          <w:p w14:paraId="6E1DAB48" w14:textId="77777777" w:rsidR="00876E58" w:rsidRPr="00CF145A" w:rsidRDefault="00876E58">
            <w:pPr>
              <w:rPr>
                <w:color w:val="000000"/>
              </w:rPr>
            </w:pPr>
            <w:r w:rsidRPr="00CF145A">
              <w:rPr>
                <w:color w:val="000000"/>
              </w:rPr>
              <w:t>Bean</w:t>
            </w:r>
          </w:p>
        </w:tc>
      </w:tr>
      <w:tr w:rsidR="00876E58" w:rsidRPr="00771208" w14:paraId="6C97CC3E" w14:textId="77777777" w:rsidTr="00876E58">
        <w:trPr>
          <w:trHeight w:val="360"/>
        </w:trPr>
        <w:tc>
          <w:tcPr>
            <w:tcW w:w="2880" w:type="dxa"/>
            <w:tcBorders>
              <w:top w:val="nil"/>
              <w:left w:val="single" w:sz="4" w:space="0" w:color="000000"/>
              <w:bottom w:val="single" w:sz="4" w:space="0" w:color="000000"/>
              <w:right w:val="single" w:sz="4" w:space="0" w:color="000000"/>
            </w:tcBorders>
            <w:shd w:val="clear" w:color="auto" w:fill="auto"/>
            <w:noWrap/>
            <w:vAlign w:val="center"/>
            <w:hideMark/>
          </w:tcPr>
          <w:p w14:paraId="69E6BB61" w14:textId="77777777" w:rsidR="00876E58" w:rsidRPr="00CF145A" w:rsidRDefault="00876E58">
            <w:pPr>
              <w:rPr>
                <w:color w:val="000000"/>
              </w:rPr>
            </w:pPr>
            <w:r w:rsidRPr="00CF145A">
              <w:rPr>
                <w:color w:val="000000"/>
              </w:rPr>
              <w:t>Secretary</w:t>
            </w:r>
          </w:p>
        </w:tc>
        <w:tc>
          <w:tcPr>
            <w:tcW w:w="1940" w:type="dxa"/>
            <w:tcBorders>
              <w:top w:val="nil"/>
              <w:left w:val="nil"/>
              <w:bottom w:val="single" w:sz="4" w:space="0" w:color="000000"/>
              <w:right w:val="single" w:sz="4" w:space="0" w:color="000000"/>
            </w:tcBorders>
            <w:shd w:val="clear" w:color="auto" w:fill="auto"/>
            <w:noWrap/>
            <w:vAlign w:val="center"/>
            <w:hideMark/>
          </w:tcPr>
          <w:p w14:paraId="53AF6B2E" w14:textId="77777777" w:rsidR="00876E58" w:rsidRPr="00CF145A" w:rsidRDefault="00876E58">
            <w:pPr>
              <w:rPr>
                <w:color w:val="000000"/>
              </w:rPr>
            </w:pPr>
            <w:r w:rsidRPr="00CF145A">
              <w:rPr>
                <w:color w:val="000000"/>
              </w:rPr>
              <w:t>Cheryl</w:t>
            </w:r>
          </w:p>
        </w:tc>
        <w:tc>
          <w:tcPr>
            <w:tcW w:w="2320" w:type="dxa"/>
            <w:tcBorders>
              <w:top w:val="nil"/>
              <w:left w:val="nil"/>
              <w:bottom w:val="single" w:sz="4" w:space="0" w:color="000000"/>
              <w:right w:val="single" w:sz="4" w:space="0" w:color="000000"/>
            </w:tcBorders>
            <w:shd w:val="clear" w:color="auto" w:fill="auto"/>
            <w:noWrap/>
            <w:vAlign w:val="center"/>
            <w:hideMark/>
          </w:tcPr>
          <w:p w14:paraId="0BAFA69F" w14:textId="77777777" w:rsidR="00876E58" w:rsidRPr="00CF145A" w:rsidRDefault="00876E58">
            <w:pPr>
              <w:rPr>
                <w:color w:val="000000"/>
              </w:rPr>
            </w:pPr>
            <w:r w:rsidRPr="00CF145A">
              <w:rPr>
                <w:color w:val="000000"/>
              </w:rPr>
              <w:t>Aschenbach</w:t>
            </w:r>
          </w:p>
        </w:tc>
      </w:tr>
      <w:tr w:rsidR="00876E58" w:rsidRPr="00771208" w14:paraId="1E5CD001" w14:textId="77777777" w:rsidTr="00876E58">
        <w:trPr>
          <w:trHeight w:val="360"/>
        </w:trPr>
        <w:tc>
          <w:tcPr>
            <w:tcW w:w="2880" w:type="dxa"/>
            <w:tcBorders>
              <w:top w:val="nil"/>
              <w:left w:val="single" w:sz="4" w:space="0" w:color="000000"/>
              <w:bottom w:val="single" w:sz="4" w:space="0" w:color="000000"/>
              <w:right w:val="single" w:sz="4" w:space="0" w:color="000000"/>
            </w:tcBorders>
            <w:shd w:val="clear" w:color="auto" w:fill="auto"/>
            <w:noWrap/>
            <w:vAlign w:val="center"/>
            <w:hideMark/>
          </w:tcPr>
          <w:p w14:paraId="1683665B" w14:textId="77777777" w:rsidR="00876E58" w:rsidRPr="00CF145A" w:rsidRDefault="00876E58">
            <w:pPr>
              <w:rPr>
                <w:color w:val="000000"/>
              </w:rPr>
            </w:pPr>
            <w:r w:rsidRPr="00CF145A">
              <w:rPr>
                <w:color w:val="000000"/>
              </w:rPr>
              <w:t>Area A</w:t>
            </w:r>
          </w:p>
        </w:tc>
        <w:tc>
          <w:tcPr>
            <w:tcW w:w="1940" w:type="dxa"/>
            <w:tcBorders>
              <w:top w:val="nil"/>
              <w:left w:val="nil"/>
              <w:bottom w:val="single" w:sz="4" w:space="0" w:color="000000"/>
              <w:right w:val="single" w:sz="4" w:space="0" w:color="000000"/>
            </w:tcBorders>
            <w:shd w:val="clear" w:color="auto" w:fill="auto"/>
            <w:noWrap/>
            <w:vAlign w:val="center"/>
            <w:hideMark/>
          </w:tcPr>
          <w:p w14:paraId="49FA600A" w14:textId="77777777" w:rsidR="00876E58" w:rsidRPr="00CF145A" w:rsidRDefault="00876E58">
            <w:pPr>
              <w:rPr>
                <w:color w:val="000000"/>
              </w:rPr>
            </w:pPr>
            <w:r w:rsidRPr="00CF145A">
              <w:rPr>
                <w:color w:val="000000"/>
              </w:rPr>
              <w:t>Stephanie</w:t>
            </w:r>
          </w:p>
        </w:tc>
        <w:tc>
          <w:tcPr>
            <w:tcW w:w="2320" w:type="dxa"/>
            <w:tcBorders>
              <w:top w:val="nil"/>
              <w:left w:val="nil"/>
              <w:bottom w:val="single" w:sz="4" w:space="0" w:color="000000"/>
              <w:right w:val="single" w:sz="4" w:space="0" w:color="000000"/>
            </w:tcBorders>
            <w:shd w:val="clear" w:color="auto" w:fill="auto"/>
            <w:noWrap/>
            <w:vAlign w:val="center"/>
            <w:hideMark/>
          </w:tcPr>
          <w:p w14:paraId="25433534" w14:textId="77777777" w:rsidR="00876E58" w:rsidRPr="00CF145A" w:rsidRDefault="00876E58">
            <w:pPr>
              <w:rPr>
                <w:color w:val="000000"/>
              </w:rPr>
            </w:pPr>
            <w:r w:rsidRPr="00CF145A">
              <w:rPr>
                <w:color w:val="000000"/>
              </w:rPr>
              <w:t>Curry</w:t>
            </w:r>
          </w:p>
        </w:tc>
      </w:tr>
      <w:tr w:rsidR="00876E58" w:rsidRPr="00771208" w14:paraId="6546205B" w14:textId="77777777" w:rsidTr="00876E58">
        <w:trPr>
          <w:trHeight w:val="345"/>
        </w:trPr>
        <w:tc>
          <w:tcPr>
            <w:tcW w:w="2880" w:type="dxa"/>
            <w:tcBorders>
              <w:top w:val="nil"/>
              <w:left w:val="single" w:sz="4" w:space="0" w:color="000000"/>
              <w:bottom w:val="single" w:sz="4" w:space="0" w:color="000000"/>
              <w:right w:val="single" w:sz="4" w:space="0" w:color="000000"/>
            </w:tcBorders>
            <w:shd w:val="clear" w:color="auto" w:fill="auto"/>
            <w:noWrap/>
            <w:vAlign w:val="center"/>
            <w:hideMark/>
          </w:tcPr>
          <w:p w14:paraId="69A46E1C" w14:textId="77777777" w:rsidR="00876E58" w:rsidRPr="00CF145A" w:rsidRDefault="00876E58">
            <w:pPr>
              <w:rPr>
                <w:color w:val="000000"/>
              </w:rPr>
            </w:pPr>
            <w:r w:rsidRPr="00CF145A">
              <w:rPr>
                <w:color w:val="000000"/>
              </w:rPr>
              <w:t>Area B</w:t>
            </w:r>
          </w:p>
        </w:tc>
        <w:tc>
          <w:tcPr>
            <w:tcW w:w="1940" w:type="dxa"/>
            <w:tcBorders>
              <w:top w:val="nil"/>
              <w:left w:val="nil"/>
              <w:bottom w:val="single" w:sz="4" w:space="0" w:color="000000"/>
              <w:right w:val="single" w:sz="4" w:space="0" w:color="000000"/>
            </w:tcBorders>
            <w:shd w:val="clear" w:color="auto" w:fill="auto"/>
            <w:noWrap/>
            <w:vAlign w:val="center"/>
            <w:hideMark/>
          </w:tcPr>
          <w:p w14:paraId="64210767" w14:textId="77777777" w:rsidR="00876E58" w:rsidRPr="00CF145A" w:rsidRDefault="00876E58">
            <w:pPr>
              <w:rPr>
                <w:color w:val="000000"/>
              </w:rPr>
            </w:pPr>
            <w:r w:rsidRPr="00CF145A">
              <w:rPr>
                <w:color w:val="000000"/>
              </w:rPr>
              <w:t>Karen</w:t>
            </w:r>
          </w:p>
        </w:tc>
        <w:tc>
          <w:tcPr>
            <w:tcW w:w="2320" w:type="dxa"/>
            <w:tcBorders>
              <w:top w:val="nil"/>
              <w:left w:val="nil"/>
              <w:bottom w:val="single" w:sz="4" w:space="0" w:color="000000"/>
              <w:right w:val="single" w:sz="4" w:space="0" w:color="000000"/>
            </w:tcBorders>
            <w:shd w:val="clear" w:color="auto" w:fill="auto"/>
            <w:noWrap/>
            <w:vAlign w:val="center"/>
            <w:hideMark/>
          </w:tcPr>
          <w:p w14:paraId="6225F573" w14:textId="77777777" w:rsidR="00876E58" w:rsidRPr="00CF145A" w:rsidRDefault="00876E58">
            <w:pPr>
              <w:rPr>
                <w:color w:val="000000"/>
              </w:rPr>
            </w:pPr>
            <w:r w:rsidRPr="00CF145A">
              <w:rPr>
                <w:color w:val="000000"/>
              </w:rPr>
              <w:t>Chow</w:t>
            </w:r>
          </w:p>
        </w:tc>
      </w:tr>
      <w:tr w:rsidR="00876E58" w:rsidRPr="00771208" w14:paraId="5213B5A9" w14:textId="77777777" w:rsidTr="00876E58">
        <w:trPr>
          <w:trHeight w:val="315"/>
        </w:trPr>
        <w:tc>
          <w:tcPr>
            <w:tcW w:w="2880" w:type="dxa"/>
            <w:tcBorders>
              <w:top w:val="nil"/>
              <w:left w:val="single" w:sz="4" w:space="0" w:color="000000"/>
              <w:bottom w:val="single" w:sz="4" w:space="0" w:color="000000"/>
              <w:right w:val="single" w:sz="4" w:space="0" w:color="000000"/>
            </w:tcBorders>
            <w:shd w:val="clear" w:color="auto" w:fill="auto"/>
            <w:noWrap/>
            <w:vAlign w:val="center"/>
            <w:hideMark/>
          </w:tcPr>
          <w:p w14:paraId="4E542C42" w14:textId="77777777" w:rsidR="00876E58" w:rsidRPr="00CF145A" w:rsidRDefault="00876E58">
            <w:pPr>
              <w:rPr>
                <w:color w:val="000000"/>
              </w:rPr>
            </w:pPr>
            <w:r w:rsidRPr="00CF145A">
              <w:rPr>
                <w:color w:val="000000"/>
              </w:rPr>
              <w:t>Area C</w:t>
            </w:r>
          </w:p>
        </w:tc>
        <w:tc>
          <w:tcPr>
            <w:tcW w:w="1940" w:type="dxa"/>
            <w:tcBorders>
              <w:top w:val="nil"/>
              <w:left w:val="nil"/>
              <w:bottom w:val="single" w:sz="4" w:space="0" w:color="000000"/>
              <w:right w:val="single" w:sz="4" w:space="0" w:color="000000"/>
            </w:tcBorders>
            <w:shd w:val="clear" w:color="auto" w:fill="auto"/>
            <w:noWrap/>
            <w:vAlign w:val="center"/>
            <w:hideMark/>
          </w:tcPr>
          <w:p w14:paraId="0E32BAB8" w14:textId="77777777" w:rsidR="00876E58" w:rsidRPr="00CF145A" w:rsidRDefault="00876E58">
            <w:pPr>
              <w:rPr>
                <w:color w:val="000000"/>
              </w:rPr>
            </w:pPr>
            <w:r w:rsidRPr="00CF145A">
              <w:rPr>
                <w:color w:val="000000"/>
              </w:rPr>
              <w:t>Robert L.</w:t>
            </w:r>
          </w:p>
        </w:tc>
        <w:tc>
          <w:tcPr>
            <w:tcW w:w="2320" w:type="dxa"/>
            <w:tcBorders>
              <w:top w:val="nil"/>
              <w:left w:val="nil"/>
              <w:bottom w:val="single" w:sz="4" w:space="0" w:color="000000"/>
              <w:right w:val="single" w:sz="4" w:space="0" w:color="000000"/>
            </w:tcBorders>
            <w:shd w:val="clear" w:color="auto" w:fill="auto"/>
            <w:noWrap/>
            <w:vAlign w:val="center"/>
            <w:hideMark/>
          </w:tcPr>
          <w:p w14:paraId="4B31D70C" w14:textId="77777777" w:rsidR="00876E58" w:rsidRPr="00CF145A" w:rsidRDefault="00876E58">
            <w:pPr>
              <w:rPr>
                <w:color w:val="000000"/>
              </w:rPr>
            </w:pPr>
            <w:r w:rsidRPr="00CF145A">
              <w:rPr>
                <w:color w:val="000000"/>
              </w:rPr>
              <w:t>Stewart Jr.</w:t>
            </w:r>
          </w:p>
        </w:tc>
      </w:tr>
      <w:tr w:rsidR="00876E58" w:rsidRPr="00771208" w14:paraId="204EFF83" w14:textId="77777777" w:rsidTr="00876E58">
        <w:trPr>
          <w:trHeight w:val="255"/>
        </w:trPr>
        <w:tc>
          <w:tcPr>
            <w:tcW w:w="2880" w:type="dxa"/>
            <w:tcBorders>
              <w:top w:val="nil"/>
              <w:left w:val="single" w:sz="4" w:space="0" w:color="000000"/>
              <w:bottom w:val="single" w:sz="4" w:space="0" w:color="000000"/>
              <w:right w:val="single" w:sz="4" w:space="0" w:color="000000"/>
            </w:tcBorders>
            <w:shd w:val="clear" w:color="auto" w:fill="auto"/>
            <w:noWrap/>
            <w:vAlign w:val="center"/>
            <w:hideMark/>
          </w:tcPr>
          <w:p w14:paraId="592CE71D" w14:textId="77777777" w:rsidR="00876E58" w:rsidRPr="00CF145A" w:rsidRDefault="00876E58">
            <w:pPr>
              <w:rPr>
                <w:color w:val="000000"/>
              </w:rPr>
            </w:pPr>
            <w:r w:rsidRPr="00CF145A">
              <w:rPr>
                <w:color w:val="000000"/>
              </w:rPr>
              <w:t>Area D</w:t>
            </w:r>
          </w:p>
        </w:tc>
        <w:tc>
          <w:tcPr>
            <w:tcW w:w="1940" w:type="dxa"/>
            <w:tcBorders>
              <w:top w:val="nil"/>
              <w:left w:val="nil"/>
              <w:bottom w:val="single" w:sz="4" w:space="0" w:color="000000"/>
              <w:right w:val="single" w:sz="4" w:space="0" w:color="000000"/>
            </w:tcBorders>
            <w:shd w:val="clear" w:color="auto" w:fill="auto"/>
            <w:noWrap/>
            <w:vAlign w:val="center"/>
            <w:hideMark/>
          </w:tcPr>
          <w:p w14:paraId="2AAB31C2" w14:textId="77777777" w:rsidR="00876E58" w:rsidRPr="00CF145A" w:rsidRDefault="00876E58">
            <w:pPr>
              <w:rPr>
                <w:color w:val="000000"/>
              </w:rPr>
            </w:pPr>
            <w:r w:rsidRPr="00CF145A">
              <w:rPr>
                <w:color w:val="000000"/>
              </w:rPr>
              <w:t>LaTonya</w:t>
            </w:r>
          </w:p>
        </w:tc>
        <w:tc>
          <w:tcPr>
            <w:tcW w:w="2320" w:type="dxa"/>
            <w:tcBorders>
              <w:top w:val="nil"/>
              <w:left w:val="nil"/>
              <w:bottom w:val="single" w:sz="4" w:space="0" w:color="000000"/>
              <w:right w:val="single" w:sz="4" w:space="0" w:color="000000"/>
            </w:tcBorders>
            <w:shd w:val="clear" w:color="auto" w:fill="auto"/>
            <w:noWrap/>
            <w:vAlign w:val="center"/>
            <w:hideMark/>
          </w:tcPr>
          <w:p w14:paraId="04A09A60" w14:textId="77777777" w:rsidR="00876E58" w:rsidRPr="00CF145A" w:rsidRDefault="00876E58">
            <w:pPr>
              <w:rPr>
                <w:color w:val="000000"/>
              </w:rPr>
            </w:pPr>
            <w:r w:rsidRPr="00CF145A">
              <w:rPr>
                <w:color w:val="000000"/>
              </w:rPr>
              <w:t>Parker</w:t>
            </w:r>
          </w:p>
        </w:tc>
      </w:tr>
      <w:tr w:rsidR="00876E58" w:rsidRPr="00771208" w14:paraId="675310A1" w14:textId="77777777" w:rsidTr="00876E58">
        <w:trPr>
          <w:trHeight w:val="315"/>
        </w:trPr>
        <w:tc>
          <w:tcPr>
            <w:tcW w:w="2880" w:type="dxa"/>
            <w:tcBorders>
              <w:top w:val="nil"/>
              <w:left w:val="single" w:sz="4" w:space="0" w:color="000000"/>
              <w:bottom w:val="single" w:sz="4" w:space="0" w:color="000000"/>
              <w:right w:val="single" w:sz="4" w:space="0" w:color="000000"/>
            </w:tcBorders>
            <w:shd w:val="clear" w:color="auto" w:fill="auto"/>
            <w:noWrap/>
            <w:vAlign w:val="center"/>
            <w:hideMark/>
          </w:tcPr>
          <w:p w14:paraId="11AD05A1" w14:textId="77777777" w:rsidR="00876E58" w:rsidRPr="00CF145A" w:rsidRDefault="00876E58">
            <w:pPr>
              <w:rPr>
                <w:color w:val="000000"/>
              </w:rPr>
            </w:pPr>
            <w:r w:rsidRPr="00CF145A">
              <w:rPr>
                <w:color w:val="000000"/>
              </w:rPr>
              <w:t>North Rep</w:t>
            </w:r>
          </w:p>
        </w:tc>
        <w:tc>
          <w:tcPr>
            <w:tcW w:w="1940" w:type="dxa"/>
            <w:tcBorders>
              <w:top w:val="nil"/>
              <w:left w:val="nil"/>
              <w:bottom w:val="single" w:sz="4" w:space="0" w:color="000000"/>
              <w:right w:val="single" w:sz="4" w:space="0" w:color="000000"/>
            </w:tcBorders>
            <w:shd w:val="clear" w:color="auto" w:fill="auto"/>
            <w:noWrap/>
            <w:vAlign w:val="center"/>
            <w:hideMark/>
          </w:tcPr>
          <w:p w14:paraId="35BDBE71" w14:textId="77777777" w:rsidR="00876E58" w:rsidRPr="00CF145A" w:rsidRDefault="00876E58">
            <w:pPr>
              <w:rPr>
                <w:color w:val="000000"/>
              </w:rPr>
            </w:pPr>
            <w:r w:rsidRPr="00CF145A">
              <w:rPr>
                <w:color w:val="000000"/>
              </w:rPr>
              <w:t>Christopher</w:t>
            </w:r>
          </w:p>
        </w:tc>
        <w:tc>
          <w:tcPr>
            <w:tcW w:w="2320" w:type="dxa"/>
            <w:tcBorders>
              <w:top w:val="nil"/>
              <w:left w:val="nil"/>
              <w:bottom w:val="single" w:sz="4" w:space="0" w:color="000000"/>
              <w:right w:val="single" w:sz="4" w:space="0" w:color="000000"/>
            </w:tcBorders>
            <w:shd w:val="clear" w:color="auto" w:fill="auto"/>
            <w:noWrap/>
            <w:vAlign w:val="center"/>
            <w:hideMark/>
          </w:tcPr>
          <w:p w14:paraId="4B3FBD6E" w14:textId="77777777" w:rsidR="00876E58" w:rsidRPr="00CF145A" w:rsidRDefault="00876E58">
            <w:pPr>
              <w:rPr>
                <w:color w:val="000000"/>
              </w:rPr>
            </w:pPr>
            <w:r w:rsidRPr="00CF145A">
              <w:rPr>
                <w:color w:val="000000"/>
              </w:rPr>
              <w:t>Howerton</w:t>
            </w:r>
          </w:p>
        </w:tc>
      </w:tr>
      <w:tr w:rsidR="00876E58" w:rsidRPr="00771208" w14:paraId="0145E8C2" w14:textId="77777777" w:rsidTr="00876E58">
        <w:trPr>
          <w:trHeight w:val="315"/>
        </w:trPr>
        <w:tc>
          <w:tcPr>
            <w:tcW w:w="2880" w:type="dxa"/>
            <w:tcBorders>
              <w:top w:val="nil"/>
              <w:left w:val="single" w:sz="4" w:space="0" w:color="000000"/>
              <w:bottom w:val="single" w:sz="4" w:space="0" w:color="000000"/>
              <w:right w:val="single" w:sz="4" w:space="0" w:color="000000"/>
            </w:tcBorders>
            <w:shd w:val="clear" w:color="auto" w:fill="auto"/>
            <w:noWrap/>
            <w:vAlign w:val="center"/>
            <w:hideMark/>
          </w:tcPr>
          <w:p w14:paraId="78B1F15D" w14:textId="77777777" w:rsidR="00876E58" w:rsidRPr="00CF145A" w:rsidRDefault="00876E58">
            <w:pPr>
              <w:rPr>
                <w:color w:val="000000"/>
              </w:rPr>
            </w:pPr>
            <w:r w:rsidRPr="00CF145A">
              <w:rPr>
                <w:color w:val="000000"/>
              </w:rPr>
              <w:t>North Rep</w:t>
            </w:r>
          </w:p>
        </w:tc>
        <w:tc>
          <w:tcPr>
            <w:tcW w:w="1940" w:type="dxa"/>
            <w:tcBorders>
              <w:top w:val="nil"/>
              <w:left w:val="nil"/>
              <w:bottom w:val="single" w:sz="4" w:space="0" w:color="000000"/>
              <w:right w:val="single" w:sz="4" w:space="0" w:color="000000"/>
            </w:tcBorders>
            <w:shd w:val="clear" w:color="auto" w:fill="auto"/>
            <w:noWrap/>
            <w:vAlign w:val="center"/>
            <w:hideMark/>
          </w:tcPr>
          <w:p w14:paraId="5D8566CF" w14:textId="77777777" w:rsidR="00876E58" w:rsidRPr="00CF145A" w:rsidRDefault="00876E58">
            <w:pPr>
              <w:rPr>
                <w:color w:val="000000"/>
              </w:rPr>
            </w:pPr>
            <w:r w:rsidRPr="00CF145A">
              <w:rPr>
                <w:color w:val="000000"/>
              </w:rPr>
              <w:t>Karla</w:t>
            </w:r>
          </w:p>
        </w:tc>
        <w:tc>
          <w:tcPr>
            <w:tcW w:w="2320" w:type="dxa"/>
            <w:tcBorders>
              <w:top w:val="nil"/>
              <w:left w:val="nil"/>
              <w:bottom w:val="single" w:sz="4" w:space="0" w:color="000000"/>
              <w:right w:val="single" w:sz="4" w:space="0" w:color="000000"/>
            </w:tcBorders>
            <w:shd w:val="clear" w:color="auto" w:fill="auto"/>
            <w:noWrap/>
            <w:vAlign w:val="center"/>
            <w:hideMark/>
          </w:tcPr>
          <w:p w14:paraId="61C5EDF0" w14:textId="77777777" w:rsidR="00876E58" w:rsidRPr="00CF145A" w:rsidRDefault="00876E58">
            <w:pPr>
              <w:rPr>
                <w:color w:val="000000"/>
              </w:rPr>
            </w:pPr>
            <w:r w:rsidRPr="00CF145A">
              <w:rPr>
                <w:color w:val="000000"/>
              </w:rPr>
              <w:t>Kirk</w:t>
            </w:r>
          </w:p>
        </w:tc>
      </w:tr>
      <w:tr w:rsidR="00876E58" w:rsidRPr="00771208" w14:paraId="48FD8E39" w14:textId="77777777" w:rsidTr="00876E58">
        <w:trPr>
          <w:trHeight w:val="360"/>
        </w:trPr>
        <w:tc>
          <w:tcPr>
            <w:tcW w:w="2880" w:type="dxa"/>
            <w:tcBorders>
              <w:top w:val="nil"/>
              <w:left w:val="single" w:sz="4" w:space="0" w:color="000000"/>
              <w:bottom w:val="single" w:sz="4" w:space="0" w:color="000000"/>
              <w:right w:val="single" w:sz="4" w:space="0" w:color="000000"/>
            </w:tcBorders>
            <w:shd w:val="clear" w:color="auto" w:fill="auto"/>
            <w:noWrap/>
            <w:vAlign w:val="center"/>
            <w:hideMark/>
          </w:tcPr>
          <w:p w14:paraId="71FF0269" w14:textId="77777777" w:rsidR="00876E58" w:rsidRPr="00CF145A" w:rsidRDefault="00876E58">
            <w:pPr>
              <w:rPr>
                <w:color w:val="000000"/>
              </w:rPr>
            </w:pPr>
            <w:r w:rsidRPr="00CF145A">
              <w:rPr>
                <w:color w:val="000000"/>
              </w:rPr>
              <w:lastRenderedPageBreak/>
              <w:t>South Rep</w:t>
            </w:r>
          </w:p>
        </w:tc>
        <w:tc>
          <w:tcPr>
            <w:tcW w:w="1940" w:type="dxa"/>
            <w:tcBorders>
              <w:top w:val="nil"/>
              <w:left w:val="nil"/>
              <w:bottom w:val="single" w:sz="4" w:space="0" w:color="000000"/>
              <w:right w:val="single" w:sz="4" w:space="0" w:color="000000"/>
            </w:tcBorders>
            <w:shd w:val="clear" w:color="auto" w:fill="auto"/>
            <w:noWrap/>
            <w:vAlign w:val="center"/>
            <w:hideMark/>
          </w:tcPr>
          <w:p w14:paraId="5F0C6F3A" w14:textId="77777777" w:rsidR="00876E58" w:rsidRPr="00CF145A" w:rsidRDefault="00876E58">
            <w:pPr>
              <w:rPr>
                <w:color w:val="000000"/>
              </w:rPr>
            </w:pPr>
            <w:r w:rsidRPr="00CF145A">
              <w:rPr>
                <w:color w:val="000000"/>
              </w:rPr>
              <w:t>Amber</w:t>
            </w:r>
          </w:p>
        </w:tc>
        <w:tc>
          <w:tcPr>
            <w:tcW w:w="2320" w:type="dxa"/>
            <w:tcBorders>
              <w:top w:val="nil"/>
              <w:left w:val="nil"/>
              <w:bottom w:val="single" w:sz="4" w:space="0" w:color="000000"/>
              <w:right w:val="single" w:sz="4" w:space="0" w:color="000000"/>
            </w:tcBorders>
            <w:shd w:val="clear" w:color="auto" w:fill="auto"/>
            <w:noWrap/>
            <w:vAlign w:val="center"/>
            <w:hideMark/>
          </w:tcPr>
          <w:p w14:paraId="7B13FDD3" w14:textId="77777777" w:rsidR="00876E58" w:rsidRPr="00CF145A" w:rsidRDefault="00876E58">
            <w:pPr>
              <w:rPr>
                <w:color w:val="000000"/>
              </w:rPr>
            </w:pPr>
            <w:r w:rsidRPr="00CF145A">
              <w:rPr>
                <w:color w:val="000000"/>
              </w:rPr>
              <w:t>Gillis</w:t>
            </w:r>
          </w:p>
        </w:tc>
      </w:tr>
      <w:tr w:rsidR="00876E58" w:rsidRPr="00771208" w14:paraId="5D40D7DB" w14:textId="77777777" w:rsidTr="00876E58">
        <w:trPr>
          <w:trHeight w:val="315"/>
        </w:trPr>
        <w:tc>
          <w:tcPr>
            <w:tcW w:w="2880" w:type="dxa"/>
            <w:tcBorders>
              <w:top w:val="nil"/>
              <w:left w:val="single" w:sz="4" w:space="0" w:color="000000"/>
              <w:bottom w:val="single" w:sz="4" w:space="0" w:color="000000"/>
              <w:right w:val="single" w:sz="4" w:space="0" w:color="000000"/>
            </w:tcBorders>
            <w:shd w:val="clear" w:color="auto" w:fill="auto"/>
            <w:noWrap/>
            <w:vAlign w:val="center"/>
            <w:hideMark/>
          </w:tcPr>
          <w:p w14:paraId="4246033D" w14:textId="77777777" w:rsidR="00876E58" w:rsidRPr="00CF145A" w:rsidRDefault="00876E58">
            <w:pPr>
              <w:rPr>
                <w:color w:val="000000"/>
              </w:rPr>
            </w:pPr>
            <w:r w:rsidRPr="00CF145A">
              <w:rPr>
                <w:color w:val="000000"/>
              </w:rPr>
              <w:t>South Rep</w:t>
            </w:r>
          </w:p>
        </w:tc>
        <w:tc>
          <w:tcPr>
            <w:tcW w:w="1940" w:type="dxa"/>
            <w:tcBorders>
              <w:top w:val="nil"/>
              <w:left w:val="nil"/>
              <w:bottom w:val="single" w:sz="4" w:space="0" w:color="000000"/>
              <w:right w:val="single" w:sz="4" w:space="0" w:color="000000"/>
            </w:tcBorders>
            <w:shd w:val="clear" w:color="auto" w:fill="auto"/>
            <w:noWrap/>
            <w:vAlign w:val="center"/>
            <w:hideMark/>
          </w:tcPr>
          <w:p w14:paraId="12F70F88" w14:textId="77777777" w:rsidR="00876E58" w:rsidRPr="00CF145A" w:rsidRDefault="00876E58">
            <w:pPr>
              <w:rPr>
                <w:color w:val="000000"/>
              </w:rPr>
            </w:pPr>
            <w:r w:rsidRPr="00CF145A">
              <w:rPr>
                <w:color w:val="000000"/>
              </w:rPr>
              <w:t>Manuel</w:t>
            </w:r>
          </w:p>
        </w:tc>
        <w:tc>
          <w:tcPr>
            <w:tcW w:w="2320" w:type="dxa"/>
            <w:tcBorders>
              <w:top w:val="nil"/>
              <w:left w:val="nil"/>
              <w:bottom w:val="single" w:sz="4" w:space="0" w:color="000000"/>
              <w:right w:val="single" w:sz="4" w:space="0" w:color="000000"/>
            </w:tcBorders>
            <w:shd w:val="clear" w:color="auto" w:fill="auto"/>
            <w:noWrap/>
            <w:vAlign w:val="center"/>
            <w:hideMark/>
          </w:tcPr>
          <w:p w14:paraId="2B1B9C1D" w14:textId="77777777" w:rsidR="00876E58" w:rsidRPr="00CF145A" w:rsidRDefault="00876E58">
            <w:pPr>
              <w:rPr>
                <w:color w:val="000000"/>
              </w:rPr>
            </w:pPr>
            <w:r w:rsidRPr="00CF145A">
              <w:rPr>
                <w:color w:val="000000"/>
              </w:rPr>
              <w:t>Velez</w:t>
            </w:r>
          </w:p>
        </w:tc>
      </w:tr>
      <w:tr w:rsidR="00876E58" w:rsidRPr="00771208" w14:paraId="171949F9" w14:textId="77777777" w:rsidTr="00876E58">
        <w:trPr>
          <w:trHeight w:val="420"/>
        </w:trPr>
        <w:tc>
          <w:tcPr>
            <w:tcW w:w="2880" w:type="dxa"/>
            <w:tcBorders>
              <w:top w:val="nil"/>
              <w:left w:val="single" w:sz="4" w:space="0" w:color="000000"/>
              <w:bottom w:val="single" w:sz="4" w:space="0" w:color="000000"/>
              <w:right w:val="single" w:sz="4" w:space="0" w:color="000000"/>
            </w:tcBorders>
            <w:shd w:val="clear" w:color="auto" w:fill="auto"/>
            <w:noWrap/>
            <w:vAlign w:val="center"/>
            <w:hideMark/>
          </w:tcPr>
          <w:p w14:paraId="1BA5C5CD" w14:textId="77777777" w:rsidR="00876E58" w:rsidRPr="00CF145A" w:rsidRDefault="00876E58">
            <w:pPr>
              <w:rPr>
                <w:color w:val="000000"/>
              </w:rPr>
            </w:pPr>
            <w:r w:rsidRPr="00CF145A">
              <w:rPr>
                <w:color w:val="000000"/>
              </w:rPr>
              <w:t>At Large Rep</w:t>
            </w:r>
          </w:p>
        </w:tc>
        <w:tc>
          <w:tcPr>
            <w:tcW w:w="1940" w:type="dxa"/>
            <w:tcBorders>
              <w:top w:val="nil"/>
              <w:left w:val="nil"/>
              <w:bottom w:val="single" w:sz="4" w:space="0" w:color="000000"/>
              <w:right w:val="single" w:sz="4" w:space="0" w:color="000000"/>
            </w:tcBorders>
            <w:shd w:val="clear" w:color="auto" w:fill="auto"/>
            <w:noWrap/>
            <w:vAlign w:val="center"/>
            <w:hideMark/>
          </w:tcPr>
          <w:p w14:paraId="41A209C3" w14:textId="77777777" w:rsidR="00876E58" w:rsidRPr="00CF145A" w:rsidRDefault="00876E58">
            <w:pPr>
              <w:rPr>
                <w:color w:val="000000"/>
              </w:rPr>
            </w:pPr>
            <w:r w:rsidRPr="00CF145A">
              <w:rPr>
                <w:color w:val="000000"/>
              </w:rPr>
              <w:t>Juan</w:t>
            </w:r>
          </w:p>
        </w:tc>
        <w:tc>
          <w:tcPr>
            <w:tcW w:w="2320" w:type="dxa"/>
            <w:tcBorders>
              <w:top w:val="nil"/>
              <w:left w:val="nil"/>
              <w:bottom w:val="single" w:sz="4" w:space="0" w:color="000000"/>
              <w:right w:val="single" w:sz="4" w:space="0" w:color="000000"/>
            </w:tcBorders>
            <w:shd w:val="clear" w:color="auto" w:fill="auto"/>
            <w:noWrap/>
            <w:vAlign w:val="center"/>
            <w:hideMark/>
          </w:tcPr>
          <w:p w14:paraId="005D51D7" w14:textId="77777777" w:rsidR="00876E58" w:rsidRPr="00CF145A" w:rsidRDefault="00876E58">
            <w:pPr>
              <w:rPr>
                <w:color w:val="000000"/>
              </w:rPr>
            </w:pPr>
            <w:r w:rsidRPr="00CF145A">
              <w:rPr>
                <w:color w:val="000000"/>
              </w:rPr>
              <w:t>Arzola</w:t>
            </w:r>
          </w:p>
        </w:tc>
      </w:tr>
      <w:tr w:rsidR="00876E58" w:rsidRPr="00771208" w14:paraId="10840EE5" w14:textId="77777777" w:rsidTr="00876E58">
        <w:trPr>
          <w:trHeight w:val="255"/>
        </w:trPr>
        <w:tc>
          <w:tcPr>
            <w:tcW w:w="2880" w:type="dxa"/>
            <w:tcBorders>
              <w:top w:val="nil"/>
              <w:left w:val="single" w:sz="4" w:space="0" w:color="000000"/>
              <w:bottom w:val="single" w:sz="4" w:space="0" w:color="000000"/>
              <w:right w:val="single" w:sz="4" w:space="0" w:color="000000"/>
            </w:tcBorders>
            <w:shd w:val="clear" w:color="auto" w:fill="auto"/>
            <w:noWrap/>
            <w:vAlign w:val="center"/>
            <w:hideMark/>
          </w:tcPr>
          <w:p w14:paraId="40379705" w14:textId="77777777" w:rsidR="00876E58" w:rsidRPr="00CF145A" w:rsidRDefault="00876E58">
            <w:pPr>
              <w:rPr>
                <w:color w:val="000000"/>
              </w:rPr>
            </w:pPr>
            <w:r w:rsidRPr="00CF145A">
              <w:rPr>
                <w:color w:val="000000"/>
              </w:rPr>
              <w:t>At Large Rep</w:t>
            </w:r>
          </w:p>
        </w:tc>
        <w:tc>
          <w:tcPr>
            <w:tcW w:w="1940" w:type="dxa"/>
            <w:tcBorders>
              <w:top w:val="nil"/>
              <w:left w:val="nil"/>
              <w:bottom w:val="single" w:sz="4" w:space="0" w:color="000000"/>
              <w:right w:val="single" w:sz="4" w:space="0" w:color="000000"/>
            </w:tcBorders>
            <w:shd w:val="clear" w:color="auto" w:fill="auto"/>
            <w:noWrap/>
            <w:vAlign w:val="center"/>
            <w:hideMark/>
          </w:tcPr>
          <w:p w14:paraId="2FA9808D" w14:textId="77777777" w:rsidR="00876E58" w:rsidRPr="00CF145A" w:rsidRDefault="00876E58">
            <w:pPr>
              <w:rPr>
                <w:color w:val="000000"/>
              </w:rPr>
            </w:pPr>
            <w:r w:rsidRPr="00CF145A">
              <w:rPr>
                <w:color w:val="000000"/>
              </w:rPr>
              <w:t>Carrie</w:t>
            </w:r>
          </w:p>
        </w:tc>
        <w:tc>
          <w:tcPr>
            <w:tcW w:w="2320" w:type="dxa"/>
            <w:tcBorders>
              <w:top w:val="nil"/>
              <w:left w:val="nil"/>
              <w:bottom w:val="single" w:sz="4" w:space="0" w:color="000000"/>
              <w:right w:val="single" w:sz="4" w:space="0" w:color="000000"/>
            </w:tcBorders>
            <w:shd w:val="clear" w:color="auto" w:fill="auto"/>
            <w:noWrap/>
            <w:vAlign w:val="center"/>
            <w:hideMark/>
          </w:tcPr>
          <w:p w14:paraId="14B57632" w14:textId="77777777" w:rsidR="00876E58" w:rsidRPr="00CF145A" w:rsidRDefault="00876E58">
            <w:pPr>
              <w:rPr>
                <w:color w:val="000000"/>
              </w:rPr>
            </w:pPr>
            <w:r w:rsidRPr="00CF145A">
              <w:rPr>
                <w:color w:val="000000"/>
              </w:rPr>
              <w:t>Roberson</w:t>
            </w:r>
          </w:p>
        </w:tc>
      </w:tr>
    </w:tbl>
    <w:p w14:paraId="5D6CB1BC" w14:textId="77777777" w:rsidR="00876E58" w:rsidRPr="003B2F43" w:rsidRDefault="00876E58" w:rsidP="00CF145A">
      <w:pPr>
        <w:pStyle w:val="Heading1"/>
        <w:ind w:left="0"/>
      </w:pPr>
    </w:p>
    <w:sectPr w:rsidR="00876E58" w:rsidRPr="003B2F43">
      <w:footerReference w:type="default" r:id="rI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51516" w14:textId="77777777" w:rsidR="0071535C" w:rsidRDefault="0071535C" w:rsidP="001C2807">
      <w:r>
        <w:separator/>
      </w:r>
    </w:p>
  </w:endnote>
  <w:endnote w:type="continuationSeparator" w:id="0">
    <w:p w14:paraId="282B4687" w14:textId="77777777" w:rsidR="0071535C" w:rsidRDefault="0071535C" w:rsidP="001C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38236"/>
      <w:docPartObj>
        <w:docPartGallery w:val="Page Numbers (Bottom of Page)"/>
        <w:docPartUnique/>
      </w:docPartObj>
    </w:sdtPr>
    <w:sdtEndPr>
      <w:rPr>
        <w:noProof/>
      </w:rPr>
    </w:sdtEndPr>
    <w:sdtContent>
      <w:p w14:paraId="65CDA4E0" w14:textId="77777777" w:rsidR="009E59BE" w:rsidRDefault="009E59BE" w:rsidP="009E59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B0429" w14:textId="77777777" w:rsidR="009E59BE" w:rsidRDefault="009E59B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21187" w14:textId="77777777" w:rsidR="0071535C" w:rsidRDefault="0071535C" w:rsidP="001C2807">
      <w:r>
        <w:separator/>
      </w:r>
    </w:p>
  </w:footnote>
  <w:footnote w:type="continuationSeparator" w:id="0">
    <w:p w14:paraId="3A902873" w14:textId="77777777" w:rsidR="0071535C" w:rsidRDefault="0071535C" w:rsidP="001C2807">
      <w:r>
        <w:continuationSeparator/>
      </w:r>
    </w:p>
  </w:footnote>
  <w:footnote w:id="1">
    <w:p w14:paraId="6D92E1E1" w14:textId="4B944773" w:rsidR="009E59BE" w:rsidRDefault="009E59BE" w:rsidP="00C479CA">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1" w:history="1">
        <w:r w:rsidRPr="00F36B87">
          <w:rPr>
            <w:rStyle w:val="Hyperlink"/>
            <w:i/>
            <w:sz w:val="20"/>
            <w:szCs w:val="20"/>
          </w:rPr>
          <w:t>Periodic Review Overview</w:t>
        </w:r>
      </w:hyperlink>
    </w:p>
  </w:footnote>
  <w:footnote w:id="2">
    <w:p w14:paraId="36F07577" w14:textId="1C434BA1" w:rsidR="009E59BE" w:rsidRDefault="009E59BE" w:rsidP="00C479CA">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2" w:history="1">
        <w:r w:rsidRPr="00355DA3">
          <w:rPr>
            <w:rStyle w:val="Hyperlink"/>
            <w:sz w:val="20"/>
            <w:szCs w:val="20"/>
          </w:rPr>
          <w:t>Periodic Review Rubric and Report Template</w:t>
        </w:r>
      </w:hyperlink>
    </w:p>
  </w:footnote>
  <w:footnote w:id="3">
    <w:p w14:paraId="3E25C2A9" w14:textId="570D43EC" w:rsidR="009E59BE" w:rsidRDefault="009E59BE" w:rsidP="009F741E">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DEIA, </w:t>
      </w:r>
      <w:r w:rsidR="00C52701" w:rsidRPr="00C52701">
        <w:rPr>
          <w:color w:val="000000"/>
          <w:sz w:val="20"/>
          <w:szCs w:val="20"/>
        </w:rPr>
        <w:t xml:space="preserve">the acronym </w:t>
      </w:r>
      <w:r>
        <w:rPr>
          <w:color w:val="000000"/>
          <w:sz w:val="20"/>
          <w:szCs w:val="20"/>
        </w:rPr>
        <w:t xml:space="preserve">used by the California Community Chancellor’s Office, is </w:t>
      </w:r>
      <w:r>
        <w:rPr>
          <w:i/>
          <w:color w:val="000000"/>
          <w:sz w:val="20"/>
          <w:szCs w:val="20"/>
        </w:rPr>
        <w:t xml:space="preserve">diversity, equity, inclusion, </w:t>
      </w:r>
      <w:r>
        <w:rPr>
          <w:color w:val="000000"/>
          <w:sz w:val="20"/>
          <w:szCs w:val="20"/>
        </w:rPr>
        <w:t xml:space="preserve">and </w:t>
      </w:r>
      <w:r>
        <w:rPr>
          <w:i/>
          <w:color w:val="000000"/>
          <w:sz w:val="20"/>
          <w:szCs w:val="20"/>
        </w:rPr>
        <w:t>accessibility.</w:t>
      </w:r>
    </w:p>
  </w:footnote>
  <w:footnote w:id="4">
    <w:p w14:paraId="32462F5C" w14:textId="77777777" w:rsidR="009E59BE" w:rsidRDefault="009E59BE" w:rsidP="00627A1E">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https://www.asccc.org/resolutions/develop-resources-effective-practices-anti-racist-equitable-and-inclusive-instructional</w:t>
      </w:r>
    </w:p>
  </w:footnote>
  <w:footnote w:id="5">
    <w:p w14:paraId="4993A1F4" w14:textId="77777777" w:rsidR="009E59BE" w:rsidRDefault="009E59BE" w:rsidP="00627A1E">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https://ssccc.org/file_download/inline/d0fb70f5-a721-4f61-9815-778806fcd3b6</w:t>
      </w:r>
    </w:p>
  </w:footnote>
  <w:footnote w:id="6">
    <w:p w14:paraId="5BA706EC" w14:textId="6A829C29" w:rsidR="009E59BE" w:rsidRDefault="009E59BE">
      <w:pPr>
        <w:pStyle w:val="FootnoteText"/>
      </w:pPr>
      <w:r>
        <w:rPr>
          <w:rStyle w:val="FootnoteReference"/>
        </w:rPr>
        <w:footnoteRef/>
      </w:r>
      <w:r>
        <w:t xml:space="preserve"> </w:t>
      </w:r>
      <w:hyperlink r:id="rId3" w:history="1">
        <w:r w:rsidRPr="00C7599C">
          <w:rPr>
            <w:rStyle w:val="Hyperlink"/>
          </w:rPr>
          <w:t>DEI in Curriculum Model Principles and Practices</w:t>
        </w:r>
      </w:hyperlink>
    </w:p>
  </w:footnote>
  <w:footnote w:id="7">
    <w:p w14:paraId="4065CC60" w14:textId="77777777" w:rsidR="009E59BE" w:rsidRDefault="009E59BE" w:rsidP="001411E5">
      <w:pPr>
        <w:pBdr>
          <w:top w:val="nil"/>
          <w:left w:val="nil"/>
          <w:bottom w:val="nil"/>
          <w:right w:val="nil"/>
          <w:between w:val="nil"/>
        </w:pBdr>
        <w:rPr>
          <w:b/>
          <w:color w:val="000000"/>
          <w:sz w:val="20"/>
          <w:szCs w:val="20"/>
        </w:rPr>
      </w:pPr>
      <w:r>
        <w:rPr>
          <w:rStyle w:val="FootnoteReference"/>
        </w:rPr>
        <w:footnoteRef/>
      </w:r>
      <w:r>
        <w:rPr>
          <w:color w:val="000000"/>
          <w:sz w:val="20"/>
          <w:szCs w:val="20"/>
        </w:rPr>
        <w:t xml:space="preserve"> Zinshteyn, Mikhail. (2021, January 13).  “Newsom calls textbooks ‘racket,’ proposes money to create free ones.” </w:t>
      </w:r>
      <w:r>
        <w:rPr>
          <w:i/>
          <w:color w:val="000000"/>
          <w:sz w:val="20"/>
          <w:szCs w:val="20"/>
        </w:rPr>
        <w:t xml:space="preserve">CalMatters. </w:t>
      </w:r>
      <w:r>
        <w:rPr>
          <w:color w:val="000000"/>
          <w:sz w:val="20"/>
          <w:szCs w:val="20"/>
        </w:rPr>
        <w:t>https://calmatters.org/education/2021/01/newsom-fund-free-textbooks/.</w:t>
      </w:r>
    </w:p>
    <w:p w14:paraId="1C5E5F4F" w14:textId="77777777" w:rsidR="009E59BE" w:rsidRDefault="009E59BE" w:rsidP="001411E5">
      <w:pPr>
        <w:pBdr>
          <w:top w:val="nil"/>
          <w:left w:val="nil"/>
          <w:bottom w:val="nil"/>
          <w:right w:val="nil"/>
          <w:between w:val="nil"/>
        </w:pBdr>
        <w:rPr>
          <w:color w:val="000000"/>
          <w:sz w:val="20"/>
          <w:szCs w:val="20"/>
        </w:rPr>
      </w:pPr>
    </w:p>
  </w:footnote>
  <w:footnote w:id="8">
    <w:p w14:paraId="71CE9365" w14:textId="77777777" w:rsidR="009E59BE" w:rsidRDefault="009E59BE" w:rsidP="004944B6">
      <w:pPr>
        <w:pStyle w:val="FootnoteText"/>
      </w:pPr>
      <w:r>
        <w:rPr>
          <w:rStyle w:val="FootnoteReference"/>
        </w:rPr>
        <w:footnoteRef/>
      </w:r>
      <w:r>
        <w:t xml:space="preserve"> </w:t>
      </w:r>
      <w:hyperlink r:id="rId4">
        <w:r>
          <w:rPr>
            <w:color w:val="1155CC"/>
            <w:u w:val="single"/>
          </w:rPr>
          <w:t>https://datamart.cccco.edu/Students/Education_Status_Summary.aspx</w:t>
        </w:r>
      </w:hyperlink>
    </w:p>
  </w:footnote>
  <w:footnote w:id="9">
    <w:p w14:paraId="1CF97956" w14:textId="77777777" w:rsidR="009E59BE" w:rsidRPr="00920859" w:rsidRDefault="009E59BE" w:rsidP="004944B6">
      <w:pPr>
        <w:spacing w:before="240" w:after="240"/>
        <w:rPr>
          <w:color w:val="1155CC"/>
          <w:sz w:val="20"/>
          <w:szCs w:val="20"/>
          <w:u w:val="single"/>
        </w:rPr>
      </w:pPr>
      <w:r w:rsidRPr="00920859">
        <w:rPr>
          <w:rStyle w:val="FootnoteReference"/>
          <w:sz w:val="20"/>
          <w:szCs w:val="20"/>
        </w:rPr>
        <w:footnoteRef/>
      </w:r>
      <w:r w:rsidRPr="00920859">
        <w:rPr>
          <w:sz w:val="20"/>
          <w:szCs w:val="20"/>
        </w:rPr>
        <w:t xml:space="preserve"> </w:t>
      </w:r>
      <w:hyperlink r:id="rId5">
        <w:r w:rsidRPr="00920859">
          <w:rPr>
            <w:color w:val="1155CC"/>
            <w:sz w:val="20"/>
            <w:szCs w:val="20"/>
            <w:u w:val="single"/>
          </w:rPr>
          <w:t>https://www.searac.org/wp-content/uploads/2020/02/SEARAC_NationalSnapshot_PrinterFriendly.pdf</w:t>
        </w:r>
      </w:hyperlink>
    </w:p>
  </w:footnote>
  <w:footnote w:id="10">
    <w:p w14:paraId="431335DB" w14:textId="77777777" w:rsidR="009E59BE" w:rsidRDefault="009E59BE" w:rsidP="00335D8B">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https://leginfo.legislature.ca.gov/faces/billNavClient.xhtml?bill_id=202120220AB1987</w:t>
      </w:r>
    </w:p>
  </w:footnote>
  <w:footnote w:id="11">
    <w:p w14:paraId="5305E714" w14:textId="77777777" w:rsidR="009E59BE" w:rsidRDefault="009E59BE" w:rsidP="00335D8B">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https://leginfo.legislature.ca.gov/faces/billNavClient.xhtml?bill_id=202120220AB2122</w:t>
      </w:r>
    </w:p>
  </w:footnote>
  <w:footnote w:id="12">
    <w:p w14:paraId="731EEC72" w14:textId="77777777" w:rsidR="009E59BE" w:rsidRDefault="009E59BE" w:rsidP="00681B7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Resolution S16 06.01: </w:t>
      </w:r>
      <w:hyperlink r:id="rId6">
        <w:r>
          <w:rPr>
            <w:color w:val="0563C1"/>
            <w:sz w:val="20"/>
            <w:szCs w:val="20"/>
            <w:u w:val="single"/>
          </w:rPr>
          <w:t>https://asccc.org/resolutions/support-legislation-increase-cal-grant-awards</w:t>
        </w:r>
      </w:hyperlink>
    </w:p>
  </w:footnote>
  <w:footnote w:id="13">
    <w:p w14:paraId="0461C6FB" w14:textId="77777777" w:rsidR="009E59BE" w:rsidRDefault="009E59BE" w:rsidP="00681B7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ASCCC Position January 2019: </w:t>
      </w:r>
      <w:hyperlink r:id="rId7">
        <w:r>
          <w:rPr>
            <w:color w:val="0563C1"/>
            <w:sz w:val="20"/>
            <w:szCs w:val="20"/>
            <w:u w:val="single"/>
          </w:rPr>
          <w:t>https://www.asccc.org/sites/default/files/Cal%20Grant%20Letter%20of%20Support%20-%20Jan%2014%202019.pdf</w:t>
        </w:r>
      </w:hyperlink>
    </w:p>
  </w:footnote>
  <w:footnote w:id="14">
    <w:p w14:paraId="361B3E83" w14:textId="77777777" w:rsidR="009E59BE" w:rsidRDefault="009E59BE" w:rsidP="00681B7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Rostrum article, </w:t>
      </w:r>
      <w:hyperlink r:id="rId8">
        <w:r>
          <w:rPr>
            <w:i/>
            <w:color w:val="0563C1"/>
            <w:sz w:val="20"/>
            <w:szCs w:val="20"/>
            <w:u w:val="single"/>
          </w:rPr>
          <w:t>Cal Grant Modernization and the True Cost of College</w:t>
        </w:r>
      </w:hyperlink>
      <w:r>
        <w:rPr>
          <w:color w:val="000000"/>
          <w:sz w:val="20"/>
          <w:szCs w:val="20"/>
        </w:rPr>
        <w:t>, April 2021</w:t>
      </w:r>
    </w:p>
  </w:footnote>
  <w:footnote w:id="15">
    <w:p w14:paraId="4E39EB53" w14:textId="77777777" w:rsidR="009E59BE" w:rsidRDefault="009E59BE" w:rsidP="00681B7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9">
        <w:r>
          <w:rPr>
            <w:color w:val="0563C1"/>
            <w:sz w:val="20"/>
            <w:szCs w:val="20"/>
            <w:u w:val="single"/>
          </w:rPr>
          <w:t>https://leginfo.legislature.ca.gov/faces/billNavClient.xhtml?bill_id=202120220AB2122</w:t>
        </w:r>
      </w:hyperlink>
    </w:p>
  </w:footnote>
  <w:footnote w:id="16">
    <w:p w14:paraId="1F05B0C9" w14:textId="77777777" w:rsidR="009E59BE" w:rsidRDefault="009E59BE" w:rsidP="00681B7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10">
        <w:r>
          <w:rPr>
            <w:color w:val="0563C1"/>
            <w:sz w:val="20"/>
            <w:szCs w:val="20"/>
            <w:u w:val="single"/>
          </w:rPr>
          <w:t>https://leginfo.legislature.ca.gov/faces/billNavClient.xhtml?bill_id=202120220AB2122</w:t>
        </w:r>
      </w:hyperlink>
    </w:p>
  </w:footnote>
  <w:footnote w:id="17">
    <w:p w14:paraId="5D8A2D97" w14:textId="0A07623C" w:rsidR="009E59BE" w:rsidRPr="00A57C0C" w:rsidRDefault="009E59BE" w:rsidP="00DE6864">
      <w:pPr>
        <w:pStyle w:val="FootnoteText"/>
      </w:pPr>
      <w:r>
        <w:rPr>
          <w:rStyle w:val="FootnoteReference"/>
        </w:rPr>
        <w:footnoteRef/>
      </w:r>
      <w:r>
        <w:t xml:space="preserve"> </w:t>
      </w:r>
      <w:r w:rsidRPr="00A57C0C">
        <w:rPr>
          <w:rFonts w:eastAsia="Arial"/>
        </w:rPr>
        <w:t>Intermediate Algebra satisfies mathematics competence for the Associate Degree per</w:t>
      </w:r>
      <w:hyperlink r:id="rId11">
        <w:r w:rsidRPr="00A57C0C">
          <w:rPr>
            <w:rFonts w:eastAsia="Arial"/>
          </w:rPr>
          <w:t xml:space="preserve"> </w:t>
        </w:r>
      </w:hyperlink>
      <w:hyperlink r:id="rId12">
        <w:r w:rsidRPr="00A57C0C">
          <w:rPr>
            <w:rFonts w:eastAsia="Arial"/>
            <w:u w:val="single"/>
          </w:rPr>
          <w:t>CCR, Title 5, § 55063</w:t>
        </w:r>
      </w:hyperlink>
      <w:r w:rsidRPr="00A57C0C">
        <w:rPr>
          <w:rFonts w:eastAsia="Arial"/>
        </w:rPr>
        <w:t>.</w:t>
      </w:r>
    </w:p>
  </w:footnote>
  <w:footnote w:id="18">
    <w:p w14:paraId="1903E934" w14:textId="77777777" w:rsidR="009E59BE" w:rsidRPr="00A57C0C" w:rsidRDefault="009E59BE" w:rsidP="00DE6864">
      <w:pPr>
        <w:pStyle w:val="FootnoteText"/>
      </w:pPr>
      <w:r w:rsidRPr="00A57C0C">
        <w:rPr>
          <w:rStyle w:val="FootnoteReference"/>
        </w:rPr>
        <w:footnoteRef/>
      </w:r>
      <w:r w:rsidRPr="00A57C0C">
        <w:t xml:space="preserve"> </w:t>
      </w:r>
      <w:r w:rsidRPr="00A57C0C">
        <w:rPr>
          <w:rFonts w:eastAsia="Arial"/>
        </w:rPr>
        <w:t>“There is a broad consensus among economists and higher education experts that re-skilling and life-long learning are central to the future of work.” Page 26, The Master Plan for Higher Education in California and State Workforce Needs (2018),</w:t>
      </w:r>
      <w:hyperlink r:id="rId13">
        <w:r w:rsidRPr="00A57C0C">
          <w:rPr>
            <w:rFonts w:eastAsia="Arial"/>
          </w:rPr>
          <w:t xml:space="preserve"> </w:t>
        </w:r>
      </w:hyperlink>
      <w:hyperlink r:id="rId14">
        <w:r w:rsidRPr="00A57C0C">
          <w:rPr>
            <w:rFonts w:eastAsia="Arial"/>
            <w:u w:val="single"/>
          </w:rPr>
          <w:t>https://opr.ca.gov/docs/20181226-Master_Plan_Report.pdf</w:t>
        </w:r>
      </w:hyperlink>
    </w:p>
  </w:footnote>
  <w:footnote w:id="19">
    <w:p w14:paraId="46162038" w14:textId="4585A1B8" w:rsidR="009E59BE" w:rsidRPr="00A57C0C" w:rsidRDefault="009E59BE" w:rsidP="00DE6864">
      <w:pPr>
        <w:pStyle w:val="FootnoteText"/>
      </w:pPr>
      <w:r w:rsidRPr="00A57C0C">
        <w:rPr>
          <w:rStyle w:val="FootnoteReference"/>
        </w:rPr>
        <w:footnoteRef/>
      </w:r>
      <w:r w:rsidRPr="00A57C0C">
        <w:t xml:space="preserve"> </w:t>
      </w:r>
      <w:r w:rsidRPr="00A57C0C">
        <w:rPr>
          <w:rFonts w:eastAsia="Arial"/>
        </w:rPr>
        <w:t>Data from the Los Angeles Community College District’s Office of Institutional Effectiveness</w:t>
      </w:r>
      <w:hyperlink r:id="rId15">
        <w:r w:rsidRPr="00A57C0C">
          <w:rPr>
            <w:rFonts w:eastAsia="Arial"/>
          </w:rPr>
          <w:t xml:space="preserve"> </w:t>
        </w:r>
      </w:hyperlink>
      <w:hyperlink r:id="rId16">
        <w:r w:rsidRPr="00A57C0C">
          <w:rPr>
            <w:rFonts w:eastAsia="Arial"/>
            <w:u w:val="single"/>
          </w:rPr>
          <w:t>https://go.boarddocs.com/ca/laccd/Board.nsf/files/CBY5UU11FD33/$file/Success%20Rates%20in%20English%2C%20Mathematics%20and%20Stat%20-%20disaggregated%20-%20Fall%202021%20-%2001-31-2022%20v1.pdf</w:t>
        </w:r>
      </w:hyperlink>
      <w:r w:rsidRPr="00A57C0C">
        <w:rPr>
          <w:rFonts w:eastAsia="Arial"/>
        </w:rPr>
        <w:t xml:space="preserve"> found that students who recently completed intermediate algebra had a higher rate of success in transfer level </w:t>
      </w:r>
      <w:r w:rsidR="00481B56" w:rsidRPr="00A57C0C">
        <w:rPr>
          <w:rFonts w:eastAsia="Arial"/>
        </w:rPr>
        <w:t xml:space="preserve">mathematics </w:t>
      </w:r>
      <w:r w:rsidRPr="00A57C0C">
        <w:rPr>
          <w:rFonts w:eastAsia="Arial"/>
        </w:rPr>
        <w:t>in Fall 2019, Fall 2020, and Fall 2021.</w:t>
      </w:r>
    </w:p>
  </w:footnote>
  <w:footnote w:id="20">
    <w:p w14:paraId="59DEE440" w14:textId="77777777" w:rsidR="009E59BE" w:rsidRPr="00A57C0C" w:rsidRDefault="009E59BE" w:rsidP="00DE6864">
      <w:pPr>
        <w:pStyle w:val="FootnoteText"/>
      </w:pPr>
      <w:r w:rsidRPr="00A57C0C">
        <w:rPr>
          <w:rStyle w:val="FootnoteReference"/>
        </w:rPr>
        <w:footnoteRef/>
      </w:r>
      <w:r w:rsidRPr="00A57C0C">
        <w:t xml:space="preserve"> </w:t>
      </w:r>
      <w:r w:rsidRPr="00A57C0C">
        <w:rPr>
          <w:rFonts w:eastAsia="Arial"/>
        </w:rPr>
        <w:t>PPIC, A New Era of Student Access at California’s Community Colleges Technical Appendices, 2022,</w:t>
      </w:r>
      <w:hyperlink r:id="rId17">
        <w:r w:rsidRPr="00A57C0C">
          <w:rPr>
            <w:rFonts w:eastAsia="Arial"/>
          </w:rPr>
          <w:t xml:space="preserve"> </w:t>
        </w:r>
      </w:hyperlink>
      <w:hyperlink r:id="rId18">
        <w:r w:rsidRPr="00A57C0C">
          <w:rPr>
            <w:rFonts w:eastAsia="Arial"/>
            <w:u w:val="single"/>
          </w:rPr>
          <w:t>https://www.ppic.org/wp-content/uploads/1120mcr-appendix.pdf</w:t>
        </w:r>
      </w:hyperlink>
      <w:r w:rsidRPr="00A57C0C">
        <w:rPr>
          <w:rFonts w:eastAsia="Arial"/>
        </w:rPr>
        <w:t>, found that while throughput grew for all student groups, there has been a widening of the equity gap in throughput for Black and LatinX students.</w:t>
      </w:r>
    </w:p>
  </w:footnote>
  <w:footnote w:id="21">
    <w:p w14:paraId="56E75845" w14:textId="77777777" w:rsidR="009E59BE" w:rsidRPr="00991FA0" w:rsidRDefault="009E59BE" w:rsidP="00DE6864">
      <w:pPr>
        <w:pStyle w:val="FootnoteText"/>
      </w:pPr>
      <w:r w:rsidRPr="00A57C0C">
        <w:rPr>
          <w:rStyle w:val="FootnoteReference"/>
        </w:rPr>
        <w:footnoteRef/>
      </w:r>
      <w:r w:rsidRPr="00A57C0C">
        <w:t xml:space="preserve"> </w:t>
      </w:r>
      <w:r w:rsidRPr="00A57C0C">
        <w:rPr>
          <w:rFonts w:eastAsia="Arial"/>
        </w:rPr>
        <w:t>ASCCC Fall 2021 Plenary Resolution 20.01, Improve Mathematics and English Outcomes by Expanding Access and Addressing COVID-19 Related Learning Disruption,</w:t>
      </w:r>
      <w:hyperlink r:id="rId19">
        <w:r w:rsidRPr="00991FA0">
          <w:rPr>
            <w:rFonts w:eastAsia="Arial"/>
          </w:rPr>
          <w:t xml:space="preserve"> </w:t>
        </w:r>
      </w:hyperlink>
      <w:hyperlink r:id="rId20">
        <w:r w:rsidRPr="00991FA0">
          <w:rPr>
            <w:rFonts w:eastAsia="Arial"/>
            <w:u w:val="single"/>
          </w:rPr>
          <w:t>https://asccc.org/resolutions/improve-mathematics-and-english-outcomes-expanding-access-and-addressing-covid-19-related</w:t>
        </w:r>
      </w:hyperlink>
    </w:p>
  </w:footnote>
  <w:footnote w:id="22">
    <w:p w14:paraId="239F8BAF" w14:textId="77777777" w:rsidR="009E59BE" w:rsidRPr="00991FA0" w:rsidRDefault="009E59BE" w:rsidP="005C6A94">
      <w:pPr>
        <w:rPr>
          <w:rFonts w:eastAsia="Arial"/>
          <w:sz w:val="20"/>
          <w:szCs w:val="20"/>
        </w:rPr>
      </w:pPr>
      <w:r w:rsidRPr="00991FA0">
        <w:rPr>
          <w:sz w:val="20"/>
          <w:szCs w:val="20"/>
          <w:vertAlign w:val="superscript"/>
        </w:rPr>
        <w:footnoteRef/>
      </w:r>
      <w:r w:rsidRPr="00991FA0">
        <w:rPr>
          <w:rFonts w:eastAsia="Arial"/>
          <w:sz w:val="20"/>
          <w:szCs w:val="20"/>
        </w:rPr>
        <w:t xml:space="preserve"> AB 1705 (Irwin, 2022): </w:t>
      </w:r>
      <w:hyperlink r:id="rId21">
        <w:r w:rsidRPr="00991FA0">
          <w:rPr>
            <w:rFonts w:eastAsia="Arial"/>
            <w:color w:val="1155CC"/>
            <w:sz w:val="20"/>
            <w:szCs w:val="20"/>
            <w:u w:val="single"/>
          </w:rPr>
          <w:t>https://leginfo.legislature.ca.gov/faces/billTextClient.xhtml?bill_id=202120220AB1705</w:t>
        </w:r>
      </w:hyperlink>
      <w:r w:rsidRPr="00991FA0">
        <w:rPr>
          <w:rFonts w:eastAsia="Arial"/>
          <w:sz w:val="20"/>
          <w:szCs w:val="20"/>
        </w:rPr>
        <w:t xml:space="preserve"> </w:t>
      </w:r>
    </w:p>
  </w:footnote>
  <w:footnote w:id="23">
    <w:p w14:paraId="3ABE78DD" w14:textId="77777777" w:rsidR="009E59BE" w:rsidRPr="00991FA0" w:rsidRDefault="009E59BE" w:rsidP="005C6A94">
      <w:pPr>
        <w:rPr>
          <w:rFonts w:eastAsia="Arial"/>
          <w:sz w:val="20"/>
          <w:szCs w:val="20"/>
        </w:rPr>
      </w:pPr>
      <w:r w:rsidRPr="00991FA0">
        <w:rPr>
          <w:sz w:val="20"/>
          <w:szCs w:val="20"/>
          <w:vertAlign w:val="superscript"/>
        </w:rPr>
        <w:footnoteRef/>
      </w:r>
      <w:r w:rsidRPr="00991FA0">
        <w:rPr>
          <w:rFonts w:eastAsia="Arial"/>
          <w:sz w:val="20"/>
          <w:szCs w:val="20"/>
        </w:rPr>
        <w:t xml:space="preserve"> AB 1705 (Irwin, 2022): </w:t>
      </w:r>
      <w:hyperlink r:id="rId22">
        <w:r w:rsidRPr="00991FA0">
          <w:rPr>
            <w:rFonts w:eastAsia="Arial"/>
            <w:color w:val="1155CC"/>
            <w:sz w:val="20"/>
            <w:szCs w:val="20"/>
            <w:u w:val="single"/>
          </w:rPr>
          <w:t>https://leginfo.legislature.ca.gov/faces/billTextClient.xhtml?bill_id=202120220AB1705</w:t>
        </w:r>
      </w:hyperlink>
      <w:r w:rsidRPr="00991FA0">
        <w:rPr>
          <w:rFonts w:eastAsia="Arial"/>
          <w:sz w:val="20"/>
          <w:szCs w:val="20"/>
        </w:rPr>
        <w:t xml:space="preserve"> </w:t>
      </w:r>
    </w:p>
  </w:footnote>
  <w:footnote w:id="24">
    <w:p w14:paraId="382F8A48" w14:textId="77777777" w:rsidR="009E59BE" w:rsidRPr="00991FA0" w:rsidRDefault="009E59BE" w:rsidP="005C6A94">
      <w:pPr>
        <w:rPr>
          <w:rFonts w:eastAsia="Arial"/>
          <w:sz w:val="20"/>
          <w:szCs w:val="20"/>
        </w:rPr>
      </w:pPr>
      <w:r w:rsidRPr="00991FA0">
        <w:rPr>
          <w:sz w:val="20"/>
          <w:szCs w:val="20"/>
          <w:vertAlign w:val="superscript"/>
        </w:rPr>
        <w:footnoteRef/>
      </w:r>
      <w:r w:rsidRPr="00991FA0">
        <w:rPr>
          <w:rFonts w:eastAsia="Arial"/>
          <w:sz w:val="20"/>
          <w:szCs w:val="20"/>
        </w:rPr>
        <w:t xml:space="preserve"> CA EDC: https://leginfo.legislature.ca.gov/faces/codes_displaySection.xhtml?sectionNum=78213.&amp;lawCode=EDC</w:t>
      </w:r>
    </w:p>
  </w:footnote>
  <w:footnote w:id="25">
    <w:p w14:paraId="12D8B763" w14:textId="77777777" w:rsidR="009E59BE" w:rsidRDefault="009E59BE" w:rsidP="005C6A94">
      <w:pPr>
        <w:rPr>
          <w:rFonts w:ascii="Arial" w:eastAsia="Arial" w:hAnsi="Arial" w:cs="Arial"/>
          <w:sz w:val="20"/>
          <w:szCs w:val="20"/>
        </w:rPr>
      </w:pPr>
      <w:r w:rsidRPr="00991FA0">
        <w:rPr>
          <w:sz w:val="20"/>
          <w:szCs w:val="20"/>
          <w:vertAlign w:val="superscript"/>
        </w:rPr>
        <w:footnoteRef/>
      </w:r>
      <w:r w:rsidRPr="00991FA0">
        <w:rPr>
          <w:rFonts w:eastAsia="Arial"/>
          <w:sz w:val="20"/>
          <w:szCs w:val="20"/>
        </w:rPr>
        <w:t xml:space="preserve"> AB 1705 (Irwin, 2022): </w:t>
      </w:r>
      <w:hyperlink r:id="rId23">
        <w:r w:rsidRPr="00991FA0">
          <w:rPr>
            <w:rFonts w:eastAsia="Arial"/>
            <w:color w:val="1155CC"/>
            <w:sz w:val="20"/>
            <w:szCs w:val="20"/>
            <w:u w:val="single"/>
          </w:rPr>
          <w:t>https://leginfo.legislature.ca.gov/faces/billTextClient.xhtml?bill_id=202120220AB1705</w:t>
        </w:r>
      </w:hyperlink>
      <w:r>
        <w:rPr>
          <w:rFonts w:ascii="Arial" w:eastAsia="Arial" w:hAnsi="Arial" w:cs="Arial"/>
          <w:sz w:val="20"/>
          <w:szCs w:val="20"/>
        </w:rPr>
        <w:t xml:space="preserve"> </w:t>
      </w:r>
    </w:p>
  </w:footnote>
  <w:footnote w:id="26">
    <w:p w14:paraId="1A50918E" w14:textId="77777777" w:rsidR="00EF21AB" w:rsidRPr="00991FA0" w:rsidRDefault="00EF21AB" w:rsidP="00EF21AB">
      <w:pPr>
        <w:rPr>
          <w:rFonts w:eastAsia="Arial"/>
          <w:sz w:val="20"/>
          <w:szCs w:val="20"/>
        </w:rPr>
      </w:pPr>
      <w:r w:rsidRPr="00991FA0">
        <w:rPr>
          <w:sz w:val="20"/>
          <w:szCs w:val="20"/>
          <w:vertAlign w:val="superscript"/>
        </w:rPr>
        <w:footnoteRef/>
      </w:r>
      <w:r w:rsidRPr="00991FA0">
        <w:rPr>
          <w:rFonts w:eastAsia="Arial"/>
          <w:sz w:val="20"/>
          <w:szCs w:val="20"/>
        </w:rPr>
        <w:t xml:space="preserve"> AB 1705 (Irwin, 2022): </w:t>
      </w:r>
      <w:hyperlink r:id="rId24">
        <w:r w:rsidRPr="00991FA0">
          <w:rPr>
            <w:rFonts w:eastAsia="Arial"/>
            <w:color w:val="1155CC"/>
            <w:sz w:val="20"/>
            <w:szCs w:val="20"/>
            <w:u w:val="single"/>
          </w:rPr>
          <w:t>https://leginfo.legislature.ca.gov/faces/billTextClient.xhtml?bill_id=202120220AB1705</w:t>
        </w:r>
      </w:hyperlink>
      <w:r w:rsidRPr="00991FA0">
        <w:rPr>
          <w:rFonts w:eastAsia="Arial"/>
          <w:sz w:val="20"/>
          <w:szCs w:val="20"/>
        </w:rPr>
        <w:t xml:space="preserve"> </w:t>
      </w:r>
    </w:p>
    <w:p w14:paraId="1FECC762" w14:textId="77777777" w:rsidR="00EF21AB" w:rsidRDefault="00EF21AB" w:rsidP="00EF21AB">
      <w:pPr>
        <w:rPr>
          <w:rFonts w:ascii="Arial" w:eastAsia="Arial" w:hAnsi="Arial" w:cs="Arial"/>
          <w:sz w:val="20"/>
          <w:szCs w:val="20"/>
        </w:rPr>
      </w:pPr>
    </w:p>
    <w:p w14:paraId="59A9C96D" w14:textId="77777777" w:rsidR="00EF21AB" w:rsidRDefault="00EF21AB" w:rsidP="00EF21AB">
      <w:pPr>
        <w:rPr>
          <w:rFonts w:ascii="Arial" w:eastAsia="Arial" w:hAnsi="Arial" w:cs="Arial"/>
          <w:sz w:val="20"/>
          <w:szCs w:val="20"/>
        </w:rPr>
      </w:pPr>
    </w:p>
    <w:p w14:paraId="61A137BB" w14:textId="77777777" w:rsidR="00EF21AB" w:rsidRDefault="00EF21AB" w:rsidP="00EF21AB">
      <w:pPr>
        <w:rPr>
          <w:rFonts w:ascii="Arial" w:eastAsia="Arial" w:hAnsi="Arial" w:cs="Arial"/>
          <w:sz w:val="20"/>
          <w:szCs w:val="20"/>
        </w:rPr>
      </w:pPr>
    </w:p>
    <w:p w14:paraId="00E3F8AC" w14:textId="77777777" w:rsidR="00EF21AB" w:rsidRDefault="00EF21AB" w:rsidP="00EF21AB">
      <w:pPr>
        <w:rPr>
          <w:rFonts w:ascii="Arial" w:eastAsia="Arial" w:hAnsi="Arial" w:cs="Arial"/>
          <w:sz w:val="20"/>
          <w:szCs w:val="20"/>
        </w:rPr>
      </w:pPr>
    </w:p>
    <w:p w14:paraId="44C79C00" w14:textId="77777777" w:rsidR="00EF21AB" w:rsidRDefault="00EF21AB" w:rsidP="00EF21AB">
      <w:pPr>
        <w:rPr>
          <w:rFonts w:ascii="Arial" w:eastAsia="Arial" w:hAnsi="Arial" w:cs="Arial"/>
          <w:sz w:val="20"/>
          <w:szCs w:val="20"/>
        </w:rPr>
      </w:pPr>
    </w:p>
    <w:p w14:paraId="38B88AB6" w14:textId="77777777" w:rsidR="00EF21AB" w:rsidRDefault="00EF21AB" w:rsidP="00EF21AB">
      <w:pPr>
        <w:rPr>
          <w:rFonts w:ascii="Arial" w:eastAsia="Arial" w:hAnsi="Arial" w:cs="Arial"/>
          <w:sz w:val="20"/>
          <w:szCs w:val="20"/>
        </w:rPr>
      </w:pPr>
    </w:p>
  </w:footnote>
  <w:footnote w:id="27">
    <w:p w14:paraId="08E94B7A" w14:textId="77777777" w:rsidR="001A5453" w:rsidRDefault="001A5453" w:rsidP="001A5453">
      <w:pPr>
        <w:pStyle w:val="FootnoteText"/>
      </w:pPr>
      <w:r>
        <w:rPr>
          <w:rStyle w:val="FootnoteReference"/>
        </w:rPr>
        <w:footnoteRef/>
      </w:r>
      <w:r>
        <w:t xml:space="preserve"> </w:t>
      </w:r>
      <w:r w:rsidRPr="00A54857">
        <w:rPr>
          <w:shd w:val="clear" w:color="auto" w:fill="FFFFFF"/>
        </w:rPr>
        <w:t>“Area E requirement is designed to equip learners for lifelong understanding and development of themselves as integrated physiological, social, and psychological beings. Physical activity may be included, if it is an integral part of the study elements described herein and other content such as student success strategies, human behavior, sexuality, nutrition, physical and mental health, stress management, information literacy, social relationships and relationships with the environment, as well as implications of death and dying or avenues for lifelong learning.” </w:t>
      </w:r>
    </w:p>
  </w:footnote>
  <w:footnote w:id="28">
    <w:p w14:paraId="19940467" w14:textId="77777777" w:rsidR="009E59BE" w:rsidRPr="00517F51" w:rsidRDefault="009E59BE" w:rsidP="00F0302E">
      <w:pPr>
        <w:rPr>
          <w:sz w:val="20"/>
          <w:szCs w:val="20"/>
        </w:rPr>
      </w:pPr>
      <w:r w:rsidRPr="00517F51">
        <w:rPr>
          <w:rStyle w:val="FootnoteReference"/>
          <w:sz w:val="20"/>
          <w:szCs w:val="20"/>
        </w:rPr>
        <w:footnoteRef/>
      </w:r>
      <w:r w:rsidRPr="00517F51">
        <w:rPr>
          <w:sz w:val="20"/>
          <w:szCs w:val="20"/>
        </w:rPr>
        <w:t xml:space="preserve"> https://drive.google.com/file/d/1Bss1F09dH4yrc6cCid6zNK0HfLuXV5vp/view</w:t>
      </w:r>
    </w:p>
  </w:footnote>
  <w:footnote w:id="29">
    <w:p w14:paraId="54863854" w14:textId="77777777" w:rsidR="009E59BE" w:rsidRDefault="009E59BE" w:rsidP="00396CE2">
      <w:pPr>
        <w:pStyle w:val="FootnoteText"/>
      </w:pPr>
      <w:r>
        <w:rPr>
          <w:rStyle w:val="FootnoteReference"/>
        </w:rPr>
        <w:footnoteRef/>
      </w:r>
      <w:r>
        <w:t xml:space="preserve"> </w:t>
      </w:r>
      <w:hyperlink r:id="rId25" w:history="1">
        <w:r w:rsidRPr="00B350AF">
          <w:rPr>
            <w:rStyle w:val="Hyperlink"/>
          </w:rPr>
          <w:t>AB 417 Rising Scholars Network (McCarty, 2021)</w:t>
        </w:r>
      </w:hyperlink>
    </w:p>
  </w:footnote>
  <w:footnote w:id="30">
    <w:p w14:paraId="5B86667F" w14:textId="4F73D1B7" w:rsidR="009E59BE" w:rsidRPr="00F60105" w:rsidRDefault="009E59BE" w:rsidP="00D56555">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20"/>
          <w:szCs w:val="20"/>
        </w:rPr>
        <w:t xml:space="preserve"> </w:t>
      </w:r>
      <w:hyperlink r:id="rId26">
        <w:r w:rsidRPr="00F60105">
          <w:rPr>
            <w:rFonts w:eastAsia="Calibri"/>
            <w:color w:val="0000FF"/>
            <w:sz w:val="20"/>
            <w:szCs w:val="20"/>
            <w:u w:val="single"/>
          </w:rPr>
          <w:t>https://www.latimes.com/opinion/story/2021-10-24/online-cheating-apps-remote-learning</w:t>
        </w:r>
      </w:hyperlink>
    </w:p>
  </w:footnote>
  <w:footnote w:id="31">
    <w:p w14:paraId="61BBF316" w14:textId="059A6235" w:rsidR="009E59BE" w:rsidRPr="00F60105" w:rsidRDefault="009E59BE" w:rsidP="00D56555">
      <w:pPr>
        <w:pBdr>
          <w:top w:val="nil"/>
          <w:left w:val="nil"/>
          <w:bottom w:val="nil"/>
          <w:right w:val="nil"/>
          <w:between w:val="nil"/>
        </w:pBdr>
        <w:rPr>
          <w:color w:val="000000"/>
          <w:sz w:val="20"/>
          <w:szCs w:val="20"/>
        </w:rPr>
      </w:pPr>
      <w:r w:rsidRPr="00F60105">
        <w:rPr>
          <w:sz w:val="20"/>
          <w:szCs w:val="20"/>
          <w:vertAlign w:val="superscript"/>
        </w:rPr>
        <w:footnoteRef/>
      </w:r>
      <w:r w:rsidRPr="00F60105">
        <w:rPr>
          <w:rFonts w:eastAsia="Calibri"/>
          <w:color w:val="000000"/>
          <w:sz w:val="20"/>
          <w:szCs w:val="20"/>
        </w:rPr>
        <w:t xml:space="preserve"> </w:t>
      </w:r>
      <w:hyperlink r:id="rId27">
        <w:r w:rsidRPr="00F60105">
          <w:rPr>
            <w:rFonts w:eastAsia="Calibri"/>
            <w:color w:val="0000FF"/>
            <w:sz w:val="20"/>
            <w:szCs w:val="20"/>
            <w:u w:val="single"/>
          </w:rPr>
          <w:t>https://www.theatlantic.com/education/archive/2015/11/cheating-through-online-courses/413770/</w:t>
        </w:r>
      </w:hyperlink>
    </w:p>
  </w:footnote>
  <w:footnote w:id="32">
    <w:p w14:paraId="02696D0F" w14:textId="77777777" w:rsidR="009E59BE" w:rsidRDefault="009E59BE" w:rsidP="00D56555">
      <w:pPr>
        <w:pBdr>
          <w:top w:val="nil"/>
          <w:left w:val="nil"/>
          <w:bottom w:val="nil"/>
          <w:right w:val="nil"/>
          <w:between w:val="nil"/>
        </w:pBdr>
        <w:rPr>
          <w:color w:val="000000"/>
          <w:sz w:val="20"/>
          <w:szCs w:val="20"/>
        </w:rPr>
      </w:pPr>
      <w:r w:rsidRPr="00F60105">
        <w:rPr>
          <w:sz w:val="20"/>
          <w:szCs w:val="20"/>
          <w:vertAlign w:val="superscript"/>
        </w:rPr>
        <w:footnoteRef/>
      </w:r>
      <w:r w:rsidRPr="00F60105">
        <w:rPr>
          <w:rFonts w:eastAsia="Calibri"/>
          <w:color w:val="000000"/>
          <w:sz w:val="20"/>
          <w:szCs w:val="20"/>
        </w:rPr>
        <w:t xml:space="preserve"> </w:t>
      </w:r>
      <w:hyperlink r:id="rId28">
        <w:r w:rsidRPr="00F60105">
          <w:rPr>
            <w:rFonts w:eastAsia="Calibri"/>
            <w:color w:val="0000FF"/>
            <w:sz w:val="20"/>
            <w:szCs w:val="20"/>
            <w:u w:val="single"/>
          </w:rPr>
          <w:t>https://hechingerreport.org/another-problem-with-shifting-education-online-cheating/</w:t>
        </w:r>
      </w:hyperlink>
      <w:r>
        <w:rPr>
          <w:rFonts w:ascii="Calibri" w:eastAsia="Calibri" w:hAnsi="Calibri" w:cs="Calibri"/>
          <w:color w:val="000000"/>
          <w:sz w:val="20"/>
          <w:szCs w:val="20"/>
        </w:rPr>
        <w:t xml:space="preserve"> </w:t>
      </w:r>
    </w:p>
  </w:footnote>
  <w:footnote w:id="33">
    <w:p w14:paraId="3FECDE05" w14:textId="79BA36DC" w:rsidR="00966481" w:rsidRDefault="00966481">
      <w:pPr>
        <w:pStyle w:val="FootnoteText"/>
      </w:pPr>
      <w:r>
        <w:rPr>
          <w:rStyle w:val="FootnoteReference"/>
        </w:rPr>
        <w:footnoteRef/>
      </w:r>
      <w:r>
        <w:t xml:space="preserve"> Note: The Resolutions Committee has made </w:t>
      </w:r>
      <w:r w:rsidR="00DD7C01">
        <w:t xml:space="preserve">edits to this resolution, in consultation with the contact, to increase </w:t>
      </w:r>
      <w:r w:rsidR="005724B4">
        <w:t>clarity and to include supporting Title 5 language without changing the original intent.</w:t>
      </w:r>
    </w:p>
  </w:footnote>
  <w:footnote w:id="34">
    <w:p w14:paraId="614A7A66" w14:textId="77777777" w:rsidR="009E59BE" w:rsidRDefault="009E59BE" w:rsidP="00A055E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https://www.cccco.edu/-/media/CCCCO-Website/Files/DII/nov022020-ongoing-digital-resources-support-memo-dii-v2.pdf?la=en&amp;hash=E284243BE2321D09DC590BF69D1C85BC47EC003A</w:t>
      </w:r>
    </w:p>
  </w:footnote>
  <w:footnote w:id="35">
    <w:p w14:paraId="04FF1F62" w14:textId="461FE64F" w:rsidR="00C83D14" w:rsidRDefault="00C83D14">
      <w:pPr>
        <w:pStyle w:val="FootnoteText"/>
      </w:pPr>
      <w:r>
        <w:rPr>
          <w:rStyle w:val="FootnoteReference"/>
        </w:rPr>
        <w:footnoteRef/>
      </w:r>
      <w:r>
        <w:t xml:space="preserve"> </w:t>
      </w:r>
      <w:r w:rsidRPr="00262DF5">
        <w:rPr>
          <w:shd w:val="clear" w:color="auto" w:fill="FFFFFF"/>
        </w:rPr>
        <w:t xml:space="preserve">AB 1269, as amended, Cristina Garcia. Community colleges: part-time faculty. </w:t>
      </w:r>
      <w:r w:rsidRPr="00262DF5">
        <w:t xml:space="preserve">AB-1269 Community colleges: part-time faculty. This bill would instead require the California Community Colleges Chancellor’s Office to conduct a comprehensive study of part-time faculty as specified, to be completed by July 1, 2023. </w:t>
      </w:r>
      <w:hyperlink r:id="rId29" w:tgtFrame="_blank" w:history="1">
        <w:r w:rsidRPr="00262DF5">
          <w:rPr>
            <w:u w:val="single"/>
          </w:rPr>
          <w:t>Section 1, paragraph  C</w:t>
        </w:r>
      </w:hyperlink>
      <w:r w:rsidRPr="00262DF5">
        <w:t>: Part-time faculty comprise approximately 70 percent (2022) of the faculty at the California Community Colleges and teach approximately 50 percent of the classes.</w:t>
      </w:r>
      <w:r w:rsidRPr="00262DF5">
        <w:rPr>
          <w:rFonts w:ascii="Arial" w:hAnsi="Arial" w:cs="Arial"/>
          <w:sz w:val="24"/>
          <w:szCs w:val="24"/>
        </w:rPr>
        <w:t> </w:t>
      </w:r>
    </w:p>
  </w:footnote>
  <w:footnote w:id="36">
    <w:p w14:paraId="4E9F79F0" w14:textId="440617DE" w:rsidR="009E59BE" w:rsidRDefault="009E59BE" w:rsidP="00843697">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sidRPr="00517F51">
        <w:rPr>
          <w:i/>
          <w:iCs/>
          <w:color w:val="000000"/>
          <w:sz w:val="20"/>
          <w:szCs w:val="20"/>
        </w:rPr>
        <w:t>Setting Course Enrollment Maximums: Process, Roles, and Principles</w:t>
      </w:r>
      <w:r w:rsidRPr="00C83D14">
        <w:rPr>
          <w:color w:val="000000"/>
          <w:sz w:val="20"/>
          <w:szCs w:val="20"/>
        </w:rPr>
        <w:t xml:space="preserve">: </w:t>
      </w:r>
      <w:r w:rsidR="006514CD">
        <w:rPr>
          <w:color w:val="000000"/>
          <w:sz w:val="20"/>
          <w:szCs w:val="20"/>
        </w:rPr>
        <w:t>h</w:t>
      </w:r>
      <w:r w:rsidRPr="00C83D14">
        <w:rPr>
          <w:color w:val="000000"/>
          <w:sz w:val="20"/>
          <w:szCs w:val="20"/>
        </w:rPr>
        <w:t>ttps://www.asccc.org/sites/default/files/ClassCapsS12_0.pdf</w:t>
      </w:r>
    </w:p>
  </w:footnote>
  <w:footnote w:id="37">
    <w:p w14:paraId="6F45BB16" w14:textId="6BD35AD2" w:rsidR="009E59BE" w:rsidRDefault="009E59BE" w:rsidP="002C73D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30" w:history="1">
        <w:r w:rsidRPr="00F53B4E">
          <w:rPr>
            <w:rStyle w:val="Hyperlink"/>
            <w:sz w:val="20"/>
            <w:szCs w:val="20"/>
          </w:rPr>
          <w:t>Cultural Humility Tool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B89"/>
    <w:multiLevelType w:val="multilevel"/>
    <w:tmpl w:val="16341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0E7172E"/>
    <w:multiLevelType w:val="multilevel"/>
    <w:tmpl w:val="FA5066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AE66E2C"/>
    <w:multiLevelType w:val="multilevel"/>
    <w:tmpl w:val="C6D8F374"/>
    <w:lvl w:ilvl="0">
      <w:start w:val="3"/>
      <w:numFmt w:val="decimal"/>
      <w:lvlText w:val="%1"/>
      <w:lvlJc w:val="left"/>
      <w:pPr>
        <w:ind w:left="840" w:hanging="720"/>
      </w:pPr>
      <w:rPr>
        <w:rFonts w:hint="default"/>
        <w:lang w:val="en-US" w:eastAsia="en-US" w:bidi="ar-SA"/>
      </w:rPr>
    </w:lvl>
    <w:lvl w:ilvl="1">
      <w:start w:val="1"/>
      <w:numFmt w:val="decimalZero"/>
      <w:lvlText w:val="%1.%2"/>
      <w:lvlJc w:val="left"/>
      <w:pPr>
        <w:ind w:left="840" w:hanging="72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2444" w:hanging="720"/>
      </w:pPr>
      <w:rPr>
        <w:rFonts w:hint="default"/>
        <w:lang w:val="en-US" w:eastAsia="en-US" w:bidi="ar-SA"/>
      </w:rPr>
    </w:lvl>
    <w:lvl w:ilvl="3">
      <w:numFmt w:val="bullet"/>
      <w:lvlText w:val="•"/>
      <w:lvlJc w:val="left"/>
      <w:pPr>
        <w:ind w:left="3246" w:hanging="720"/>
      </w:pPr>
      <w:rPr>
        <w:rFonts w:hint="default"/>
        <w:lang w:val="en-US" w:eastAsia="en-US" w:bidi="ar-SA"/>
      </w:rPr>
    </w:lvl>
    <w:lvl w:ilvl="4">
      <w:numFmt w:val="bullet"/>
      <w:lvlText w:val="•"/>
      <w:lvlJc w:val="left"/>
      <w:pPr>
        <w:ind w:left="4048" w:hanging="720"/>
      </w:pPr>
      <w:rPr>
        <w:rFonts w:hint="default"/>
        <w:lang w:val="en-US" w:eastAsia="en-US" w:bidi="ar-SA"/>
      </w:rPr>
    </w:lvl>
    <w:lvl w:ilvl="5">
      <w:numFmt w:val="bullet"/>
      <w:lvlText w:val="•"/>
      <w:lvlJc w:val="left"/>
      <w:pPr>
        <w:ind w:left="4850" w:hanging="720"/>
      </w:pPr>
      <w:rPr>
        <w:rFonts w:hint="default"/>
        <w:lang w:val="en-US" w:eastAsia="en-US" w:bidi="ar-SA"/>
      </w:rPr>
    </w:lvl>
    <w:lvl w:ilvl="6">
      <w:numFmt w:val="bullet"/>
      <w:lvlText w:val="•"/>
      <w:lvlJc w:val="left"/>
      <w:pPr>
        <w:ind w:left="5652" w:hanging="720"/>
      </w:pPr>
      <w:rPr>
        <w:rFonts w:hint="default"/>
        <w:lang w:val="en-US" w:eastAsia="en-US" w:bidi="ar-SA"/>
      </w:rPr>
    </w:lvl>
    <w:lvl w:ilvl="7">
      <w:numFmt w:val="bullet"/>
      <w:lvlText w:val="•"/>
      <w:lvlJc w:val="left"/>
      <w:pPr>
        <w:ind w:left="6454" w:hanging="720"/>
      </w:pPr>
      <w:rPr>
        <w:rFonts w:hint="default"/>
        <w:lang w:val="en-US" w:eastAsia="en-US" w:bidi="ar-SA"/>
      </w:rPr>
    </w:lvl>
    <w:lvl w:ilvl="8">
      <w:numFmt w:val="bullet"/>
      <w:lvlText w:val="•"/>
      <w:lvlJc w:val="left"/>
      <w:pPr>
        <w:ind w:left="7256" w:hanging="720"/>
      </w:pPr>
      <w:rPr>
        <w:rFonts w:hint="default"/>
        <w:lang w:val="en-US" w:eastAsia="en-US" w:bidi="ar-SA"/>
      </w:rPr>
    </w:lvl>
  </w:abstractNum>
  <w:abstractNum w:abstractNumId="3" w15:restartNumberingAfterBreak="0">
    <w:nsid w:val="33F04A94"/>
    <w:multiLevelType w:val="multilevel"/>
    <w:tmpl w:val="BD9ECD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8671778"/>
    <w:multiLevelType w:val="multilevel"/>
    <w:tmpl w:val="F886E5A0"/>
    <w:lvl w:ilvl="0">
      <w:start w:val="1"/>
      <w:numFmt w:val="decimal"/>
      <w:lvlText w:val="%1.0"/>
      <w:lvlJc w:val="left"/>
      <w:pPr>
        <w:ind w:left="48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680" w:hanging="1800"/>
      </w:pPr>
      <w:rPr>
        <w:rFonts w:hint="default"/>
      </w:rPr>
    </w:lvl>
  </w:abstractNum>
  <w:abstractNum w:abstractNumId="5" w15:restartNumberingAfterBreak="0">
    <w:nsid w:val="589F27A5"/>
    <w:multiLevelType w:val="multilevel"/>
    <w:tmpl w:val="35B01E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D077CE5"/>
    <w:multiLevelType w:val="hybridMultilevel"/>
    <w:tmpl w:val="6C16E5CC"/>
    <w:lvl w:ilvl="0" w:tplc="7F508344">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4B9C0AD4">
      <w:numFmt w:val="bullet"/>
      <w:lvlText w:val="•"/>
      <w:lvlJc w:val="left"/>
      <w:pPr>
        <w:ind w:left="1642" w:hanging="360"/>
      </w:pPr>
      <w:rPr>
        <w:rFonts w:hint="default"/>
        <w:lang w:val="en-US" w:eastAsia="en-US" w:bidi="ar-SA"/>
      </w:rPr>
    </w:lvl>
    <w:lvl w:ilvl="2" w:tplc="DEDA05DE">
      <w:numFmt w:val="bullet"/>
      <w:lvlText w:val="•"/>
      <w:lvlJc w:val="left"/>
      <w:pPr>
        <w:ind w:left="2444" w:hanging="360"/>
      </w:pPr>
      <w:rPr>
        <w:rFonts w:hint="default"/>
        <w:lang w:val="en-US" w:eastAsia="en-US" w:bidi="ar-SA"/>
      </w:rPr>
    </w:lvl>
    <w:lvl w:ilvl="3" w:tplc="7B00412A">
      <w:numFmt w:val="bullet"/>
      <w:lvlText w:val="•"/>
      <w:lvlJc w:val="left"/>
      <w:pPr>
        <w:ind w:left="3246" w:hanging="360"/>
      </w:pPr>
      <w:rPr>
        <w:rFonts w:hint="default"/>
        <w:lang w:val="en-US" w:eastAsia="en-US" w:bidi="ar-SA"/>
      </w:rPr>
    </w:lvl>
    <w:lvl w:ilvl="4" w:tplc="55C272A8">
      <w:numFmt w:val="bullet"/>
      <w:lvlText w:val="•"/>
      <w:lvlJc w:val="left"/>
      <w:pPr>
        <w:ind w:left="4048" w:hanging="360"/>
      </w:pPr>
      <w:rPr>
        <w:rFonts w:hint="default"/>
        <w:lang w:val="en-US" w:eastAsia="en-US" w:bidi="ar-SA"/>
      </w:rPr>
    </w:lvl>
    <w:lvl w:ilvl="5" w:tplc="31B68D80">
      <w:numFmt w:val="bullet"/>
      <w:lvlText w:val="•"/>
      <w:lvlJc w:val="left"/>
      <w:pPr>
        <w:ind w:left="4850" w:hanging="360"/>
      </w:pPr>
      <w:rPr>
        <w:rFonts w:hint="default"/>
        <w:lang w:val="en-US" w:eastAsia="en-US" w:bidi="ar-SA"/>
      </w:rPr>
    </w:lvl>
    <w:lvl w:ilvl="6" w:tplc="D638C316">
      <w:numFmt w:val="bullet"/>
      <w:lvlText w:val="•"/>
      <w:lvlJc w:val="left"/>
      <w:pPr>
        <w:ind w:left="5652" w:hanging="360"/>
      </w:pPr>
      <w:rPr>
        <w:rFonts w:hint="default"/>
        <w:lang w:val="en-US" w:eastAsia="en-US" w:bidi="ar-SA"/>
      </w:rPr>
    </w:lvl>
    <w:lvl w:ilvl="7" w:tplc="968633D0">
      <w:numFmt w:val="bullet"/>
      <w:lvlText w:val="•"/>
      <w:lvlJc w:val="left"/>
      <w:pPr>
        <w:ind w:left="6454" w:hanging="360"/>
      </w:pPr>
      <w:rPr>
        <w:rFonts w:hint="default"/>
        <w:lang w:val="en-US" w:eastAsia="en-US" w:bidi="ar-SA"/>
      </w:rPr>
    </w:lvl>
    <w:lvl w:ilvl="8" w:tplc="F84E5E56">
      <w:numFmt w:val="bullet"/>
      <w:lvlText w:val="•"/>
      <w:lvlJc w:val="left"/>
      <w:pPr>
        <w:ind w:left="7256" w:hanging="360"/>
      </w:pPr>
      <w:rPr>
        <w:rFonts w:hint="default"/>
        <w:lang w:val="en-US" w:eastAsia="en-US" w:bidi="ar-SA"/>
      </w:rPr>
    </w:lvl>
  </w:abstractNum>
  <w:num w:numId="1" w16cid:durableId="963081663">
    <w:abstractNumId w:val="6"/>
  </w:num>
  <w:num w:numId="2" w16cid:durableId="2132475977">
    <w:abstractNumId w:val="2"/>
  </w:num>
  <w:num w:numId="3" w16cid:durableId="2119374263">
    <w:abstractNumId w:val="4"/>
  </w:num>
  <w:num w:numId="4" w16cid:durableId="752550219">
    <w:abstractNumId w:val="5"/>
  </w:num>
  <w:num w:numId="5" w16cid:durableId="1993018927">
    <w:abstractNumId w:val="3"/>
  </w:num>
  <w:num w:numId="6" w16cid:durableId="173303865">
    <w:abstractNumId w:val="1"/>
  </w:num>
  <w:num w:numId="7" w16cid:durableId="489254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04"/>
    <w:rsid w:val="00000497"/>
    <w:rsid w:val="000036F3"/>
    <w:rsid w:val="000113D9"/>
    <w:rsid w:val="00012819"/>
    <w:rsid w:val="0001558A"/>
    <w:rsid w:val="00017D41"/>
    <w:rsid w:val="000310D9"/>
    <w:rsid w:val="0003353E"/>
    <w:rsid w:val="00035C11"/>
    <w:rsid w:val="00036112"/>
    <w:rsid w:val="00036C60"/>
    <w:rsid w:val="000411FE"/>
    <w:rsid w:val="00043F18"/>
    <w:rsid w:val="0004459D"/>
    <w:rsid w:val="00045361"/>
    <w:rsid w:val="00045470"/>
    <w:rsid w:val="0004615C"/>
    <w:rsid w:val="00046AC4"/>
    <w:rsid w:val="000512F9"/>
    <w:rsid w:val="00054A8F"/>
    <w:rsid w:val="0006171D"/>
    <w:rsid w:val="00065F40"/>
    <w:rsid w:val="000660EB"/>
    <w:rsid w:val="000675DC"/>
    <w:rsid w:val="000708D7"/>
    <w:rsid w:val="00071B5E"/>
    <w:rsid w:val="0007237A"/>
    <w:rsid w:val="00074824"/>
    <w:rsid w:val="000758DF"/>
    <w:rsid w:val="000758FB"/>
    <w:rsid w:val="00080034"/>
    <w:rsid w:val="000824BE"/>
    <w:rsid w:val="0008268B"/>
    <w:rsid w:val="00083FCE"/>
    <w:rsid w:val="00085F8F"/>
    <w:rsid w:val="00092B6D"/>
    <w:rsid w:val="00095709"/>
    <w:rsid w:val="000964F2"/>
    <w:rsid w:val="000A2F50"/>
    <w:rsid w:val="000A370C"/>
    <w:rsid w:val="000B2096"/>
    <w:rsid w:val="000B4B54"/>
    <w:rsid w:val="000B6E16"/>
    <w:rsid w:val="000C1642"/>
    <w:rsid w:val="000C4C36"/>
    <w:rsid w:val="000C58E2"/>
    <w:rsid w:val="000C6433"/>
    <w:rsid w:val="000C6D57"/>
    <w:rsid w:val="000D09B9"/>
    <w:rsid w:val="000D79AC"/>
    <w:rsid w:val="000E3DE9"/>
    <w:rsid w:val="000F289C"/>
    <w:rsid w:val="000F3A03"/>
    <w:rsid w:val="000F73A6"/>
    <w:rsid w:val="0010185C"/>
    <w:rsid w:val="0010311D"/>
    <w:rsid w:val="00106390"/>
    <w:rsid w:val="00106605"/>
    <w:rsid w:val="00114A21"/>
    <w:rsid w:val="00114E5A"/>
    <w:rsid w:val="0011792A"/>
    <w:rsid w:val="001273DF"/>
    <w:rsid w:val="00135574"/>
    <w:rsid w:val="00135A09"/>
    <w:rsid w:val="00135F1A"/>
    <w:rsid w:val="00136B5D"/>
    <w:rsid w:val="00136F9B"/>
    <w:rsid w:val="001379B7"/>
    <w:rsid w:val="00140446"/>
    <w:rsid w:val="001411E5"/>
    <w:rsid w:val="00143B4E"/>
    <w:rsid w:val="00145D1A"/>
    <w:rsid w:val="00146D22"/>
    <w:rsid w:val="0014720C"/>
    <w:rsid w:val="001479C9"/>
    <w:rsid w:val="001600EA"/>
    <w:rsid w:val="00162C8D"/>
    <w:rsid w:val="001667B0"/>
    <w:rsid w:val="00183256"/>
    <w:rsid w:val="0019347A"/>
    <w:rsid w:val="00195AA9"/>
    <w:rsid w:val="001A5453"/>
    <w:rsid w:val="001A62CE"/>
    <w:rsid w:val="001A78BF"/>
    <w:rsid w:val="001B39F7"/>
    <w:rsid w:val="001B465E"/>
    <w:rsid w:val="001C27F6"/>
    <w:rsid w:val="001C2807"/>
    <w:rsid w:val="001C3341"/>
    <w:rsid w:val="001C5BDE"/>
    <w:rsid w:val="001D41FC"/>
    <w:rsid w:val="001D5474"/>
    <w:rsid w:val="001E2C98"/>
    <w:rsid w:val="001E4986"/>
    <w:rsid w:val="001E5397"/>
    <w:rsid w:val="001F01F6"/>
    <w:rsid w:val="001F13CE"/>
    <w:rsid w:val="001F4C09"/>
    <w:rsid w:val="001F4F42"/>
    <w:rsid w:val="001F521B"/>
    <w:rsid w:val="001F7D3C"/>
    <w:rsid w:val="00200655"/>
    <w:rsid w:val="00201F31"/>
    <w:rsid w:val="0020275E"/>
    <w:rsid w:val="00204396"/>
    <w:rsid w:val="002110DC"/>
    <w:rsid w:val="00212E5F"/>
    <w:rsid w:val="00213CBE"/>
    <w:rsid w:val="00217B9B"/>
    <w:rsid w:val="0022189E"/>
    <w:rsid w:val="00223FFD"/>
    <w:rsid w:val="00232F34"/>
    <w:rsid w:val="00233EB3"/>
    <w:rsid w:val="00237585"/>
    <w:rsid w:val="0024608F"/>
    <w:rsid w:val="0024707D"/>
    <w:rsid w:val="002477F0"/>
    <w:rsid w:val="00247A7F"/>
    <w:rsid w:val="00252AC5"/>
    <w:rsid w:val="00255686"/>
    <w:rsid w:val="00257018"/>
    <w:rsid w:val="002623BC"/>
    <w:rsid w:val="00262D66"/>
    <w:rsid w:val="0026420C"/>
    <w:rsid w:val="0026511A"/>
    <w:rsid w:val="002732CD"/>
    <w:rsid w:val="002762E8"/>
    <w:rsid w:val="0028210E"/>
    <w:rsid w:val="0028215C"/>
    <w:rsid w:val="0029141C"/>
    <w:rsid w:val="00291CCC"/>
    <w:rsid w:val="00295614"/>
    <w:rsid w:val="002A3BE7"/>
    <w:rsid w:val="002C2022"/>
    <w:rsid w:val="002C73D4"/>
    <w:rsid w:val="002D1E50"/>
    <w:rsid w:val="002D60C8"/>
    <w:rsid w:val="002E7212"/>
    <w:rsid w:val="002F031A"/>
    <w:rsid w:val="002F1F0A"/>
    <w:rsid w:val="002F3834"/>
    <w:rsid w:val="002F7210"/>
    <w:rsid w:val="00303C86"/>
    <w:rsid w:val="00304964"/>
    <w:rsid w:val="00310CEB"/>
    <w:rsid w:val="003111DE"/>
    <w:rsid w:val="0031127A"/>
    <w:rsid w:val="00312132"/>
    <w:rsid w:val="0031384A"/>
    <w:rsid w:val="003140FC"/>
    <w:rsid w:val="00314314"/>
    <w:rsid w:val="00315E99"/>
    <w:rsid w:val="0032549A"/>
    <w:rsid w:val="003259BE"/>
    <w:rsid w:val="00327156"/>
    <w:rsid w:val="00330227"/>
    <w:rsid w:val="00332DF2"/>
    <w:rsid w:val="003348EB"/>
    <w:rsid w:val="00334E15"/>
    <w:rsid w:val="00335D8B"/>
    <w:rsid w:val="0034227B"/>
    <w:rsid w:val="00346D26"/>
    <w:rsid w:val="00347463"/>
    <w:rsid w:val="00350D58"/>
    <w:rsid w:val="00351CA5"/>
    <w:rsid w:val="00351F5D"/>
    <w:rsid w:val="00352069"/>
    <w:rsid w:val="00355B93"/>
    <w:rsid w:val="00355DA3"/>
    <w:rsid w:val="00356C46"/>
    <w:rsid w:val="00361961"/>
    <w:rsid w:val="00362BFF"/>
    <w:rsid w:val="0036764D"/>
    <w:rsid w:val="00370D76"/>
    <w:rsid w:val="00375D7C"/>
    <w:rsid w:val="0038312C"/>
    <w:rsid w:val="00385218"/>
    <w:rsid w:val="00392BCF"/>
    <w:rsid w:val="00396186"/>
    <w:rsid w:val="00396CE2"/>
    <w:rsid w:val="00397B93"/>
    <w:rsid w:val="00397F30"/>
    <w:rsid w:val="003B2421"/>
    <w:rsid w:val="003B2F43"/>
    <w:rsid w:val="003B5EEF"/>
    <w:rsid w:val="003B652C"/>
    <w:rsid w:val="003B6B1E"/>
    <w:rsid w:val="003E2079"/>
    <w:rsid w:val="003E3AEE"/>
    <w:rsid w:val="003E4BE5"/>
    <w:rsid w:val="003E5E9F"/>
    <w:rsid w:val="003E65B2"/>
    <w:rsid w:val="003F6E93"/>
    <w:rsid w:val="00403CDA"/>
    <w:rsid w:val="004054D9"/>
    <w:rsid w:val="00407449"/>
    <w:rsid w:val="00410B79"/>
    <w:rsid w:val="00420E0E"/>
    <w:rsid w:val="00421089"/>
    <w:rsid w:val="00423B20"/>
    <w:rsid w:val="00424ECC"/>
    <w:rsid w:val="00425A22"/>
    <w:rsid w:val="00427704"/>
    <w:rsid w:val="00430687"/>
    <w:rsid w:val="00433771"/>
    <w:rsid w:val="004440F0"/>
    <w:rsid w:val="00445374"/>
    <w:rsid w:val="0044550A"/>
    <w:rsid w:val="00451228"/>
    <w:rsid w:val="00452B4F"/>
    <w:rsid w:val="00453E9F"/>
    <w:rsid w:val="00454389"/>
    <w:rsid w:val="00456BD6"/>
    <w:rsid w:val="004617DC"/>
    <w:rsid w:val="00463AFA"/>
    <w:rsid w:val="00463E39"/>
    <w:rsid w:val="00481B56"/>
    <w:rsid w:val="00485485"/>
    <w:rsid w:val="0049194B"/>
    <w:rsid w:val="004944B6"/>
    <w:rsid w:val="00495443"/>
    <w:rsid w:val="004A02EB"/>
    <w:rsid w:val="004A453A"/>
    <w:rsid w:val="004A63AA"/>
    <w:rsid w:val="004B12EF"/>
    <w:rsid w:val="004B4930"/>
    <w:rsid w:val="004B4975"/>
    <w:rsid w:val="004B56F4"/>
    <w:rsid w:val="004B76C8"/>
    <w:rsid w:val="004C2629"/>
    <w:rsid w:val="004C3440"/>
    <w:rsid w:val="004C3F84"/>
    <w:rsid w:val="004C6099"/>
    <w:rsid w:val="004C7645"/>
    <w:rsid w:val="004E0125"/>
    <w:rsid w:val="004E0F96"/>
    <w:rsid w:val="004E2211"/>
    <w:rsid w:val="004E7037"/>
    <w:rsid w:val="004F674A"/>
    <w:rsid w:val="0050106E"/>
    <w:rsid w:val="00506B3A"/>
    <w:rsid w:val="005077F7"/>
    <w:rsid w:val="00510159"/>
    <w:rsid w:val="00510B1E"/>
    <w:rsid w:val="00511801"/>
    <w:rsid w:val="00512C3B"/>
    <w:rsid w:val="005133A3"/>
    <w:rsid w:val="00513E83"/>
    <w:rsid w:val="00517F51"/>
    <w:rsid w:val="005208E3"/>
    <w:rsid w:val="00520E13"/>
    <w:rsid w:val="00521018"/>
    <w:rsid w:val="00523914"/>
    <w:rsid w:val="00524E32"/>
    <w:rsid w:val="0053349E"/>
    <w:rsid w:val="005370D4"/>
    <w:rsid w:val="00543670"/>
    <w:rsid w:val="00544736"/>
    <w:rsid w:val="00546ED4"/>
    <w:rsid w:val="005522BD"/>
    <w:rsid w:val="005543E6"/>
    <w:rsid w:val="0055757B"/>
    <w:rsid w:val="00564DC4"/>
    <w:rsid w:val="00566E17"/>
    <w:rsid w:val="00566E40"/>
    <w:rsid w:val="0056789E"/>
    <w:rsid w:val="00567927"/>
    <w:rsid w:val="00570EF5"/>
    <w:rsid w:val="005724B4"/>
    <w:rsid w:val="00574201"/>
    <w:rsid w:val="00574D6E"/>
    <w:rsid w:val="005818D3"/>
    <w:rsid w:val="00585E5F"/>
    <w:rsid w:val="005877E5"/>
    <w:rsid w:val="00590772"/>
    <w:rsid w:val="00593E5A"/>
    <w:rsid w:val="00596B20"/>
    <w:rsid w:val="00597443"/>
    <w:rsid w:val="005A2543"/>
    <w:rsid w:val="005A48C2"/>
    <w:rsid w:val="005A55A7"/>
    <w:rsid w:val="005A57DD"/>
    <w:rsid w:val="005C14F1"/>
    <w:rsid w:val="005C1BC0"/>
    <w:rsid w:val="005C4A3F"/>
    <w:rsid w:val="005C6A94"/>
    <w:rsid w:val="005C73A1"/>
    <w:rsid w:val="005D0100"/>
    <w:rsid w:val="005D0A27"/>
    <w:rsid w:val="005D0EB4"/>
    <w:rsid w:val="005D383C"/>
    <w:rsid w:val="005D51BA"/>
    <w:rsid w:val="005D5E5A"/>
    <w:rsid w:val="005D626E"/>
    <w:rsid w:val="005D6A3B"/>
    <w:rsid w:val="005E0068"/>
    <w:rsid w:val="005E35DB"/>
    <w:rsid w:val="005F0F75"/>
    <w:rsid w:val="005F3ED6"/>
    <w:rsid w:val="006017DD"/>
    <w:rsid w:val="006039B8"/>
    <w:rsid w:val="00607F63"/>
    <w:rsid w:val="006110EF"/>
    <w:rsid w:val="006121B7"/>
    <w:rsid w:val="00614EE8"/>
    <w:rsid w:val="00616C21"/>
    <w:rsid w:val="00627A1E"/>
    <w:rsid w:val="0063200F"/>
    <w:rsid w:val="00633C8E"/>
    <w:rsid w:val="00640825"/>
    <w:rsid w:val="00642017"/>
    <w:rsid w:val="006420C4"/>
    <w:rsid w:val="00643AFD"/>
    <w:rsid w:val="00645FBE"/>
    <w:rsid w:val="00646DC3"/>
    <w:rsid w:val="006514CD"/>
    <w:rsid w:val="00651959"/>
    <w:rsid w:val="00656326"/>
    <w:rsid w:val="00661C4C"/>
    <w:rsid w:val="00664685"/>
    <w:rsid w:val="0066523F"/>
    <w:rsid w:val="00666081"/>
    <w:rsid w:val="0066691B"/>
    <w:rsid w:val="00673644"/>
    <w:rsid w:val="00673F0F"/>
    <w:rsid w:val="00680323"/>
    <w:rsid w:val="00680E45"/>
    <w:rsid w:val="00681B7D"/>
    <w:rsid w:val="00682348"/>
    <w:rsid w:val="00683AF8"/>
    <w:rsid w:val="00684E7E"/>
    <w:rsid w:val="00693453"/>
    <w:rsid w:val="006936DA"/>
    <w:rsid w:val="00697855"/>
    <w:rsid w:val="006A1915"/>
    <w:rsid w:val="006B0646"/>
    <w:rsid w:val="006B3A78"/>
    <w:rsid w:val="006B4540"/>
    <w:rsid w:val="006B68CF"/>
    <w:rsid w:val="006C09C4"/>
    <w:rsid w:val="006C6E26"/>
    <w:rsid w:val="006C7F61"/>
    <w:rsid w:val="006D04F6"/>
    <w:rsid w:val="006D25FF"/>
    <w:rsid w:val="006D274E"/>
    <w:rsid w:val="006D7B24"/>
    <w:rsid w:val="006E3B9D"/>
    <w:rsid w:val="006F1939"/>
    <w:rsid w:val="006F2CFE"/>
    <w:rsid w:val="00704DFE"/>
    <w:rsid w:val="0071039A"/>
    <w:rsid w:val="0071357E"/>
    <w:rsid w:val="0071409C"/>
    <w:rsid w:val="0071535C"/>
    <w:rsid w:val="00715819"/>
    <w:rsid w:val="007160F4"/>
    <w:rsid w:val="0071619A"/>
    <w:rsid w:val="00716E44"/>
    <w:rsid w:val="007227CC"/>
    <w:rsid w:val="00724EC5"/>
    <w:rsid w:val="00725A0B"/>
    <w:rsid w:val="00725FD9"/>
    <w:rsid w:val="00727886"/>
    <w:rsid w:val="007317F7"/>
    <w:rsid w:val="00731D9A"/>
    <w:rsid w:val="00732BCE"/>
    <w:rsid w:val="00736D4B"/>
    <w:rsid w:val="007408F4"/>
    <w:rsid w:val="00745472"/>
    <w:rsid w:val="00746E1F"/>
    <w:rsid w:val="0074735E"/>
    <w:rsid w:val="007506CD"/>
    <w:rsid w:val="00754F1F"/>
    <w:rsid w:val="00756FE6"/>
    <w:rsid w:val="0075765B"/>
    <w:rsid w:val="007627A5"/>
    <w:rsid w:val="0076325C"/>
    <w:rsid w:val="00763598"/>
    <w:rsid w:val="00763C4D"/>
    <w:rsid w:val="00765004"/>
    <w:rsid w:val="00765A90"/>
    <w:rsid w:val="007667DA"/>
    <w:rsid w:val="00771208"/>
    <w:rsid w:val="007811B3"/>
    <w:rsid w:val="00792755"/>
    <w:rsid w:val="007A2A22"/>
    <w:rsid w:val="007A3041"/>
    <w:rsid w:val="007A30B5"/>
    <w:rsid w:val="007A3FAE"/>
    <w:rsid w:val="007A56CC"/>
    <w:rsid w:val="007A5E7B"/>
    <w:rsid w:val="007A6264"/>
    <w:rsid w:val="007B260E"/>
    <w:rsid w:val="007B4A47"/>
    <w:rsid w:val="007D0768"/>
    <w:rsid w:val="007D6876"/>
    <w:rsid w:val="007D7F2D"/>
    <w:rsid w:val="007E0C39"/>
    <w:rsid w:val="007E37D0"/>
    <w:rsid w:val="007E4742"/>
    <w:rsid w:val="007E50B7"/>
    <w:rsid w:val="007F215F"/>
    <w:rsid w:val="00802518"/>
    <w:rsid w:val="0080317D"/>
    <w:rsid w:val="00803D72"/>
    <w:rsid w:val="0080612D"/>
    <w:rsid w:val="00806325"/>
    <w:rsid w:val="00806B8F"/>
    <w:rsid w:val="00810A01"/>
    <w:rsid w:val="008135C5"/>
    <w:rsid w:val="00815E44"/>
    <w:rsid w:val="00817B40"/>
    <w:rsid w:val="00820D95"/>
    <w:rsid w:val="00822D7D"/>
    <w:rsid w:val="00823768"/>
    <w:rsid w:val="008269D9"/>
    <w:rsid w:val="00835C0A"/>
    <w:rsid w:val="008375AD"/>
    <w:rsid w:val="00841021"/>
    <w:rsid w:val="008429D3"/>
    <w:rsid w:val="00843697"/>
    <w:rsid w:val="00847372"/>
    <w:rsid w:val="00847973"/>
    <w:rsid w:val="00851AE4"/>
    <w:rsid w:val="00851C21"/>
    <w:rsid w:val="0085240C"/>
    <w:rsid w:val="00852FFB"/>
    <w:rsid w:val="00853A12"/>
    <w:rsid w:val="008555CA"/>
    <w:rsid w:val="00855BC2"/>
    <w:rsid w:val="00857628"/>
    <w:rsid w:val="0086044F"/>
    <w:rsid w:val="00865C92"/>
    <w:rsid w:val="00867435"/>
    <w:rsid w:val="00871340"/>
    <w:rsid w:val="00872E4C"/>
    <w:rsid w:val="00876E58"/>
    <w:rsid w:val="00877C06"/>
    <w:rsid w:val="00881E58"/>
    <w:rsid w:val="0088387D"/>
    <w:rsid w:val="008906C9"/>
    <w:rsid w:val="00892327"/>
    <w:rsid w:val="0089249B"/>
    <w:rsid w:val="008946FC"/>
    <w:rsid w:val="0089541A"/>
    <w:rsid w:val="00896295"/>
    <w:rsid w:val="008A1230"/>
    <w:rsid w:val="008A22C8"/>
    <w:rsid w:val="008A32AD"/>
    <w:rsid w:val="008A5FDA"/>
    <w:rsid w:val="008B24BF"/>
    <w:rsid w:val="008B6F71"/>
    <w:rsid w:val="008B7147"/>
    <w:rsid w:val="008C759F"/>
    <w:rsid w:val="008C7B68"/>
    <w:rsid w:val="008D1A63"/>
    <w:rsid w:val="008D38F0"/>
    <w:rsid w:val="008D5407"/>
    <w:rsid w:val="008E08D8"/>
    <w:rsid w:val="008E2371"/>
    <w:rsid w:val="008E359E"/>
    <w:rsid w:val="008E6CA5"/>
    <w:rsid w:val="008E733A"/>
    <w:rsid w:val="008F1A3E"/>
    <w:rsid w:val="00905E8E"/>
    <w:rsid w:val="00906164"/>
    <w:rsid w:val="00914FF9"/>
    <w:rsid w:val="009150C4"/>
    <w:rsid w:val="009151DF"/>
    <w:rsid w:val="00916480"/>
    <w:rsid w:val="00920714"/>
    <w:rsid w:val="009223B9"/>
    <w:rsid w:val="00925178"/>
    <w:rsid w:val="0093330A"/>
    <w:rsid w:val="009403D1"/>
    <w:rsid w:val="00941113"/>
    <w:rsid w:val="009413CB"/>
    <w:rsid w:val="009450EB"/>
    <w:rsid w:val="00947C3A"/>
    <w:rsid w:val="009518B6"/>
    <w:rsid w:val="00954BFE"/>
    <w:rsid w:val="00962FA9"/>
    <w:rsid w:val="00966481"/>
    <w:rsid w:val="00967BA7"/>
    <w:rsid w:val="009709E0"/>
    <w:rsid w:val="00970F49"/>
    <w:rsid w:val="0097111F"/>
    <w:rsid w:val="0097341F"/>
    <w:rsid w:val="00973931"/>
    <w:rsid w:val="00975EB8"/>
    <w:rsid w:val="0097766C"/>
    <w:rsid w:val="00980007"/>
    <w:rsid w:val="009907FB"/>
    <w:rsid w:val="00991FA0"/>
    <w:rsid w:val="00997AE5"/>
    <w:rsid w:val="009A0247"/>
    <w:rsid w:val="009A2015"/>
    <w:rsid w:val="009A44CC"/>
    <w:rsid w:val="009A6467"/>
    <w:rsid w:val="009B3EB3"/>
    <w:rsid w:val="009B60DF"/>
    <w:rsid w:val="009C48A1"/>
    <w:rsid w:val="009D43B0"/>
    <w:rsid w:val="009D52CE"/>
    <w:rsid w:val="009D5C07"/>
    <w:rsid w:val="009E15C5"/>
    <w:rsid w:val="009E1639"/>
    <w:rsid w:val="009E369A"/>
    <w:rsid w:val="009E59BE"/>
    <w:rsid w:val="009F1FF7"/>
    <w:rsid w:val="009F33B9"/>
    <w:rsid w:val="009F741E"/>
    <w:rsid w:val="00A00DF6"/>
    <w:rsid w:val="00A01B8D"/>
    <w:rsid w:val="00A03392"/>
    <w:rsid w:val="00A03567"/>
    <w:rsid w:val="00A037C7"/>
    <w:rsid w:val="00A055E1"/>
    <w:rsid w:val="00A13550"/>
    <w:rsid w:val="00A146AA"/>
    <w:rsid w:val="00A164A1"/>
    <w:rsid w:val="00A2578D"/>
    <w:rsid w:val="00A257DE"/>
    <w:rsid w:val="00A3107C"/>
    <w:rsid w:val="00A320F2"/>
    <w:rsid w:val="00A345F7"/>
    <w:rsid w:val="00A3477F"/>
    <w:rsid w:val="00A3707F"/>
    <w:rsid w:val="00A439EC"/>
    <w:rsid w:val="00A46DD5"/>
    <w:rsid w:val="00A51BCC"/>
    <w:rsid w:val="00A55216"/>
    <w:rsid w:val="00A55FC7"/>
    <w:rsid w:val="00A56006"/>
    <w:rsid w:val="00A571BD"/>
    <w:rsid w:val="00A57C0C"/>
    <w:rsid w:val="00A634CE"/>
    <w:rsid w:val="00A670AC"/>
    <w:rsid w:val="00A7164F"/>
    <w:rsid w:val="00A718D2"/>
    <w:rsid w:val="00A758D1"/>
    <w:rsid w:val="00A759A5"/>
    <w:rsid w:val="00A821F6"/>
    <w:rsid w:val="00A8228A"/>
    <w:rsid w:val="00A8299D"/>
    <w:rsid w:val="00A83336"/>
    <w:rsid w:val="00A871C7"/>
    <w:rsid w:val="00A87949"/>
    <w:rsid w:val="00A87D3E"/>
    <w:rsid w:val="00A93274"/>
    <w:rsid w:val="00A94F71"/>
    <w:rsid w:val="00A94FA6"/>
    <w:rsid w:val="00A974E5"/>
    <w:rsid w:val="00AA66F5"/>
    <w:rsid w:val="00AA6973"/>
    <w:rsid w:val="00AB6701"/>
    <w:rsid w:val="00AC3187"/>
    <w:rsid w:val="00AC513F"/>
    <w:rsid w:val="00AC64DB"/>
    <w:rsid w:val="00AC6DCE"/>
    <w:rsid w:val="00AE2F2A"/>
    <w:rsid w:val="00AE57C5"/>
    <w:rsid w:val="00AE6823"/>
    <w:rsid w:val="00AE762C"/>
    <w:rsid w:val="00AF7894"/>
    <w:rsid w:val="00B0186A"/>
    <w:rsid w:val="00B03102"/>
    <w:rsid w:val="00B03FCD"/>
    <w:rsid w:val="00B0555C"/>
    <w:rsid w:val="00B072CF"/>
    <w:rsid w:val="00B12D8E"/>
    <w:rsid w:val="00B146AF"/>
    <w:rsid w:val="00B20D74"/>
    <w:rsid w:val="00B22D93"/>
    <w:rsid w:val="00B254B7"/>
    <w:rsid w:val="00B368FD"/>
    <w:rsid w:val="00B400BF"/>
    <w:rsid w:val="00B41F56"/>
    <w:rsid w:val="00B447A0"/>
    <w:rsid w:val="00B45F29"/>
    <w:rsid w:val="00B5098A"/>
    <w:rsid w:val="00B532FC"/>
    <w:rsid w:val="00B55376"/>
    <w:rsid w:val="00B62C32"/>
    <w:rsid w:val="00B63DF7"/>
    <w:rsid w:val="00B648C1"/>
    <w:rsid w:val="00B679C9"/>
    <w:rsid w:val="00B70864"/>
    <w:rsid w:val="00B7169C"/>
    <w:rsid w:val="00B77D13"/>
    <w:rsid w:val="00B82688"/>
    <w:rsid w:val="00B826E0"/>
    <w:rsid w:val="00B85501"/>
    <w:rsid w:val="00B9191D"/>
    <w:rsid w:val="00B94DC9"/>
    <w:rsid w:val="00B95609"/>
    <w:rsid w:val="00B95F4E"/>
    <w:rsid w:val="00B968D1"/>
    <w:rsid w:val="00BA388B"/>
    <w:rsid w:val="00BA4593"/>
    <w:rsid w:val="00BB010C"/>
    <w:rsid w:val="00BB1DD5"/>
    <w:rsid w:val="00BB2D71"/>
    <w:rsid w:val="00BB5933"/>
    <w:rsid w:val="00BB62F2"/>
    <w:rsid w:val="00BB7004"/>
    <w:rsid w:val="00BB72F2"/>
    <w:rsid w:val="00BC1A1F"/>
    <w:rsid w:val="00BC2FD8"/>
    <w:rsid w:val="00BC3203"/>
    <w:rsid w:val="00BD2527"/>
    <w:rsid w:val="00BD3F4B"/>
    <w:rsid w:val="00BD5FF9"/>
    <w:rsid w:val="00BD644A"/>
    <w:rsid w:val="00BD66AA"/>
    <w:rsid w:val="00BD6A4A"/>
    <w:rsid w:val="00BD7080"/>
    <w:rsid w:val="00BD769B"/>
    <w:rsid w:val="00BE2499"/>
    <w:rsid w:val="00BE2E60"/>
    <w:rsid w:val="00BE401E"/>
    <w:rsid w:val="00BF5895"/>
    <w:rsid w:val="00BF6BA8"/>
    <w:rsid w:val="00BF70E8"/>
    <w:rsid w:val="00C001FF"/>
    <w:rsid w:val="00C0093F"/>
    <w:rsid w:val="00C00D54"/>
    <w:rsid w:val="00C01D02"/>
    <w:rsid w:val="00C01E0D"/>
    <w:rsid w:val="00C0252F"/>
    <w:rsid w:val="00C06CD1"/>
    <w:rsid w:val="00C1368E"/>
    <w:rsid w:val="00C14784"/>
    <w:rsid w:val="00C14F94"/>
    <w:rsid w:val="00C15B6B"/>
    <w:rsid w:val="00C16AEE"/>
    <w:rsid w:val="00C2052A"/>
    <w:rsid w:val="00C245D2"/>
    <w:rsid w:val="00C24A0B"/>
    <w:rsid w:val="00C25CD6"/>
    <w:rsid w:val="00C265AC"/>
    <w:rsid w:val="00C2785F"/>
    <w:rsid w:val="00C30A2C"/>
    <w:rsid w:val="00C3660B"/>
    <w:rsid w:val="00C45C3C"/>
    <w:rsid w:val="00C479CA"/>
    <w:rsid w:val="00C52701"/>
    <w:rsid w:val="00C56E3A"/>
    <w:rsid w:val="00C63F14"/>
    <w:rsid w:val="00C64709"/>
    <w:rsid w:val="00C67FCD"/>
    <w:rsid w:val="00C70258"/>
    <w:rsid w:val="00C71463"/>
    <w:rsid w:val="00C7599C"/>
    <w:rsid w:val="00C7755A"/>
    <w:rsid w:val="00C77EA5"/>
    <w:rsid w:val="00C77F47"/>
    <w:rsid w:val="00C81D9A"/>
    <w:rsid w:val="00C8333D"/>
    <w:rsid w:val="00C83D14"/>
    <w:rsid w:val="00C853F8"/>
    <w:rsid w:val="00C87DA1"/>
    <w:rsid w:val="00C93303"/>
    <w:rsid w:val="00C93632"/>
    <w:rsid w:val="00C94163"/>
    <w:rsid w:val="00CA23CD"/>
    <w:rsid w:val="00CA291C"/>
    <w:rsid w:val="00CA6870"/>
    <w:rsid w:val="00CA73BB"/>
    <w:rsid w:val="00CB3BA3"/>
    <w:rsid w:val="00CB627B"/>
    <w:rsid w:val="00CB6976"/>
    <w:rsid w:val="00CB707B"/>
    <w:rsid w:val="00CC0B14"/>
    <w:rsid w:val="00CC5E1D"/>
    <w:rsid w:val="00CC6C28"/>
    <w:rsid w:val="00CD045A"/>
    <w:rsid w:val="00CD07FB"/>
    <w:rsid w:val="00CD1862"/>
    <w:rsid w:val="00CD75F2"/>
    <w:rsid w:val="00CE1BE9"/>
    <w:rsid w:val="00CE33CF"/>
    <w:rsid w:val="00CE4544"/>
    <w:rsid w:val="00CE4A32"/>
    <w:rsid w:val="00CF145A"/>
    <w:rsid w:val="00D03D40"/>
    <w:rsid w:val="00D03E37"/>
    <w:rsid w:val="00D04E45"/>
    <w:rsid w:val="00D05C9B"/>
    <w:rsid w:val="00D138B5"/>
    <w:rsid w:val="00D1706A"/>
    <w:rsid w:val="00D213DD"/>
    <w:rsid w:val="00D322C8"/>
    <w:rsid w:val="00D350E8"/>
    <w:rsid w:val="00D37169"/>
    <w:rsid w:val="00D37502"/>
    <w:rsid w:val="00D406AB"/>
    <w:rsid w:val="00D407BF"/>
    <w:rsid w:val="00D455CB"/>
    <w:rsid w:val="00D50993"/>
    <w:rsid w:val="00D5420A"/>
    <w:rsid w:val="00D56555"/>
    <w:rsid w:val="00D577E3"/>
    <w:rsid w:val="00D57B6F"/>
    <w:rsid w:val="00D60353"/>
    <w:rsid w:val="00D651E3"/>
    <w:rsid w:val="00D654C5"/>
    <w:rsid w:val="00D676C2"/>
    <w:rsid w:val="00D7207F"/>
    <w:rsid w:val="00D72636"/>
    <w:rsid w:val="00D74B0A"/>
    <w:rsid w:val="00D759BD"/>
    <w:rsid w:val="00D802F7"/>
    <w:rsid w:val="00D8624A"/>
    <w:rsid w:val="00D92FE1"/>
    <w:rsid w:val="00DA2FA7"/>
    <w:rsid w:val="00DA70B3"/>
    <w:rsid w:val="00DA7D01"/>
    <w:rsid w:val="00DB1727"/>
    <w:rsid w:val="00DB1D4F"/>
    <w:rsid w:val="00DB28BD"/>
    <w:rsid w:val="00DB3B3A"/>
    <w:rsid w:val="00DB4B61"/>
    <w:rsid w:val="00DB5F0F"/>
    <w:rsid w:val="00DC0471"/>
    <w:rsid w:val="00DC26C3"/>
    <w:rsid w:val="00DC2EA2"/>
    <w:rsid w:val="00DC3493"/>
    <w:rsid w:val="00DC4A6E"/>
    <w:rsid w:val="00DC5E2B"/>
    <w:rsid w:val="00DC6294"/>
    <w:rsid w:val="00DD1723"/>
    <w:rsid w:val="00DD1ABE"/>
    <w:rsid w:val="00DD6E76"/>
    <w:rsid w:val="00DD7C01"/>
    <w:rsid w:val="00DE6265"/>
    <w:rsid w:val="00DE6864"/>
    <w:rsid w:val="00DF21D3"/>
    <w:rsid w:val="00E0045F"/>
    <w:rsid w:val="00E0099E"/>
    <w:rsid w:val="00E01DF9"/>
    <w:rsid w:val="00E03568"/>
    <w:rsid w:val="00E06BC0"/>
    <w:rsid w:val="00E11A99"/>
    <w:rsid w:val="00E15208"/>
    <w:rsid w:val="00E20EB2"/>
    <w:rsid w:val="00E23351"/>
    <w:rsid w:val="00E3233F"/>
    <w:rsid w:val="00E343EE"/>
    <w:rsid w:val="00E41367"/>
    <w:rsid w:val="00E41FAF"/>
    <w:rsid w:val="00E42FF5"/>
    <w:rsid w:val="00E52AFA"/>
    <w:rsid w:val="00E534C4"/>
    <w:rsid w:val="00E54D40"/>
    <w:rsid w:val="00E571A9"/>
    <w:rsid w:val="00E576FB"/>
    <w:rsid w:val="00E579BD"/>
    <w:rsid w:val="00E60CE2"/>
    <w:rsid w:val="00E653D9"/>
    <w:rsid w:val="00E669A5"/>
    <w:rsid w:val="00E675C1"/>
    <w:rsid w:val="00E77341"/>
    <w:rsid w:val="00E81979"/>
    <w:rsid w:val="00E81C1E"/>
    <w:rsid w:val="00E84EF2"/>
    <w:rsid w:val="00E90E31"/>
    <w:rsid w:val="00EA0399"/>
    <w:rsid w:val="00EA24CB"/>
    <w:rsid w:val="00EA7F06"/>
    <w:rsid w:val="00EB1F5F"/>
    <w:rsid w:val="00EB6A78"/>
    <w:rsid w:val="00EB6B14"/>
    <w:rsid w:val="00EB78E7"/>
    <w:rsid w:val="00EC529B"/>
    <w:rsid w:val="00EE3BB7"/>
    <w:rsid w:val="00EE4C9A"/>
    <w:rsid w:val="00EE599A"/>
    <w:rsid w:val="00EE79BF"/>
    <w:rsid w:val="00EF21AB"/>
    <w:rsid w:val="00EF2CF0"/>
    <w:rsid w:val="00EF417F"/>
    <w:rsid w:val="00EF628D"/>
    <w:rsid w:val="00EF6C31"/>
    <w:rsid w:val="00F0302E"/>
    <w:rsid w:val="00F15A1B"/>
    <w:rsid w:val="00F214D8"/>
    <w:rsid w:val="00F2182B"/>
    <w:rsid w:val="00F236B1"/>
    <w:rsid w:val="00F27B55"/>
    <w:rsid w:val="00F33E5A"/>
    <w:rsid w:val="00F36B87"/>
    <w:rsid w:val="00F46FE6"/>
    <w:rsid w:val="00F53B4E"/>
    <w:rsid w:val="00F541C4"/>
    <w:rsid w:val="00F60105"/>
    <w:rsid w:val="00F626EF"/>
    <w:rsid w:val="00F647B0"/>
    <w:rsid w:val="00F663C7"/>
    <w:rsid w:val="00F66892"/>
    <w:rsid w:val="00F668B0"/>
    <w:rsid w:val="00F715B5"/>
    <w:rsid w:val="00F767EE"/>
    <w:rsid w:val="00F76830"/>
    <w:rsid w:val="00F77DA1"/>
    <w:rsid w:val="00F874A3"/>
    <w:rsid w:val="00F93EF2"/>
    <w:rsid w:val="00F943AF"/>
    <w:rsid w:val="00F96BF4"/>
    <w:rsid w:val="00F978CD"/>
    <w:rsid w:val="00FA349B"/>
    <w:rsid w:val="00FB0402"/>
    <w:rsid w:val="00FB37D9"/>
    <w:rsid w:val="00FB4171"/>
    <w:rsid w:val="00FB5261"/>
    <w:rsid w:val="00FB69DD"/>
    <w:rsid w:val="00FC0696"/>
    <w:rsid w:val="00FC2B12"/>
    <w:rsid w:val="00FC3789"/>
    <w:rsid w:val="00FC5603"/>
    <w:rsid w:val="00FC5A59"/>
    <w:rsid w:val="00FC6EED"/>
    <w:rsid w:val="00FD0304"/>
    <w:rsid w:val="00FD43F9"/>
    <w:rsid w:val="00FD5ABD"/>
    <w:rsid w:val="00FD5B70"/>
    <w:rsid w:val="00FD682B"/>
    <w:rsid w:val="00FE0C52"/>
    <w:rsid w:val="00FE50E1"/>
    <w:rsid w:val="00FE7F4F"/>
    <w:rsid w:val="00FF1BB2"/>
    <w:rsid w:val="00FF3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ED9F"/>
  <w15:chartTrackingRefBased/>
  <w15:docId w15:val="{07E84649-60A5-0647-97E5-0420D807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E58"/>
    <w:rPr>
      <w:rFonts w:ascii="Times New Roman" w:eastAsia="Times New Roman" w:hAnsi="Times New Roman" w:cs="Times New Roman"/>
    </w:rPr>
  </w:style>
  <w:style w:type="paragraph" w:styleId="Heading1">
    <w:name w:val="heading 1"/>
    <w:basedOn w:val="Normal"/>
    <w:link w:val="Heading1Char"/>
    <w:uiPriority w:val="9"/>
    <w:qFormat/>
    <w:rsid w:val="001C2807"/>
    <w:pPr>
      <w:widowControl w:val="0"/>
      <w:autoSpaceDE w:val="0"/>
      <w:autoSpaceDN w:val="0"/>
      <w:ind w:left="120"/>
      <w:outlineLvl w:val="0"/>
    </w:pPr>
    <w:rPr>
      <w:b/>
      <w:bCs/>
    </w:rPr>
  </w:style>
  <w:style w:type="paragraph" w:styleId="Heading2">
    <w:name w:val="heading 2"/>
    <w:basedOn w:val="Normal"/>
    <w:link w:val="Heading2Char"/>
    <w:uiPriority w:val="9"/>
    <w:unhideWhenUsed/>
    <w:qFormat/>
    <w:rsid w:val="001C2807"/>
    <w:pPr>
      <w:widowControl w:val="0"/>
      <w:autoSpaceDE w:val="0"/>
      <w:autoSpaceDN w:val="0"/>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45374"/>
    <w:pPr>
      <w:widowControl w:val="0"/>
      <w:autoSpaceDE w:val="0"/>
      <w:autoSpaceDN w:val="0"/>
    </w:pPr>
  </w:style>
  <w:style w:type="character" w:customStyle="1" w:styleId="BodyTextChar">
    <w:name w:val="Body Text Char"/>
    <w:basedOn w:val="DefaultParagraphFont"/>
    <w:link w:val="BodyText"/>
    <w:uiPriority w:val="1"/>
    <w:rsid w:val="00445374"/>
    <w:rPr>
      <w:rFonts w:ascii="Times New Roman" w:eastAsia="Times New Roman" w:hAnsi="Times New Roman" w:cs="Times New Roman"/>
    </w:rPr>
  </w:style>
  <w:style w:type="paragraph" w:styleId="Title">
    <w:name w:val="Title"/>
    <w:basedOn w:val="Normal"/>
    <w:link w:val="TitleChar"/>
    <w:uiPriority w:val="10"/>
    <w:qFormat/>
    <w:rsid w:val="00445374"/>
    <w:pPr>
      <w:widowControl w:val="0"/>
      <w:autoSpaceDE w:val="0"/>
      <w:autoSpaceDN w:val="0"/>
      <w:spacing w:before="1"/>
      <w:ind w:left="1250" w:right="1236"/>
      <w:jc w:val="center"/>
    </w:pPr>
    <w:rPr>
      <w:b/>
      <w:bCs/>
      <w:sz w:val="44"/>
      <w:szCs w:val="44"/>
    </w:rPr>
  </w:style>
  <w:style w:type="character" w:customStyle="1" w:styleId="TitleChar">
    <w:name w:val="Title Char"/>
    <w:basedOn w:val="DefaultParagraphFont"/>
    <w:link w:val="Title"/>
    <w:uiPriority w:val="10"/>
    <w:rsid w:val="00445374"/>
    <w:rPr>
      <w:rFonts w:ascii="Times New Roman" w:eastAsia="Times New Roman" w:hAnsi="Times New Roman" w:cs="Times New Roman"/>
      <w:b/>
      <w:bCs/>
      <w:sz w:val="44"/>
      <w:szCs w:val="44"/>
    </w:rPr>
  </w:style>
  <w:style w:type="paragraph" w:styleId="ListParagraph">
    <w:name w:val="List Paragraph"/>
    <w:basedOn w:val="Normal"/>
    <w:uiPriority w:val="1"/>
    <w:qFormat/>
    <w:rsid w:val="001C2807"/>
    <w:pPr>
      <w:widowControl w:val="0"/>
      <w:autoSpaceDE w:val="0"/>
      <w:autoSpaceDN w:val="0"/>
      <w:ind w:left="840" w:hanging="360"/>
    </w:pPr>
    <w:rPr>
      <w:sz w:val="22"/>
      <w:szCs w:val="22"/>
    </w:rPr>
  </w:style>
  <w:style w:type="paragraph" w:styleId="NoSpacing">
    <w:name w:val="No Spacing"/>
    <w:uiPriority w:val="1"/>
    <w:qFormat/>
    <w:rsid w:val="001C2807"/>
    <w:rPr>
      <w:sz w:val="22"/>
      <w:szCs w:val="22"/>
    </w:rPr>
  </w:style>
  <w:style w:type="character" w:customStyle="1" w:styleId="Heading1Char">
    <w:name w:val="Heading 1 Char"/>
    <w:basedOn w:val="DefaultParagraphFont"/>
    <w:link w:val="Heading1"/>
    <w:uiPriority w:val="9"/>
    <w:rsid w:val="001C2807"/>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1C2807"/>
    <w:rPr>
      <w:rFonts w:ascii="Times New Roman" w:eastAsia="Times New Roman" w:hAnsi="Times New Roman" w:cs="Times New Roman"/>
      <w:b/>
      <w:bCs/>
    </w:rPr>
  </w:style>
  <w:style w:type="paragraph" w:styleId="TOC1">
    <w:name w:val="toc 1"/>
    <w:basedOn w:val="Normal"/>
    <w:uiPriority w:val="39"/>
    <w:qFormat/>
    <w:rsid w:val="001C2807"/>
    <w:pPr>
      <w:spacing w:before="120" w:after="120"/>
    </w:pPr>
    <w:rPr>
      <w:rFonts w:asciiTheme="minorHAnsi" w:eastAsiaTheme="minorHAnsi" w:hAnsiTheme="minorHAnsi" w:cstheme="minorHAnsi"/>
      <w:b/>
      <w:bCs/>
      <w:caps/>
      <w:sz w:val="20"/>
      <w:szCs w:val="20"/>
    </w:rPr>
  </w:style>
  <w:style w:type="paragraph" w:styleId="FootnoteText">
    <w:name w:val="footnote text"/>
    <w:basedOn w:val="Normal"/>
    <w:link w:val="FootnoteTextChar"/>
    <w:uiPriority w:val="99"/>
    <w:unhideWhenUsed/>
    <w:rsid w:val="001C2807"/>
    <w:pPr>
      <w:widowControl w:val="0"/>
      <w:autoSpaceDE w:val="0"/>
      <w:autoSpaceDN w:val="0"/>
    </w:pPr>
    <w:rPr>
      <w:sz w:val="20"/>
      <w:szCs w:val="20"/>
    </w:rPr>
  </w:style>
  <w:style w:type="character" w:customStyle="1" w:styleId="FootnoteTextChar">
    <w:name w:val="Footnote Text Char"/>
    <w:basedOn w:val="DefaultParagraphFont"/>
    <w:link w:val="FootnoteText"/>
    <w:uiPriority w:val="99"/>
    <w:rsid w:val="001C280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C2807"/>
    <w:rPr>
      <w:vertAlign w:val="superscript"/>
    </w:rPr>
  </w:style>
  <w:style w:type="character" w:styleId="Hyperlink">
    <w:name w:val="Hyperlink"/>
    <w:basedOn w:val="DefaultParagraphFont"/>
    <w:uiPriority w:val="99"/>
    <w:unhideWhenUsed/>
    <w:rsid w:val="001C2807"/>
    <w:rPr>
      <w:color w:val="0563C1" w:themeColor="hyperlink"/>
      <w:u w:val="single"/>
    </w:rPr>
  </w:style>
  <w:style w:type="paragraph" w:styleId="NormalWeb">
    <w:name w:val="Normal (Web)"/>
    <w:basedOn w:val="Normal"/>
    <w:uiPriority w:val="99"/>
    <w:unhideWhenUsed/>
    <w:qFormat/>
    <w:rsid w:val="001C2807"/>
    <w:pPr>
      <w:spacing w:before="100" w:beforeAutospacing="1" w:after="100" w:afterAutospacing="1"/>
    </w:pPr>
    <w:rPr>
      <w:rFonts w:eastAsiaTheme="minorHAnsi"/>
    </w:rPr>
  </w:style>
  <w:style w:type="character" w:styleId="Strong">
    <w:name w:val="Strong"/>
    <w:basedOn w:val="DefaultParagraphFont"/>
    <w:uiPriority w:val="22"/>
    <w:qFormat/>
    <w:rsid w:val="001C2807"/>
    <w:rPr>
      <w:b/>
      <w:bCs/>
    </w:rPr>
  </w:style>
  <w:style w:type="paragraph" w:styleId="Footer">
    <w:name w:val="footer"/>
    <w:basedOn w:val="Normal"/>
    <w:link w:val="FooterChar"/>
    <w:uiPriority w:val="99"/>
    <w:unhideWhenUsed/>
    <w:rsid w:val="001C2807"/>
    <w:pPr>
      <w:widowControl w:val="0"/>
      <w:tabs>
        <w:tab w:val="center" w:pos="4680"/>
        <w:tab w:val="right" w:pos="9360"/>
      </w:tabs>
      <w:autoSpaceDE w:val="0"/>
      <w:autoSpaceDN w:val="0"/>
    </w:pPr>
    <w:rPr>
      <w:sz w:val="22"/>
      <w:szCs w:val="22"/>
    </w:rPr>
  </w:style>
  <w:style w:type="character" w:customStyle="1" w:styleId="FooterChar">
    <w:name w:val="Footer Char"/>
    <w:basedOn w:val="DefaultParagraphFont"/>
    <w:link w:val="Footer"/>
    <w:uiPriority w:val="99"/>
    <w:rsid w:val="001C2807"/>
    <w:rPr>
      <w:rFonts w:ascii="Times New Roman" w:eastAsia="Times New Roman" w:hAnsi="Times New Roman" w:cs="Times New Roman"/>
      <w:sz w:val="22"/>
      <w:szCs w:val="22"/>
    </w:rPr>
  </w:style>
  <w:style w:type="paragraph" w:styleId="TOCHeading">
    <w:name w:val="TOC Heading"/>
    <w:basedOn w:val="Heading1"/>
    <w:next w:val="Normal"/>
    <w:uiPriority w:val="39"/>
    <w:unhideWhenUsed/>
    <w:qFormat/>
    <w:rsid w:val="001C2807"/>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 w:val="28"/>
      <w:szCs w:val="28"/>
    </w:rPr>
  </w:style>
  <w:style w:type="paragraph" w:styleId="TOC2">
    <w:name w:val="toc 2"/>
    <w:basedOn w:val="Normal"/>
    <w:next w:val="Normal"/>
    <w:autoRedefine/>
    <w:uiPriority w:val="39"/>
    <w:unhideWhenUsed/>
    <w:rsid w:val="001C2807"/>
    <w:pPr>
      <w:ind w:left="240"/>
    </w:pPr>
    <w:rPr>
      <w:rFonts w:asciiTheme="minorHAnsi" w:eastAsiaTheme="minorHAnsi" w:hAnsiTheme="minorHAnsi" w:cstheme="minorHAnsi"/>
      <w:smallCaps/>
      <w:sz w:val="20"/>
      <w:szCs w:val="20"/>
    </w:rPr>
  </w:style>
  <w:style w:type="paragraph" w:styleId="TOC3">
    <w:name w:val="toc 3"/>
    <w:basedOn w:val="Normal"/>
    <w:next w:val="Normal"/>
    <w:autoRedefine/>
    <w:uiPriority w:val="39"/>
    <w:semiHidden/>
    <w:unhideWhenUsed/>
    <w:rsid w:val="001C2807"/>
    <w:pPr>
      <w:ind w:left="480"/>
    </w:pPr>
    <w:rPr>
      <w:rFonts w:asciiTheme="minorHAnsi" w:eastAsiaTheme="minorHAnsi" w:hAnsiTheme="minorHAnsi" w:cstheme="minorHAnsi"/>
      <w:i/>
      <w:iCs/>
      <w:sz w:val="20"/>
      <w:szCs w:val="20"/>
    </w:rPr>
  </w:style>
  <w:style w:type="paragraph" w:styleId="TOC4">
    <w:name w:val="toc 4"/>
    <w:basedOn w:val="Normal"/>
    <w:next w:val="Normal"/>
    <w:autoRedefine/>
    <w:uiPriority w:val="39"/>
    <w:semiHidden/>
    <w:unhideWhenUsed/>
    <w:rsid w:val="001C2807"/>
    <w:pPr>
      <w:ind w:left="720"/>
    </w:pPr>
    <w:rPr>
      <w:rFonts w:asciiTheme="minorHAnsi" w:eastAsiaTheme="minorHAnsi" w:hAnsiTheme="minorHAnsi" w:cstheme="minorHAnsi"/>
      <w:sz w:val="18"/>
      <w:szCs w:val="18"/>
    </w:rPr>
  </w:style>
  <w:style w:type="paragraph" w:styleId="TOC5">
    <w:name w:val="toc 5"/>
    <w:basedOn w:val="Normal"/>
    <w:next w:val="Normal"/>
    <w:autoRedefine/>
    <w:uiPriority w:val="39"/>
    <w:semiHidden/>
    <w:unhideWhenUsed/>
    <w:rsid w:val="001C2807"/>
    <w:pPr>
      <w:ind w:left="960"/>
    </w:pPr>
    <w:rPr>
      <w:rFonts w:asciiTheme="minorHAnsi" w:eastAsiaTheme="minorHAnsi" w:hAnsiTheme="minorHAnsi" w:cstheme="minorHAnsi"/>
      <w:sz w:val="18"/>
      <w:szCs w:val="18"/>
    </w:rPr>
  </w:style>
  <w:style w:type="paragraph" w:styleId="TOC6">
    <w:name w:val="toc 6"/>
    <w:basedOn w:val="Normal"/>
    <w:next w:val="Normal"/>
    <w:autoRedefine/>
    <w:uiPriority w:val="39"/>
    <w:semiHidden/>
    <w:unhideWhenUsed/>
    <w:rsid w:val="001C2807"/>
    <w:pPr>
      <w:ind w:left="1200"/>
    </w:pPr>
    <w:rPr>
      <w:rFonts w:asciiTheme="minorHAnsi" w:eastAsiaTheme="minorHAnsi" w:hAnsiTheme="minorHAnsi" w:cstheme="minorHAnsi"/>
      <w:sz w:val="18"/>
      <w:szCs w:val="18"/>
    </w:rPr>
  </w:style>
  <w:style w:type="paragraph" w:styleId="TOC7">
    <w:name w:val="toc 7"/>
    <w:basedOn w:val="Normal"/>
    <w:next w:val="Normal"/>
    <w:autoRedefine/>
    <w:uiPriority w:val="39"/>
    <w:semiHidden/>
    <w:unhideWhenUsed/>
    <w:rsid w:val="001C2807"/>
    <w:pPr>
      <w:ind w:left="1440"/>
    </w:pPr>
    <w:rPr>
      <w:rFonts w:asciiTheme="minorHAnsi" w:eastAsiaTheme="minorHAnsi" w:hAnsiTheme="minorHAnsi" w:cstheme="minorHAnsi"/>
      <w:sz w:val="18"/>
      <w:szCs w:val="18"/>
    </w:rPr>
  </w:style>
  <w:style w:type="paragraph" w:styleId="TOC8">
    <w:name w:val="toc 8"/>
    <w:basedOn w:val="Normal"/>
    <w:next w:val="Normal"/>
    <w:autoRedefine/>
    <w:uiPriority w:val="39"/>
    <w:semiHidden/>
    <w:unhideWhenUsed/>
    <w:rsid w:val="001C2807"/>
    <w:pPr>
      <w:ind w:left="1680"/>
    </w:pPr>
    <w:rPr>
      <w:rFonts w:asciiTheme="minorHAnsi" w:eastAsiaTheme="minorHAnsi" w:hAnsiTheme="minorHAnsi" w:cstheme="minorHAnsi"/>
      <w:sz w:val="18"/>
      <w:szCs w:val="18"/>
    </w:rPr>
  </w:style>
  <w:style w:type="paragraph" w:styleId="TOC9">
    <w:name w:val="toc 9"/>
    <w:basedOn w:val="Normal"/>
    <w:next w:val="Normal"/>
    <w:autoRedefine/>
    <w:uiPriority w:val="39"/>
    <w:semiHidden/>
    <w:unhideWhenUsed/>
    <w:rsid w:val="001C2807"/>
    <w:pPr>
      <w:ind w:left="1920"/>
    </w:pPr>
    <w:rPr>
      <w:rFonts w:asciiTheme="minorHAnsi" w:eastAsiaTheme="minorHAnsi" w:hAnsiTheme="minorHAnsi" w:cstheme="minorHAnsi"/>
      <w:sz w:val="18"/>
      <w:szCs w:val="18"/>
    </w:rPr>
  </w:style>
  <w:style w:type="character" w:styleId="UnresolvedMention">
    <w:name w:val="Unresolved Mention"/>
    <w:basedOn w:val="DefaultParagraphFont"/>
    <w:uiPriority w:val="99"/>
    <w:semiHidden/>
    <w:unhideWhenUsed/>
    <w:rsid w:val="00FE50E1"/>
    <w:rPr>
      <w:color w:val="605E5C"/>
      <w:shd w:val="clear" w:color="auto" w:fill="E1DFDD"/>
    </w:rPr>
  </w:style>
  <w:style w:type="paragraph" w:styleId="Revision">
    <w:name w:val="Revision"/>
    <w:hidden/>
    <w:uiPriority w:val="99"/>
    <w:semiHidden/>
    <w:rsid w:val="001600EA"/>
  </w:style>
  <w:style w:type="character" w:styleId="CommentReference">
    <w:name w:val="annotation reference"/>
    <w:basedOn w:val="DefaultParagraphFont"/>
    <w:uiPriority w:val="99"/>
    <w:semiHidden/>
    <w:unhideWhenUsed/>
    <w:rsid w:val="00385218"/>
    <w:rPr>
      <w:sz w:val="16"/>
      <w:szCs w:val="16"/>
    </w:rPr>
  </w:style>
  <w:style w:type="paragraph" w:styleId="CommentText">
    <w:name w:val="annotation text"/>
    <w:basedOn w:val="Normal"/>
    <w:link w:val="CommentTextChar"/>
    <w:uiPriority w:val="99"/>
    <w:unhideWhenUsed/>
    <w:rsid w:val="00385218"/>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85218"/>
    <w:rPr>
      <w:sz w:val="20"/>
      <w:szCs w:val="20"/>
    </w:rPr>
  </w:style>
  <w:style w:type="paragraph" w:styleId="CommentSubject">
    <w:name w:val="annotation subject"/>
    <w:basedOn w:val="CommentText"/>
    <w:next w:val="CommentText"/>
    <w:link w:val="CommentSubjectChar"/>
    <w:uiPriority w:val="99"/>
    <w:semiHidden/>
    <w:unhideWhenUsed/>
    <w:rsid w:val="00385218"/>
    <w:rPr>
      <w:b/>
      <w:bCs/>
    </w:rPr>
  </w:style>
  <w:style w:type="character" w:customStyle="1" w:styleId="CommentSubjectChar">
    <w:name w:val="Comment Subject Char"/>
    <w:basedOn w:val="CommentTextChar"/>
    <w:link w:val="CommentSubject"/>
    <w:uiPriority w:val="99"/>
    <w:semiHidden/>
    <w:rsid w:val="00385218"/>
    <w:rPr>
      <w:b/>
      <w:bCs/>
      <w:sz w:val="20"/>
      <w:szCs w:val="20"/>
    </w:rPr>
  </w:style>
  <w:style w:type="character" w:customStyle="1" w:styleId="field-wrapper">
    <w:name w:val="field-wrapper"/>
    <w:basedOn w:val="DefaultParagraphFont"/>
    <w:rsid w:val="00C77EA5"/>
  </w:style>
  <w:style w:type="paragraph" w:styleId="BalloonText">
    <w:name w:val="Balloon Text"/>
    <w:basedOn w:val="Normal"/>
    <w:link w:val="BalloonTextChar"/>
    <w:uiPriority w:val="99"/>
    <w:semiHidden/>
    <w:unhideWhenUsed/>
    <w:rsid w:val="009E59BE"/>
    <w:rPr>
      <w:rFonts w:eastAsiaTheme="minorHAnsi"/>
      <w:sz w:val="18"/>
      <w:szCs w:val="18"/>
    </w:rPr>
  </w:style>
  <w:style w:type="character" w:customStyle="1" w:styleId="BalloonTextChar">
    <w:name w:val="Balloon Text Char"/>
    <w:basedOn w:val="DefaultParagraphFont"/>
    <w:link w:val="BalloonText"/>
    <w:uiPriority w:val="99"/>
    <w:semiHidden/>
    <w:rsid w:val="009E59BE"/>
    <w:rPr>
      <w:rFonts w:ascii="Times New Roman" w:hAnsi="Times New Roman" w:cs="Times New Roman"/>
      <w:sz w:val="18"/>
      <w:szCs w:val="18"/>
    </w:rPr>
  </w:style>
  <w:style w:type="paragraph" w:styleId="Header">
    <w:name w:val="header"/>
    <w:basedOn w:val="Normal"/>
    <w:link w:val="HeaderChar"/>
    <w:uiPriority w:val="99"/>
    <w:unhideWhenUsed/>
    <w:rsid w:val="00FD5B70"/>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D5B70"/>
  </w:style>
  <w:style w:type="paragraph" w:customStyle="1" w:styleId="xmsonormal">
    <w:name w:val="x_msonormal"/>
    <w:basedOn w:val="Normal"/>
    <w:rsid w:val="00143B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4698">
      <w:bodyDiv w:val="1"/>
      <w:marLeft w:val="0"/>
      <w:marRight w:val="0"/>
      <w:marTop w:val="0"/>
      <w:marBottom w:val="0"/>
      <w:divBdr>
        <w:top w:val="none" w:sz="0" w:space="0" w:color="auto"/>
        <w:left w:val="none" w:sz="0" w:space="0" w:color="auto"/>
        <w:bottom w:val="none" w:sz="0" w:space="0" w:color="auto"/>
        <w:right w:val="none" w:sz="0" w:space="0" w:color="auto"/>
      </w:divBdr>
    </w:div>
    <w:div w:id="871840668">
      <w:bodyDiv w:val="1"/>
      <w:marLeft w:val="0"/>
      <w:marRight w:val="0"/>
      <w:marTop w:val="0"/>
      <w:marBottom w:val="0"/>
      <w:divBdr>
        <w:top w:val="none" w:sz="0" w:space="0" w:color="auto"/>
        <w:left w:val="none" w:sz="0" w:space="0" w:color="auto"/>
        <w:bottom w:val="none" w:sz="0" w:space="0" w:color="auto"/>
        <w:right w:val="none" w:sz="0" w:space="0" w:color="auto"/>
      </w:divBdr>
    </w:div>
    <w:div w:id="908267844">
      <w:bodyDiv w:val="1"/>
      <w:marLeft w:val="0"/>
      <w:marRight w:val="0"/>
      <w:marTop w:val="0"/>
      <w:marBottom w:val="0"/>
      <w:divBdr>
        <w:top w:val="none" w:sz="0" w:space="0" w:color="auto"/>
        <w:left w:val="none" w:sz="0" w:space="0" w:color="auto"/>
        <w:bottom w:val="none" w:sz="0" w:space="0" w:color="auto"/>
        <w:right w:val="none" w:sz="0" w:space="0" w:color="auto"/>
      </w:divBdr>
    </w:div>
    <w:div w:id="1064794146">
      <w:bodyDiv w:val="1"/>
      <w:marLeft w:val="0"/>
      <w:marRight w:val="0"/>
      <w:marTop w:val="0"/>
      <w:marBottom w:val="0"/>
      <w:divBdr>
        <w:top w:val="none" w:sz="0" w:space="0" w:color="auto"/>
        <w:left w:val="none" w:sz="0" w:space="0" w:color="auto"/>
        <w:bottom w:val="none" w:sz="0" w:space="0" w:color="auto"/>
        <w:right w:val="none" w:sz="0" w:space="0" w:color="auto"/>
      </w:divBdr>
    </w:div>
    <w:div w:id="126067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ccc.org/sites/default/files/II.%20A.%20Final%20February%204-5%2C%202022%20Minutes.docx.pdf" TargetMode="External"/><Relationship Id="rId21" Type="http://schemas.openxmlformats.org/officeDocument/2006/relationships/hyperlink" Target="https://asccc.org/papers/protecting-future-academic-freedom-during-time-significant-change" TargetMode="External"/><Relationship Id="rId42" Type="http://schemas.openxmlformats.org/officeDocument/2006/relationships/hyperlink" Target="https://calstate.policystat.com/policy/8919100/latest/" TargetMode="External"/><Relationship Id="rId47" Type="http://schemas.openxmlformats.org/officeDocument/2006/relationships/hyperlink" Target="https://www.google.com/url?sa=t&amp;rct=j&amp;q=&amp;esrc=s&amp;source=web&amp;cd=&amp;cad=rja&amp;uact=8&amp;ved=2ahUKEwj1jJXticb2AhWsJUQIHf_zCLAQFnoECAcQAQ&amp;url=https%3A%2F%2Fwww.cccco.edu%2F-%2Fmedia%2FCCCCO-Website%2FReports%2Fcccco-report-zero-cost-textbook-rev041221-a11y.pdf%3Fla%3Den%26hash%3D168160F9653C3B1E707BF3E9F7DA90889314B0B7&amp;usg=AOvVaw0_XGeOPN7Fdx4LVAwtfj3D" TargetMode="External"/><Relationship Id="rId63" Type="http://schemas.openxmlformats.org/officeDocument/2006/relationships/hyperlink" Target="mailto:mpilati@riohondo.edu" TargetMode="External"/><Relationship Id="rId68" Type="http://schemas.openxmlformats.org/officeDocument/2006/relationships/hyperlink" Target="mailto:josue.franco@gcccd.edu" TargetMode="External"/><Relationship Id="rId84" Type="http://schemas.openxmlformats.org/officeDocument/2006/relationships/hyperlink" Target="mailto:azavodny@palomar.edu" TargetMode="External"/><Relationship Id="rId89" Type="http://schemas.openxmlformats.org/officeDocument/2006/relationships/footer" Target="footer1.xml"/><Relationship Id="rId16" Type="http://schemas.openxmlformats.org/officeDocument/2006/relationships/hyperlink" Target="mailto:michael.takeda@fresnocitycollege.edu" TargetMode="External"/><Relationship Id="rId11" Type="http://schemas.openxmlformats.org/officeDocument/2006/relationships/hyperlink" Target="mailto:msharif@swccd.edu" TargetMode="External"/><Relationship Id="rId32" Type="http://schemas.openxmlformats.org/officeDocument/2006/relationships/hyperlink" Target="https://govt.westlaw.com/calregs/Document/I9D2D0137ACF049019AC07C153D823E3B?transitionType=Default&amp;contextData=%28sc.Default%29" TargetMode="External"/><Relationship Id="rId37" Type="http://schemas.openxmlformats.org/officeDocument/2006/relationships/hyperlink" Target="mailto:brownac@lahc.edu" TargetMode="External"/><Relationship Id="rId53" Type="http://schemas.openxmlformats.org/officeDocument/2006/relationships/hyperlink" Target="https://govt.westlaw.com/calregs/Document/I6EED7180D48411DEBC02831C6D6C108E?transitionType=Default&amp;contextData=%28sc.Default%29" TargetMode="External"/><Relationship Id="rId58" Type="http://schemas.openxmlformats.org/officeDocument/2006/relationships/hyperlink" Target="mailto:alec.griffin@cerrocoso.edu" TargetMode="External"/><Relationship Id="rId74" Type="http://schemas.openxmlformats.org/officeDocument/2006/relationships/hyperlink" Target="mailto:Dave.Dillon@gcccd.edu" TargetMode="External"/><Relationship Id="rId79" Type="http://schemas.openxmlformats.org/officeDocument/2006/relationships/hyperlink" Target="https://www.asccc.org/resolutions/establishing-local-inclusion-diversity-equity-and-anti-racism-idea-liaison"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mailto:eric.wada@flc.losrios.edu" TargetMode="External"/><Relationship Id="rId22" Type="http://schemas.openxmlformats.org/officeDocument/2006/relationships/hyperlink" Target="https://asccc.org/resolutions/legislative-and-systemic-support-academic-freedom" TargetMode="External"/><Relationship Id="rId27" Type="http://schemas.openxmlformats.org/officeDocument/2006/relationships/hyperlink" Target="mailto:seveland@taftcollege.edu" TargetMode="External"/><Relationship Id="rId30" Type="http://schemas.openxmlformats.org/officeDocument/2006/relationships/hyperlink" Target="mailto:Brillwynkoop@gmail.com" TargetMode="External"/><Relationship Id="rId35" Type="http://schemas.openxmlformats.org/officeDocument/2006/relationships/hyperlink" Target="https://www.google.com/url?sa=t&amp;rct=j&amp;q=&amp;esrc=s&amp;source=web&amp;cd=&amp;cad=rja&amp;uact=8&amp;ved=2ahUKEwiUl9fiurf2AhVhIjQIHSX3CyQQFnoECAQQAQ&amp;url=https%3A%2F%2Fleginfo.legislature.ca.gov%2Ffaces%2FbillTextClient.xhtml%3Fbill_id%3D201720180AB705&amp;usg=AOvVaw3mom-ZEmGMASErY_YV3XpS" TargetMode="External"/><Relationship Id="rId43" Type="http://schemas.openxmlformats.org/officeDocument/2006/relationships/hyperlink" Target="mailto:oconnork@sbcc.edu" TargetMode="External"/><Relationship Id="rId48" Type="http://schemas.openxmlformats.org/officeDocument/2006/relationships/hyperlink" Target="https://www.levelaccess.com/accessibility-regulations/section-508-rehabilitation-act/" TargetMode="External"/><Relationship Id="rId56" Type="http://schemas.openxmlformats.org/officeDocument/2006/relationships/hyperlink" Target="https://govt.westlaw.com/calregs/Document/I6EED7180D48411DEBC02831C6D6C108E?transitionType=Default&amp;contextData=%28sc.Default%29" TargetMode="External"/><Relationship Id="rId64" Type="http://schemas.openxmlformats.org/officeDocument/2006/relationships/hyperlink" Target="https://www.latimes.com/opinion/story/2021-10-24/online-cheating-apps-remote-learning" TargetMode="External"/><Relationship Id="rId69" Type="http://schemas.openxmlformats.org/officeDocument/2006/relationships/hyperlink" Target="https://www.google.com/url?sa=t&amp;rct=j&amp;q=&amp;esrc=s&amp;source=web&amp;cd=&amp;cad=rja&amp;uact=8&amp;ved=2ahUKEwjuwfOToIP3AhXYKEQIHRYdD_wQFnoECAMQAw&amp;url=https%3A%2F%2Fgovt.westlaw.com%2Fcalregs%2FDocument%2FI17CDFA4650794F79B801F22BDD8A83F1%3FviewType%3DFullText%26originationContext%3Ddocumenttoc%26transitionType%3DCategoryPageItem%26contextData%3D(sc.Default)&amp;usg=AOvVaw3icCIItNZXA0GpQUt7dQfP" TargetMode="External"/><Relationship Id="rId77" Type="http://schemas.openxmlformats.org/officeDocument/2006/relationships/hyperlink" Target="https://www.asccc.org/resolutions/create-paper-part-time-faculty-equity" TargetMode="External"/><Relationship Id="rId8" Type="http://schemas.openxmlformats.org/officeDocument/2006/relationships/image" Target="media/image1.jpg"/><Relationship Id="rId51" Type="http://schemas.openxmlformats.org/officeDocument/2006/relationships/hyperlink" Target="https://www.asccc.org/papers/ensuring-effective-online-program-faculty-perspective" TargetMode="External"/><Relationship Id="rId72" Type="http://schemas.openxmlformats.org/officeDocument/2006/relationships/hyperlink" Target="https://leginfo.legislature.ca.gov/faces/codes_displayexpandedbranch.xhtml?tocCode=EDC&amp;title=3%2E" TargetMode="External"/><Relationship Id="rId80" Type="http://schemas.openxmlformats.org/officeDocument/2006/relationships/hyperlink" Target="https://www.asccc.org/resolutions/establish-local-open-educational-resources-liaisons" TargetMode="External"/><Relationship Id="rId85" Type="http://schemas.openxmlformats.org/officeDocument/2006/relationships/hyperlink" Target="https://www.asccc.org/resolutions/infusing-cultural-competence" TargetMode="External"/><Relationship Id="rId3" Type="http://schemas.openxmlformats.org/officeDocument/2006/relationships/styles" Target="styles.xml"/><Relationship Id="rId12" Type="http://schemas.openxmlformats.org/officeDocument/2006/relationships/hyperlink" Target="https://www.asccc.org/resolutions/develop-resources-effective-practices-anti-racist-equitable-and-inclusive-instructional" TargetMode="External"/><Relationship Id="rId17" Type="http://schemas.openxmlformats.org/officeDocument/2006/relationships/hyperlink" Target="https://www.google.com/url?sa=t&amp;rct=j&amp;q=&amp;esrc=s&amp;source=web&amp;cd=&amp;ved=2ahUKEwiGxMC82IX3AhWGKUQIHZseBdEQFnoECAMQAQ&amp;url=https%3A%2F%2Fwww.sbcc.edu%2Fextendedlearning%2Fpdfs%2FCCCCO%2520Legal%2520Opinion%252006-10.pdf&amp;usg=AOvVaw2ZoxBGiGiuoMVwzN0P-KEt" TargetMode="External"/><Relationship Id="rId25" Type="http://schemas.openxmlformats.org/officeDocument/2006/relationships/hyperlink" Target="https://leginfo.legislature.ca.gov/faces/billTextClient.xhtml?bill_id=202120220SR45" TargetMode="External"/><Relationship Id="rId33" Type="http://schemas.openxmlformats.org/officeDocument/2006/relationships/hyperlink" Target="https://www.google.com/url?sa=t&amp;rct=j&amp;q=&amp;esrc=s&amp;source=web&amp;cd=&amp;ved=2ahUKEwiT2b3qubf2AhWMIjQIHamACQoQFnoECAYQAQ&amp;url=https%3A%2F%2Fwww.cccco.edu%2F-%2Fmedia%2FCCCCO-Website%2FReports%2FCCCCO_Report_Program_Course_Approval-web-102819.pdf%3Fla%3Den%26hash%3D06918DD585E9F8C0805334FEA3EB1E6872C22F16&amp;usg=AOvVaw2KqzVnzWM4h_1Vd3pBVwKS" TargetMode="External"/><Relationship Id="rId38" Type="http://schemas.openxmlformats.org/officeDocument/2006/relationships/hyperlink" Target="https://leginfo.legislature.ca.gov/faces/billNavClient.xhtml?bill_id=202120220AB928" TargetMode="External"/><Relationship Id="rId46" Type="http://schemas.openxmlformats.org/officeDocument/2006/relationships/hyperlink" Target="https://leginfo.legislature.ca.gov/faces/codes_displayexpandedbranch.xhtml?tocCode=EDC&amp;title=3%2E" TargetMode="External"/><Relationship Id="rId59" Type="http://schemas.openxmlformats.org/officeDocument/2006/relationships/hyperlink" Target="mailto:alec.griffin@cerrocoso.edu" TargetMode="External"/><Relationship Id="rId67" Type="http://schemas.openxmlformats.org/officeDocument/2006/relationships/hyperlink" Target="mailto:krivera32@mtsac.edu" TargetMode="External"/><Relationship Id="rId20" Type="http://schemas.openxmlformats.org/officeDocument/2006/relationships/hyperlink" Target="https://asccc.org/resolutions/mental-health-services" TargetMode="External"/><Relationship Id="rId41" Type="http://schemas.openxmlformats.org/officeDocument/2006/relationships/hyperlink" Target="https://leginfo.legislature.ca.gov/faces/billNavClient.xhtml?bill_id=202120220AB928" TargetMode="External"/><Relationship Id="rId54" Type="http://schemas.openxmlformats.org/officeDocument/2006/relationships/hyperlink" Target="https://govt.westlaw.com/calregs/Document/I6EED7180D48411DEBC02831C6D6C108E?transitionType=Default&amp;contextData=%28sc.Default%29" TargetMode="External"/><Relationship Id="rId62" Type="http://schemas.openxmlformats.org/officeDocument/2006/relationships/hyperlink" Target="https://www.asccc.org/resolutions/ensure-course-cost-transparency-students" TargetMode="External"/><Relationship Id="rId70" Type="http://schemas.openxmlformats.org/officeDocument/2006/relationships/hyperlink" Target="mailto:palexand@sdccd.edu" TargetMode="External"/><Relationship Id="rId75" Type="http://schemas.openxmlformats.org/officeDocument/2006/relationships/hyperlink" Target="https://www.google.com/url?sa=t&amp;rct=j&amp;q=&amp;esrc=s&amp;source=web&amp;cd=&amp;cad=rja&amp;uact=8&amp;ved=2ahUKEwi-8fW42rn2AhVrD0QIHQRvAkAQFnoECAYQAw&amp;url=https%3A%2F%2Fwww.gov.ca.gov%2F2020%2F03%2F19%2Fgovernor-gavin-newsom-issues-stay-at-home-order%2F&amp;usg=AOvVaw2gy9U-kFpIrCAwaj9-nT6N" TargetMode="External"/><Relationship Id="rId83" Type="http://schemas.openxmlformats.org/officeDocument/2006/relationships/hyperlink" Target="https://www.asccc.org/resolutions/establish-local-noncredit-liaison-position" TargetMode="External"/><Relationship Id="rId88" Type="http://schemas.openxmlformats.org/officeDocument/2006/relationships/hyperlink" Target="mailto:rbeach@swccd.edu"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sccc.org/inclusivity-statement" TargetMode="External"/><Relationship Id="rId23" Type="http://schemas.openxmlformats.org/officeDocument/2006/relationships/hyperlink" Target="https://asccc.org/content/academic-freedom-and-equity" TargetMode="External"/><Relationship Id="rId28" Type="http://schemas.openxmlformats.org/officeDocument/2006/relationships/hyperlink" Target="mailto:Brillwynkoop@gmail.com" TargetMode="External"/><Relationship Id="rId36" Type="http://schemas.openxmlformats.org/officeDocument/2006/relationships/hyperlink" Target="https://static1.squarespace.com/static/5a565796692ebefb3ec5526e/t/61aa6fb62975ce129c4b2dd5/1638559672112/2.AB+705+Improvement+Plans+Form-For+Reference+Only.pdf" TargetMode="External"/><Relationship Id="rId49" Type="http://schemas.openxmlformats.org/officeDocument/2006/relationships/hyperlink" Target="https://urldefense.com/v3/__https:/drive.google.com/file/d/1Bss1F09dH4yrc6cCid6zNK0HfLuXV5vp/view__;!!A-B3JKCz!SUM033RFnjKA8wABanRruqr_nJgBvcrkY_zyznqoGKj17yPc7EO5Tt5Qj4dWgrL8-A$" TargetMode="External"/><Relationship Id="rId57" Type="http://schemas.openxmlformats.org/officeDocument/2006/relationships/hyperlink" Target="https://govt.westlaw.com/calregs/Document/I6EED7180D48411DEBC02831C6D6C108E?transitionType=Default&amp;contextData=%28sc.Default%29" TargetMode="External"/><Relationship Id="rId10" Type="http://schemas.openxmlformats.org/officeDocument/2006/relationships/hyperlink" Target="https://www.asccc.org/resolutions/include-cultural-competence-faculty-evaluations" TargetMode="External"/><Relationship Id="rId31" Type="http://schemas.openxmlformats.org/officeDocument/2006/relationships/hyperlink" Target="mailto:jbruno@sierracollege.edu" TargetMode="External"/><Relationship Id="rId44" Type="http://schemas.openxmlformats.org/officeDocument/2006/relationships/hyperlink" Target="https://www.asccc.org/resolutions/zero-means-zero-textbook-cost" TargetMode="External"/><Relationship Id="rId52" Type="http://schemas.openxmlformats.org/officeDocument/2006/relationships/hyperlink" Target="https://www2.ed.gov/about/offices/list/ocr/504faq.html" TargetMode="External"/><Relationship Id="rId60" Type="http://schemas.openxmlformats.org/officeDocument/2006/relationships/hyperlink" Target="https://www.google.com/url?sa=t&amp;rct=j&amp;q=&amp;esrc=s&amp;source=web&amp;cd=&amp;cad=rja&amp;uact=8&amp;ved=2ahUKEwjNh8vhlrz2AhUvJkQIHba9CEIQFnoECAIQAQ&amp;url=https%3A%2F%2Fwww.law.cornell.edu%2Fregulations%2Fcalifornia%2F5-CCR-Sec-59404&amp;usg=AOvVaw3SIhTNtUQSjUU-EberqJ2i" TargetMode="External"/><Relationship Id="rId65" Type="http://schemas.openxmlformats.org/officeDocument/2006/relationships/hyperlink" Target="https://www.theatlantic.com/education/archive/2015/11/cheating-through-online-courses/413770/" TargetMode="External"/><Relationship Id="rId73" Type="http://schemas.openxmlformats.org/officeDocument/2006/relationships/hyperlink" Target="https://asccc-oeri.org/oer-and-ztc/" TargetMode="External"/><Relationship Id="rId78" Type="http://schemas.openxmlformats.org/officeDocument/2006/relationships/hyperlink" Target="mailto:mgoldstein@peralta.edu" TargetMode="External"/><Relationship Id="rId81" Type="http://schemas.openxmlformats.org/officeDocument/2006/relationships/hyperlink" Target="https://www.asccc.org/resolutions/establishing-local-cte-liaison-position" TargetMode="External"/><Relationship Id="rId86" Type="http://schemas.openxmlformats.org/officeDocument/2006/relationships/hyperlink" Target="mailto:nkhan@miracosta.edu" TargetMode="External"/><Relationship Id="rId4" Type="http://schemas.openxmlformats.org/officeDocument/2006/relationships/settings" Target="settings.xml"/><Relationship Id="rId9" Type="http://schemas.openxmlformats.org/officeDocument/2006/relationships/hyperlink" Target="https://www.asccc.org/resolutions/adopt-updated-periodic-review-academic-senate-california-community-colleges" TargetMode="External"/><Relationship Id="rId13" Type="http://schemas.openxmlformats.org/officeDocument/2006/relationships/hyperlink" Target="https://govt.westlaw.com/calregs/Document/I6EED7180D48411DEBC02831C6D6C108E?transitionType=Default&amp;contextData=%28sc.Default%29" TargetMode="External"/><Relationship Id="rId18" Type="http://schemas.openxmlformats.org/officeDocument/2006/relationships/hyperlink" Target="mailto:lmorales@cerritos.edu" TargetMode="External"/><Relationship Id="rId39" Type="http://schemas.openxmlformats.org/officeDocument/2006/relationships/hyperlink" Target="mailto:erica.menchaca@bakersfieldcollege.edu" TargetMode="External"/><Relationship Id="rId34" Type="http://schemas.openxmlformats.org/officeDocument/2006/relationships/hyperlink" Target="mailto:sarahha@cos.edu" TargetMode="External"/><Relationship Id="rId50" Type="http://schemas.openxmlformats.org/officeDocument/2006/relationships/hyperlink" Target="https://govt.westlaw.com/calregs/Document/I6EED7180D48411DEBC02831C6D6C108E?transitionType=Default&amp;contextData=%28sc.Default%29" TargetMode="External"/><Relationship Id="rId55" Type="http://schemas.openxmlformats.org/officeDocument/2006/relationships/hyperlink" Target="mailto:alec.griffin@cerrocoso.edu" TargetMode="External"/><Relationship Id="rId76" Type="http://schemas.openxmlformats.org/officeDocument/2006/relationships/hyperlink" Target="https://asccc.org/resolutions/develop-resource-communicate-and-encourage-part-time-faculty-leadership" TargetMode="External"/><Relationship Id="rId7" Type="http://schemas.openxmlformats.org/officeDocument/2006/relationships/endnotes" Target="endnotes.xml"/><Relationship Id="rId71" Type="http://schemas.openxmlformats.org/officeDocument/2006/relationships/hyperlink" Target="https://www.google.com/url?sa=t&amp;rct=j&amp;q=&amp;esrc=s&amp;source=web&amp;cd=&amp;cad=rja&amp;uact=8&amp;ved=2ahUKEwj1jJXticb2AhWsJUQIHf_zCLAQFnoECAcQAQ&amp;url=https%3A%2F%2Fwww.cccco.edu%2F-%2Fmedia%2FCCCCO-Website%2FReports%2Fcccco-report-zero-cost-textbook-rev041221-a11y.pdf%3Fla%3Den%26hash%3D168160F9653C3B1E707BF3E9F7DA90889314B0B7&amp;usg=AOvVaw0_XGeOPN7Fdx4LVAwtfj3D" TargetMode="External"/><Relationship Id="rId2" Type="http://schemas.openxmlformats.org/officeDocument/2006/relationships/numbering" Target="numbering.xml"/><Relationship Id="rId29" Type="http://schemas.openxmlformats.org/officeDocument/2006/relationships/hyperlink" Target="mailto:hernanj@elac.edu" TargetMode="External"/><Relationship Id="rId24" Type="http://schemas.openxmlformats.org/officeDocument/2006/relationships/hyperlink" Target="https://leginfo.legislature.ca.gov/faces/billTextClient.xhtml?bill_id=202120220SR45" TargetMode="External"/><Relationship Id="rId40" Type="http://schemas.openxmlformats.org/officeDocument/2006/relationships/hyperlink" Target="mailto:sjovolc@scc.losrios.edu" TargetMode="External"/><Relationship Id="rId45" Type="http://schemas.openxmlformats.org/officeDocument/2006/relationships/hyperlink" Target="https://www.asccc.org/resolutions/support-development-open-educational-resources-oer" TargetMode="External"/><Relationship Id="rId66" Type="http://schemas.openxmlformats.org/officeDocument/2006/relationships/hyperlink" Target="https://hechingerreport.org/another-problem-with-shifting-education-online-cheating/" TargetMode="External"/><Relationship Id="rId87" Type="http://schemas.openxmlformats.org/officeDocument/2006/relationships/hyperlink" Target="mailto:rbeach@swccd.edu" TargetMode="External"/><Relationship Id="rId61" Type="http://schemas.openxmlformats.org/officeDocument/2006/relationships/hyperlink" Target="https://www.google.com/url?sa=t&amp;rct=j&amp;q=&amp;esrc=s&amp;source=web&amp;cd=&amp;cad=rja&amp;uact=8&amp;ved=2ahUKEwiCoqHLlrz2AhW2JkQIHVSOBgEQFnoECBAQAw&amp;url=https%3A%2F%2Fwww.cga.ct.gov%2F2008%2Frpt%2F2008-R-0470.htm&amp;usg=AOvVaw3cJoN_UYtFyoXdLLAvdIAB" TargetMode="External"/><Relationship Id="rId82" Type="http://schemas.openxmlformats.org/officeDocument/2006/relationships/hyperlink" Target="https://www.asccc.org/resolutions/establishing-local-legislative-liaison-position" TargetMode="External"/><Relationship Id="rId19" Type="http://schemas.openxmlformats.org/officeDocument/2006/relationships/hyperlink" Target="https://asccc.org/resolutions/support-mental-health-awareness-and-trauma-informed-teaching-and-learni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ccc.org/content/cal-grant-modernization-and-true-cost-college" TargetMode="External"/><Relationship Id="rId13" Type="http://schemas.openxmlformats.org/officeDocument/2006/relationships/hyperlink" Target="https://opr.ca.gov/docs/20181226-Master_Plan_Report.pdf" TargetMode="External"/><Relationship Id="rId18" Type="http://schemas.openxmlformats.org/officeDocument/2006/relationships/hyperlink" Target="https://www.ppic.org/wp-content/uploads/1120mcr-appendix.pdf" TargetMode="External"/><Relationship Id="rId26" Type="http://schemas.openxmlformats.org/officeDocument/2006/relationships/hyperlink" Target="https://www.latimes.com/opinion/story/2021-10-24/online-cheating-apps-remote-learning" TargetMode="External"/><Relationship Id="rId3" Type="http://schemas.openxmlformats.org/officeDocument/2006/relationships/hyperlink" Target="https://asccc.org/sites/default/files/2022-03/DEI%20in%20Curriculum%20Model%20Principles%20and%20Practices_Final%202.25.22.docx" TargetMode="External"/><Relationship Id="rId21" Type="http://schemas.openxmlformats.org/officeDocument/2006/relationships/hyperlink" Target="https://leginfo.legislature.ca.gov/faces/billTextClient.xhtml?bill_id=202120220AB1705" TargetMode="External"/><Relationship Id="rId7" Type="http://schemas.openxmlformats.org/officeDocument/2006/relationships/hyperlink" Target="https://www.asccc.org/sites/default/files/Cal%20Grant%20Letter%20of%20Support%20-%20Jan%2014%202019.pdf" TargetMode="External"/><Relationship Id="rId12" Type="http://schemas.openxmlformats.org/officeDocument/2006/relationships/hyperlink" Target="https://govt.westlaw.com/calregs/Document/I0A0D2703ECD14733B411676D23F9752F?transitionType=Default&amp;contextData=%28sc.Default%29" TargetMode="External"/><Relationship Id="rId17" Type="http://schemas.openxmlformats.org/officeDocument/2006/relationships/hyperlink" Target="https://www.ppic.org/wp-content/uploads/1120mcr-appendix.pdf" TargetMode="External"/><Relationship Id="rId25" Type="http://schemas.openxmlformats.org/officeDocument/2006/relationships/hyperlink" Target="https://www.google.com/url?sa=t&amp;rct=j&amp;q=&amp;esrc=s&amp;source=web&amp;cd=&amp;cad=rja&amp;uact=8&amp;ved=2ahUKEwikjoq92bn2AhV-J0QIHeE9AroQFnoECAkQAQ&amp;url=https%3A%2F%2Fleginfo.legislature.ca.gov%2Ffaces%2FbillNavClient.xhtml%3Fbill_id%3D202120220AB417&amp;usg=AOvVaw0bTsqh7FtnJY5SUWp2_3ns" TargetMode="External"/><Relationship Id="rId2" Type="http://schemas.openxmlformats.org/officeDocument/2006/relationships/hyperlink" Target="https://asccc.org/sites/default/files/VI.%20A.%20i.%20%281%29%20Periodic%20Review%20Rubric%20and%20Report%20Template%202-15-22.pdf" TargetMode="External"/><Relationship Id="rId16" Type="http://schemas.openxmlformats.org/officeDocument/2006/relationships/hyperlink" Target="https://go.boarddocs.com/ca/laccd/Board.nsf/files/CBY5UU11FD33/$file/Success%20Rates%20in%20English%2C%20Math%20and%20Stat%20-%20disaggregated%20-%20Fall%202021%20-%2001-31-2022%20v1.pdf" TargetMode="External"/><Relationship Id="rId20" Type="http://schemas.openxmlformats.org/officeDocument/2006/relationships/hyperlink" Target="https://asccc.org/resolutions/improve-math-and-english-outcomes-expanding-access-and-addressing-covid-19-related" TargetMode="External"/><Relationship Id="rId29" Type="http://schemas.openxmlformats.org/officeDocument/2006/relationships/hyperlink" Target="https://leginfo.legislature.ca.gov/faces/billTextClient.xhtml?bill_id=202120220AB1269" TargetMode="External"/><Relationship Id="rId1" Type="http://schemas.openxmlformats.org/officeDocument/2006/relationships/hyperlink" Target="https://www.asccc.org/directory/periodic-review-committee" TargetMode="External"/><Relationship Id="rId6" Type="http://schemas.openxmlformats.org/officeDocument/2006/relationships/hyperlink" Target="https://asccc.org/resolutions/support-legislation-increase-cal-grant-awards" TargetMode="External"/><Relationship Id="rId11" Type="http://schemas.openxmlformats.org/officeDocument/2006/relationships/hyperlink" Target="https://govt.westlaw.com/calregs/Document/I0A0D2703ECD14733B411676D23F9752F?transitionType=Default&amp;contextData=%28sc.Default%29" TargetMode="External"/><Relationship Id="rId24" Type="http://schemas.openxmlformats.org/officeDocument/2006/relationships/hyperlink" Target="https://leginfo.legislature.ca.gov/faces/billTextClient.xhtml?bill_id=202120220AB1705" TargetMode="External"/><Relationship Id="rId5" Type="http://schemas.openxmlformats.org/officeDocument/2006/relationships/hyperlink" Target="https://www.searac.org/wp-content/uploads/2020/02/SEARAC_NationalSnapshot_PrinterFriendly.pdf" TargetMode="External"/><Relationship Id="rId15" Type="http://schemas.openxmlformats.org/officeDocument/2006/relationships/hyperlink" Target="https://go.boarddocs.com/ca/laccd/Board.nsf/files/CBY5UU11FD33/$file/Success%20Rates%20in%20English%2C%20Math%20and%20Stat%20-%20disaggregated%20-%20Fall%202021%20-%2001-31-2022%20v1.pdf" TargetMode="External"/><Relationship Id="rId23" Type="http://schemas.openxmlformats.org/officeDocument/2006/relationships/hyperlink" Target="https://leginfo.legislature.ca.gov/faces/billTextClient.xhtml?bill_id=202120220AB1705" TargetMode="External"/><Relationship Id="rId28" Type="http://schemas.openxmlformats.org/officeDocument/2006/relationships/hyperlink" Target="https://hechingerreport.org/another-problem-with-shifting-education-online-cheating/" TargetMode="External"/><Relationship Id="rId10" Type="http://schemas.openxmlformats.org/officeDocument/2006/relationships/hyperlink" Target="https://leginfo.legislature.ca.gov/faces/billNavClient.xhtml?bill_id=202120220AB2122" TargetMode="External"/><Relationship Id="rId19" Type="http://schemas.openxmlformats.org/officeDocument/2006/relationships/hyperlink" Target="https://asccc.org/resolutions/improve-math-and-english-outcomes-expanding-access-and-addressing-covid-19-related" TargetMode="External"/><Relationship Id="rId4" Type="http://schemas.openxmlformats.org/officeDocument/2006/relationships/hyperlink" Target="https://datamart.cccco.edu/Students/Education_Status_Summary.aspx" TargetMode="External"/><Relationship Id="rId9" Type="http://schemas.openxmlformats.org/officeDocument/2006/relationships/hyperlink" Target="https://leginfo.legislature.ca.gov/faces/billNavClient.xhtml?bill_id=202120220AB2122" TargetMode="External"/><Relationship Id="rId14" Type="http://schemas.openxmlformats.org/officeDocument/2006/relationships/hyperlink" Target="https://opr.ca.gov/docs/20181226-Master_Plan_Report.pdf" TargetMode="External"/><Relationship Id="rId22" Type="http://schemas.openxmlformats.org/officeDocument/2006/relationships/hyperlink" Target="https://leginfo.legislature.ca.gov/faces/billTextClient.xhtml?bill_id=202120220AB1705" TargetMode="External"/><Relationship Id="rId27" Type="http://schemas.openxmlformats.org/officeDocument/2006/relationships/hyperlink" Target="https://www.theatlantic.com/education/archive/2015/11/cheating-through-online-courses/413770/" TargetMode="External"/><Relationship Id="rId30" Type="http://schemas.openxmlformats.org/officeDocument/2006/relationships/hyperlink" Target="https://asccc.org/sites/default/files/2022-03/Cultural%20Humility%20To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A0CF4-E04D-874F-AE6C-E6555951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16540</Words>
  <Characters>94284</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Krystinne Mica;Amber Gillis</dc:creator>
  <cp:keywords/>
  <dc:description/>
  <cp:lastModifiedBy>Krystinne Mica</cp:lastModifiedBy>
  <cp:revision>2</cp:revision>
  <cp:lastPrinted>2022-04-13T15:44:00Z</cp:lastPrinted>
  <dcterms:created xsi:type="dcterms:W3CDTF">2022-04-15T18:28:00Z</dcterms:created>
  <dcterms:modified xsi:type="dcterms:W3CDTF">2022-04-15T18:28:00Z</dcterms:modified>
</cp:coreProperties>
</file>