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bookmarkStart w:id="0" w:name="_GoBack"/>
      <w:bookmarkEnd w:id="0"/>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77777777" w:rsidR="00D02E95" w:rsidRDefault="00DE6A52" w:rsidP="00D02E95">
                                  <w:pPr>
                                    <w:spacing w:after="0"/>
                                    <w:jc w:val="center"/>
                                    <w:rPr>
                                      <w:sz w:val="20"/>
                                      <w:szCs w:val="20"/>
                                    </w:rPr>
                                  </w:pPr>
                                  <w:r>
                                    <w:rPr>
                                      <w:sz w:val="20"/>
                                      <w:szCs w:val="20"/>
                                    </w:rPr>
                                    <w:t>2019</w:t>
                                  </w:r>
                                </w:p>
                              </w:tc>
                              <w:tc>
                                <w:tcPr>
                                  <w:tcW w:w="3215" w:type="dxa"/>
                                  <w:vAlign w:val="center"/>
                                </w:tcPr>
                                <w:p w14:paraId="7EF46536" w14:textId="77777777" w:rsidR="00D02E95" w:rsidRDefault="00874012" w:rsidP="006567E4">
                                  <w:pPr>
                                    <w:spacing w:after="0"/>
                                    <w:rPr>
                                      <w:strike/>
                                      <w:sz w:val="20"/>
                                      <w:szCs w:val="20"/>
                                    </w:rPr>
                                  </w:pPr>
                                  <w:r w:rsidRPr="001C31BC">
                                    <w:rPr>
                                      <w:strike/>
                                      <w:sz w:val="20"/>
                                      <w:szCs w:val="20"/>
                                    </w:rPr>
                                    <w:t>8/28</w:t>
                                  </w:r>
                                  <w:r>
                                    <w:rPr>
                                      <w:sz w:val="20"/>
                                      <w:szCs w:val="20"/>
                                    </w:rPr>
                                    <w:t xml:space="preserve">, </w:t>
                                  </w:r>
                                  <w:r w:rsidRPr="001C31BC">
                                    <w:rPr>
                                      <w:strike/>
                                      <w:sz w:val="20"/>
                                      <w:szCs w:val="20"/>
                                    </w:rPr>
                                    <w:t>9/25</w:t>
                                  </w:r>
                                  <w:r>
                                    <w:rPr>
                                      <w:sz w:val="20"/>
                                      <w:szCs w:val="20"/>
                                    </w:rPr>
                                    <w:t xml:space="preserve">, </w:t>
                                  </w:r>
                                  <w:r w:rsidRPr="004828A2">
                                    <w:rPr>
                                      <w:strike/>
                                      <w:sz w:val="20"/>
                                      <w:szCs w:val="20"/>
                                    </w:rPr>
                                    <w:t>10/23</w:t>
                                  </w:r>
                                  <w:r w:rsidR="004828A2">
                                    <w:rPr>
                                      <w:sz w:val="20"/>
                                      <w:szCs w:val="20"/>
                                    </w:rPr>
                                    <w:t xml:space="preserve">, </w:t>
                                  </w:r>
                                  <w:r w:rsidR="004828A2" w:rsidRPr="00371945">
                                    <w:rPr>
                                      <w:strike/>
                                      <w:sz w:val="20"/>
                                      <w:szCs w:val="20"/>
                                    </w:rPr>
                                    <w:t>11/20</w:t>
                                  </w:r>
                                </w:p>
                              </w:tc>
                            </w:tr>
                            <w:tr w:rsidR="00D02E95" w:rsidRPr="00CA45EB" w14:paraId="69559662" w14:textId="77777777" w:rsidTr="006567E4">
                              <w:trPr>
                                <w:trHeight w:val="269"/>
                              </w:trPr>
                              <w:tc>
                                <w:tcPr>
                                  <w:tcW w:w="722" w:type="dxa"/>
                                </w:tcPr>
                                <w:p w14:paraId="09720086" w14:textId="77777777" w:rsidR="00D02E95" w:rsidRDefault="00DE6A52" w:rsidP="00D02E95">
                                  <w:pPr>
                                    <w:spacing w:after="0"/>
                                    <w:jc w:val="center"/>
                                    <w:rPr>
                                      <w:sz w:val="20"/>
                                      <w:szCs w:val="20"/>
                                    </w:rPr>
                                  </w:pPr>
                                  <w:r>
                                    <w:rPr>
                                      <w:sz w:val="20"/>
                                      <w:szCs w:val="20"/>
                                    </w:rPr>
                                    <w:t>2020</w:t>
                                  </w:r>
                                </w:p>
                              </w:tc>
                              <w:tc>
                                <w:tcPr>
                                  <w:tcW w:w="3215" w:type="dxa"/>
                                  <w:vAlign w:val="center"/>
                                </w:tcPr>
                                <w:p w14:paraId="758ACFDF" w14:textId="77777777" w:rsidR="00D02E95" w:rsidRPr="00CA45EB" w:rsidRDefault="00DE6A52" w:rsidP="00DE6A52">
                                  <w:pPr>
                                    <w:spacing w:after="0"/>
                                    <w:rPr>
                                      <w:sz w:val="20"/>
                                      <w:szCs w:val="20"/>
                                    </w:rPr>
                                  </w:pPr>
                                  <w:r w:rsidRPr="007C1321">
                                    <w:rPr>
                                      <w:strike/>
                                      <w:sz w:val="20"/>
                                      <w:szCs w:val="20"/>
                                    </w:rPr>
                                    <w:t>1/22, 2/26</w:t>
                                  </w:r>
                                  <w:r>
                                    <w:rPr>
                                      <w:sz w:val="20"/>
                                      <w:szCs w:val="20"/>
                                    </w:rPr>
                                    <w:t>, 3/25, 4/22</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77777777" w:rsidR="00D02E95" w:rsidRDefault="00DE6A52" w:rsidP="00D02E95">
                            <w:pPr>
                              <w:spacing w:after="0"/>
                              <w:jc w:val="center"/>
                              <w:rPr>
                                <w:sz w:val="20"/>
                                <w:szCs w:val="20"/>
                              </w:rPr>
                            </w:pPr>
                            <w:r>
                              <w:rPr>
                                <w:sz w:val="20"/>
                                <w:szCs w:val="20"/>
                              </w:rPr>
                              <w:t>2019</w:t>
                            </w:r>
                          </w:p>
                        </w:tc>
                        <w:tc>
                          <w:tcPr>
                            <w:tcW w:w="3215" w:type="dxa"/>
                            <w:vAlign w:val="center"/>
                          </w:tcPr>
                          <w:p w14:paraId="7EF46536" w14:textId="77777777" w:rsidR="00D02E95" w:rsidRDefault="00874012" w:rsidP="006567E4">
                            <w:pPr>
                              <w:spacing w:after="0"/>
                              <w:rPr>
                                <w:strike/>
                                <w:sz w:val="20"/>
                                <w:szCs w:val="20"/>
                              </w:rPr>
                            </w:pPr>
                            <w:r w:rsidRPr="001C31BC">
                              <w:rPr>
                                <w:strike/>
                                <w:sz w:val="20"/>
                                <w:szCs w:val="20"/>
                              </w:rPr>
                              <w:t>8/28</w:t>
                            </w:r>
                            <w:r>
                              <w:rPr>
                                <w:sz w:val="20"/>
                                <w:szCs w:val="20"/>
                              </w:rPr>
                              <w:t xml:space="preserve">, </w:t>
                            </w:r>
                            <w:r w:rsidRPr="001C31BC">
                              <w:rPr>
                                <w:strike/>
                                <w:sz w:val="20"/>
                                <w:szCs w:val="20"/>
                              </w:rPr>
                              <w:t>9/25</w:t>
                            </w:r>
                            <w:r>
                              <w:rPr>
                                <w:sz w:val="20"/>
                                <w:szCs w:val="20"/>
                              </w:rPr>
                              <w:t xml:space="preserve">, </w:t>
                            </w:r>
                            <w:r w:rsidRPr="004828A2">
                              <w:rPr>
                                <w:strike/>
                                <w:sz w:val="20"/>
                                <w:szCs w:val="20"/>
                              </w:rPr>
                              <w:t>10/23</w:t>
                            </w:r>
                            <w:r w:rsidR="004828A2">
                              <w:rPr>
                                <w:sz w:val="20"/>
                                <w:szCs w:val="20"/>
                              </w:rPr>
                              <w:t xml:space="preserve">, </w:t>
                            </w:r>
                            <w:r w:rsidR="004828A2" w:rsidRPr="00371945">
                              <w:rPr>
                                <w:strike/>
                                <w:sz w:val="20"/>
                                <w:szCs w:val="20"/>
                              </w:rPr>
                              <w:t>11/20</w:t>
                            </w:r>
                          </w:p>
                        </w:tc>
                      </w:tr>
                      <w:tr w:rsidR="00D02E95" w:rsidRPr="00CA45EB" w14:paraId="69559662" w14:textId="77777777" w:rsidTr="006567E4">
                        <w:trPr>
                          <w:trHeight w:val="269"/>
                        </w:trPr>
                        <w:tc>
                          <w:tcPr>
                            <w:tcW w:w="722" w:type="dxa"/>
                          </w:tcPr>
                          <w:p w14:paraId="09720086" w14:textId="77777777" w:rsidR="00D02E95" w:rsidRDefault="00DE6A52" w:rsidP="00D02E95">
                            <w:pPr>
                              <w:spacing w:after="0"/>
                              <w:jc w:val="center"/>
                              <w:rPr>
                                <w:sz w:val="20"/>
                                <w:szCs w:val="20"/>
                              </w:rPr>
                            </w:pPr>
                            <w:r>
                              <w:rPr>
                                <w:sz w:val="20"/>
                                <w:szCs w:val="20"/>
                              </w:rPr>
                              <w:t>2020</w:t>
                            </w:r>
                          </w:p>
                        </w:tc>
                        <w:tc>
                          <w:tcPr>
                            <w:tcW w:w="3215" w:type="dxa"/>
                            <w:vAlign w:val="center"/>
                          </w:tcPr>
                          <w:p w14:paraId="758ACFDF" w14:textId="77777777" w:rsidR="00D02E95" w:rsidRPr="00CA45EB" w:rsidRDefault="00DE6A52" w:rsidP="00DE6A52">
                            <w:pPr>
                              <w:spacing w:after="0"/>
                              <w:rPr>
                                <w:sz w:val="20"/>
                                <w:szCs w:val="20"/>
                              </w:rPr>
                            </w:pPr>
                            <w:r w:rsidRPr="007C1321">
                              <w:rPr>
                                <w:strike/>
                                <w:sz w:val="20"/>
                                <w:szCs w:val="20"/>
                              </w:rPr>
                              <w:t>1/22, 2/26</w:t>
                            </w:r>
                            <w:r>
                              <w:rPr>
                                <w:sz w:val="20"/>
                                <w:szCs w:val="20"/>
                              </w:rPr>
                              <w:t>, 3/25, 4/22</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155366E1" w:rsidR="00F66443" w:rsidRPr="00CA45EB" w:rsidRDefault="00522D1E" w:rsidP="00F66443">
      <w:pPr>
        <w:spacing w:after="0" w:line="240" w:lineRule="auto"/>
        <w:jc w:val="center"/>
        <w:rPr>
          <w:rFonts w:eastAsia="Times New Roman" w:cs="Times New Roman"/>
          <w:b/>
          <w:szCs w:val="24"/>
        </w:rPr>
      </w:pPr>
      <w:r>
        <w:rPr>
          <w:rFonts w:eastAsia="Times New Roman" w:cs="Times New Roman"/>
          <w:b/>
          <w:szCs w:val="24"/>
        </w:rPr>
        <w:t>April 22, 2020</w:t>
      </w:r>
    </w:p>
    <w:p w14:paraId="30F22694" w14:textId="3A3D4607" w:rsidR="00F66443" w:rsidRPr="00CA45EB" w:rsidRDefault="00F66443" w:rsidP="00F66443">
      <w:pPr>
        <w:spacing w:after="0" w:line="240" w:lineRule="auto"/>
        <w:jc w:val="center"/>
        <w:rPr>
          <w:rFonts w:eastAsia="Times New Roman" w:cs="Times New Roman"/>
          <w:b/>
          <w:szCs w:val="24"/>
        </w:rPr>
      </w:pPr>
      <w:r w:rsidRPr="00CA45EB">
        <w:rPr>
          <w:rFonts w:eastAsia="Times New Roman" w:cs="Times New Roman"/>
          <w:b/>
          <w:szCs w:val="24"/>
        </w:rPr>
        <w:t xml:space="preserve">1:00-2:30 PM – </w:t>
      </w:r>
      <w:r w:rsidR="007C1321">
        <w:rPr>
          <w:rFonts w:eastAsia="Times New Roman" w:cs="Times New Roman"/>
          <w:b/>
          <w:szCs w:val="24"/>
        </w:rPr>
        <w:t>ZOOM Meeting (log on instructions below)</w:t>
      </w:r>
    </w:p>
    <w:p w14:paraId="54BED454" w14:textId="2F46B663" w:rsidR="003E63F0" w:rsidRPr="0049430C" w:rsidRDefault="009D7CB2" w:rsidP="00F66443">
      <w:pPr>
        <w:spacing w:after="0" w:line="240" w:lineRule="auto"/>
        <w:jc w:val="center"/>
        <w:rPr>
          <w:rFonts w:eastAsia="Times New Roman" w:cs="Times New Roman"/>
          <w:sz w:val="28"/>
          <w:szCs w:val="28"/>
        </w:rPr>
      </w:pPr>
      <w:r>
        <w:rPr>
          <w:rFonts w:eastAsia="Times New Roman" w:cs="Times New Roman"/>
          <w:b/>
          <w:sz w:val="28"/>
          <w:szCs w:val="28"/>
        </w:rPr>
        <w:t>MINUTES</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46CFCAA8" w:rsidR="001C31BC" w:rsidRPr="009D7CB2" w:rsidRDefault="009D7CB2" w:rsidP="00172B0F">
            <w:pPr>
              <w:rPr>
                <w:b/>
                <w:bCs/>
                <w:sz w:val="20"/>
                <w:szCs w:val="20"/>
              </w:rPr>
            </w:pPr>
            <w:r w:rsidRPr="009D7CB2">
              <w:rPr>
                <w:b/>
                <w:bCs/>
                <w:sz w:val="20"/>
                <w:szCs w:val="20"/>
              </w:rPr>
              <w:t>X</w:t>
            </w: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4CC1EF80" w:rsidR="001C31BC" w:rsidRPr="00091D17" w:rsidRDefault="009D7CB2" w:rsidP="00172B0F">
            <w:pPr>
              <w:rPr>
                <w:sz w:val="20"/>
                <w:szCs w:val="20"/>
              </w:rPr>
            </w:pPr>
            <w:r w:rsidRPr="009D7CB2">
              <w:rPr>
                <w:b/>
                <w:bCs/>
                <w:sz w:val="20"/>
                <w:szCs w:val="20"/>
              </w:rPr>
              <w:t>X</w:t>
            </w: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470DDC17" w:rsidR="001C31BC" w:rsidRPr="00091D17" w:rsidRDefault="009D7CB2" w:rsidP="00172B0F">
            <w:pPr>
              <w:rPr>
                <w:sz w:val="20"/>
                <w:szCs w:val="20"/>
              </w:rPr>
            </w:pPr>
            <w:r w:rsidRPr="009D7CB2">
              <w:rPr>
                <w:b/>
                <w:bCs/>
                <w:sz w:val="20"/>
                <w:szCs w:val="20"/>
              </w:rPr>
              <w:t>X</w:t>
            </w: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56364DC0" w:rsidR="001C31BC" w:rsidRPr="00091D17" w:rsidRDefault="00FF4C57" w:rsidP="00172B0F">
            <w:pPr>
              <w:rPr>
                <w:sz w:val="20"/>
                <w:szCs w:val="20"/>
              </w:rPr>
            </w:pPr>
            <w:r>
              <w:rPr>
                <w:sz w:val="20"/>
                <w:szCs w:val="20"/>
              </w:rPr>
              <w:t>X</w:t>
            </w: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A2D5EE2" w:rsidR="001C31BC" w:rsidRPr="00091D17" w:rsidRDefault="001C31BC" w:rsidP="00172B0F">
            <w:pPr>
              <w:rPr>
                <w:sz w:val="20"/>
                <w:szCs w:val="20"/>
              </w:rPr>
            </w:pPr>
          </w:p>
        </w:tc>
        <w:tc>
          <w:tcPr>
            <w:tcW w:w="900" w:type="dxa"/>
          </w:tcPr>
          <w:p w14:paraId="3BB33C30" w14:textId="77777777" w:rsidR="001C31BC" w:rsidRPr="00091D17" w:rsidRDefault="001C31BC" w:rsidP="00172B0F">
            <w:pPr>
              <w:rPr>
                <w:sz w:val="20"/>
                <w:szCs w:val="20"/>
              </w:rPr>
            </w:pP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599DCC1B" w:rsidR="001C31BC" w:rsidRPr="00091D17" w:rsidRDefault="009D7CB2" w:rsidP="00172B0F">
            <w:pPr>
              <w:rPr>
                <w:sz w:val="20"/>
                <w:szCs w:val="20"/>
              </w:rPr>
            </w:pPr>
            <w:r w:rsidRPr="009D7CB2">
              <w:rPr>
                <w:b/>
                <w:bCs/>
                <w:sz w:val="20"/>
                <w:szCs w:val="20"/>
              </w:rPr>
              <w:t>X</w:t>
            </w:r>
          </w:p>
        </w:tc>
      </w:tr>
      <w:tr w:rsidR="001C31BC" w:rsidRPr="00091D17" w14:paraId="30FFE15F" w14:textId="77777777" w:rsidTr="00172B0F">
        <w:tc>
          <w:tcPr>
            <w:tcW w:w="3623" w:type="dxa"/>
          </w:tcPr>
          <w:p w14:paraId="4BC81D5D"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571B6954" w14:textId="77777777" w:rsidR="001C31BC" w:rsidRPr="00091D17" w:rsidRDefault="001C31BC" w:rsidP="00172B0F">
            <w:pPr>
              <w:rPr>
                <w:sz w:val="20"/>
                <w:szCs w:val="20"/>
              </w:rPr>
            </w:pPr>
            <w:r w:rsidRPr="00091D17">
              <w:rPr>
                <w:sz w:val="20"/>
                <w:szCs w:val="20"/>
              </w:rPr>
              <w:t>Kristen Robinson</w:t>
            </w:r>
          </w:p>
        </w:tc>
        <w:tc>
          <w:tcPr>
            <w:tcW w:w="900" w:type="dxa"/>
          </w:tcPr>
          <w:p w14:paraId="51A48E9C" w14:textId="15AC1701" w:rsidR="001C31BC" w:rsidRPr="00091D17" w:rsidRDefault="009D7CB2" w:rsidP="00172B0F">
            <w:pPr>
              <w:rPr>
                <w:sz w:val="20"/>
                <w:szCs w:val="20"/>
              </w:rPr>
            </w:pPr>
            <w:r w:rsidRPr="009D7CB2">
              <w:rPr>
                <w:b/>
                <w:bCs/>
                <w:sz w:val="20"/>
                <w:szCs w:val="20"/>
              </w:rPr>
              <w:t>X</w:t>
            </w: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05FB4A1F" w:rsidR="001C31BC" w:rsidRPr="00091D17" w:rsidRDefault="009D7CB2" w:rsidP="00172B0F">
            <w:pPr>
              <w:rPr>
                <w:sz w:val="20"/>
                <w:szCs w:val="20"/>
              </w:rPr>
            </w:pPr>
            <w:r w:rsidRPr="009D7CB2">
              <w:rPr>
                <w:b/>
                <w:bCs/>
                <w:sz w:val="20"/>
                <w:szCs w:val="20"/>
              </w:rPr>
              <w:t>X</w:t>
            </w: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1457490D" w:rsidR="001C31BC" w:rsidRPr="00091D17" w:rsidRDefault="009D7CB2" w:rsidP="00172B0F">
            <w:pPr>
              <w:rPr>
                <w:sz w:val="20"/>
                <w:szCs w:val="20"/>
              </w:rPr>
            </w:pPr>
            <w:r w:rsidRPr="009D7CB2">
              <w:rPr>
                <w:b/>
                <w:bCs/>
                <w:sz w:val="20"/>
                <w:szCs w:val="20"/>
              </w:rPr>
              <w:t>X</w:t>
            </w: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77777777" w:rsidR="001C31BC" w:rsidRPr="00091D17" w:rsidRDefault="001C31BC" w:rsidP="00172B0F">
            <w:pPr>
              <w:rPr>
                <w:sz w:val="20"/>
                <w:szCs w:val="20"/>
              </w:rPr>
            </w:pPr>
            <w:r w:rsidRPr="00091D17">
              <w:rPr>
                <w:sz w:val="20"/>
                <w:szCs w:val="20"/>
              </w:rPr>
              <w:t>Nenagh Brown</w:t>
            </w:r>
          </w:p>
        </w:tc>
        <w:tc>
          <w:tcPr>
            <w:tcW w:w="900" w:type="dxa"/>
          </w:tcPr>
          <w:p w14:paraId="281E7A94" w14:textId="739A3DA1" w:rsidR="001C31BC" w:rsidRPr="00091D17" w:rsidRDefault="009D7CB2" w:rsidP="00172B0F">
            <w:pPr>
              <w:rPr>
                <w:sz w:val="20"/>
                <w:szCs w:val="20"/>
              </w:rPr>
            </w:pPr>
            <w:r w:rsidRPr="009D7CB2">
              <w:rPr>
                <w:b/>
                <w:bCs/>
                <w:sz w:val="20"/>
                <w:szCs w:val="20"/>
              </w:rPr>
              <w:t>X</w:t>
            </w: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77777777" w:rsidR="001C31BC" w:rsidRPr="00091D17" w:rsidRDefault="00371945" w:rsidP="00172B0F">
            <w:pPr>
              <w:rPr>
                <w:sz w:val="20"/>
                <w:szCs w:val="20"/>
              </w:rPr>
            </w:pPr>
            <w:r>
              <w:rPr>
                <w:sz w:val="20"/>
                <w:szCs w:val="20"/>
              </w:rPr>
              <w:t xml:space="preserve">Devika </w:t>
            </w:r>
            <w:proofErr w:type="spellStart"/>
            <w:r>
              <w:rPr>
                <w:sz w:val="20"/>
                <w:szCs w:val="20"/>
              </w:rPr>
              <w:t>Bedi</w:t>
            </w:r>
            <w:proofErr w:type="spellEnd"/>
          </w:p>
        </w:tc>
        <w:tc>
          <w:tcPr>
            <w:tcW w:w="900" w:type="dxa"/>
          </w:tcPr>
          <w:p w14:paraId="1B3ABDB2" w14:textId="7F3B3562" w:rsidR="001C31BC" w:rsidRPr="00091D17" w:rsidRDefault="009D7CB2" w:rsidP="00172B0F">
            <w:pPr>
              <w:rPr>
                <w:sz w:val="20"/>
                <w:szCs w:val="20"/>
              </w:rPr>
            </w:pPr>
            <w:r w:rsidRPr="009D7CB2">
              <w:rPr>
                <w:b/>
                <w:bCs/>
                <w:sz w:val="20"/>
                <w:szCs w:val="20"/>
              </w:rPr>
              <w:t>X</w:t>
            </w:r>
          </w:p>
        </w:tc>
      </w:tr>
      <w:tr w:rsidR="001C31BC" w:rsidRPr="00091D17" w14:paraId="142B20AF" w14:textId="77777777" w:rsidTr="00172B0F">
        <w:tc>
          <w:tcPr>
            <w:tcW w:w="3623" w:type="dxa"/>
          </w:tcPr>
          <w:p w14:paraId="12923864" w14:textId="77777777" w:rsidR="001C31BC" w:rsidRPr="00091D17" w:rsidRDefault="001C31BC" w:rsidP="00172B0F">
            <w:pPr>
              <w:rPr>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0E8A0F4D" w14:textId="77777777" w:rsidR="001C31BC" w:rsidRPr="00091D17" w:rsidRDefault="001C31BC" w:rsidP="00172B0F">
            <w:pPr>
              <w:rPr>
                <w:sz w:val="20"/>
                <w:szCs w:val="20"/>
              </w:rPr>
            </w:pPr>
            <w:r w:rsidRPr="00091D17">
              <w:rPr>
                <w:sz w:val="20"/>
                <w:szCs w:val="20"/>
              </w:rPr>
              <w:t>Beth Gillis-Smith</w:t>
            </w:r>
          </w:p>
        </w:tc>
        <w:tc>
          <w:tcPr>
            <w:tcW w:w="900" w:type="dxa"/>
          </w:tcPr>
          <w:p w14:paraId="6179AE93" w14:textId="1D7BE006" w:rsidR="001C31BC" w:rsidRPr="00091D17" w:rsidRDefault="009D7CB2" w:rsidP="00172B0F">
            <w:pPr>
              <w:rPr>
                <w:sz w:val="20"/>
                <w:szCs w:val="20"/>
              </w:rPr>
            </w:pPr>
            <w:r w:rsidRPr="009D7CB2">
              <w:rPr>
                <w:b/>
                <w:bCs/>
                <w:sz w:val="20"/>
                <w:szCs w:val="20"/>
              </w:rPr>
              <w:t>X</w:t>
            </w:r>
          </w:p>
        </w:tc>
      </w:tr>
      <w:tr w:rsidR="001C31BC" w:rsidRPr="00091D17" w14:paraId="07C63AD0" w14:textId="77777777" w:rsidTr="00172B0F">
        <w:tc>
          <w:tcPr>
            <w:tcW w:w="3623" w:type="dxa"/>
          </w:tcPr>
          <w:p w14:paraId="5591A6E6"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1C31BC" w:rsidRPr="00091D17" w:rsidRDefault="001C31BC" w:rsidP="00172B0F">
            <w:pPr>
              <w:rPr>
                <w:sz w:val="20"/>
                <w:szCs w:val="20"/>
              </w:rPr>
            </w:pPr>
            <w:r w:rsidRPr="00091D17">
              <w:rPr>
                <w:sz w:val="20"/>
                <w:szCs w:val="20"/>
              </w:rPr>
              <w:t>Tracy Tennenhouse</w:t>
            </w:r>
          </w:p>
        </w:tc>
        <w:tc>
          <w:tcPr>
            <w:tcW w:w="900" w:type="dxa"/>
          </w:tcPr>
          <w:p w14:paraId="14D6995D" w14:textId="77777777" w:rsidR="001C31BC" w:rsidRPr="00091D17" w:rsidRDefault="001C31BC" w:rsidP="00172B0F">
            <w:pPr>
              <w:rPr>
                <w:sz w:val="20"/>
                <w:szCs w:val="20"/>
              </w:rPr>
            </w:pPr>
          </w:p>
        </w:tc>
      </w:tr>
      <w:tr w:rsidR="001C31BC" w:rsidRPr="00091D17" w14:paraId="0D07CCF2" w14:textId="77777777" w:rsidTr="00172B0F">
        <w:tc>
          <w:tcPr>
            <w:tcW w:w="3623" w:type="dxa"/>
          </w:tcPr>
          <w:p w14:paraId="5ACAEF9D"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77777777" w:rsidR="001C31BC" w:rsidRPr="00091D17" w:rsidRDefault="001C31BC" w:rsidP="00172B0F">
            <w:pPr>
              <w:rPr>
                <w:sz w:val="20"/>
                <w:szCs w:val="20"/>
              </w:rPr>
            </w:pPr>
            <w:r w:rsidRPr="00091D17">
              <w:rPr>
                <w:sz w:val="20"/>
                <w:szCs w:val="20"/>
              </w:rPr>
              <w:t>Vance Manakas</w:t>
            </w:r>
          </w:p>
        </w:tc>
        <w:tc>
          <w:tcPr>
            <w:tcW w:w="900" w:type="dxa"/>
          </w:tcPr>
          <w:p w14:paraId="4C5C53CD" w14:textId="344DFD8E" w:rsidR="001C31BC" w:rsidRPr="00091D17" w:rsidRDefault="009D7CB2" w:rsidP="00172B0F">
            <w:pPr>
              <w:rPr>
                <w:sz w:val="20"/>
                <w:szCs w:val="20"/>
              </w:rPr>
            </w:pPr>
            <w:r w:rsidRPr="009D7CB2">
              <w:rPr>
                <w:b/>
                <w:bCs/>
                <w:sz w:val="20"/>
                <w:szCs w:val="20"/>
              </w:rPr>
              <w:t>X</w:t>
            </w:r>
          </w:p>
        </w:tc>
      </w:tr>
      <w:tr w:rsidR="001C31BC" w:rsidRPr="00091D17" w14:paraId="64EB0764" w14:textId="77777777" w:rsidTr="00172B0F">
        <w:tc>
          <w:tcPr>
            <w:tcW w:w="3623" w:type="dxa"/>
          </w:tcPr>
          <w:p w14:paraId="7F4E21D9"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1C31BC" w:rsidRPr="00091D17" w:rsidRDefault="001C31BC" w:rsidP="00172B0F">
            <w:pPr>
              <w:rPr>
                <w:sz w:val="20"/>
                <w:szCs w:val="20"/>
              </w:rPr>
            </w:pPr>
            <w:r w:rsidRPr="00091D17">
              <w:rPr>
                <w:sz w:val="20"/>
                <w:szCs w:val="20"/>
              </w:rPr>
              <w:t>Rena Petrello</w:t>
            </w:r>
          </w:p>
          <w:p w14:paraId="7D246F5C" w14:textId="77777777" w:rsidR="001C31BC" w:rsidRPr="00091D17" w:rsidRDefault="001C31BC" w:rsidP="00172B0F">
            <w:pPr>
              <w:rPr>
                <w:sz w:val="20"/>
                <w:szCs w:val="20"/>
              </w:rPr>
            </w:pPr>
            <w:r w:rsidRPr="00091D17">
              <w:rPr>
                <w:sz w:val="20"/>
                <w:szCs w:val="20"/>
              </w:rPr>
              <w:t xml:space="preserve">Kevin </w:t>
            </w:r>
            <w:proofErr w:type="spellStart"/>
            <w:r w:rsidRPr="00091D17">
              <w:rPr>
                <w:sz w:val="20"/>
                <w:szCs w:val="20"/>
              </w:rPr>
              <w:t>Balas</w:t>
            </w:r>
            <w:proofErr w:type="spellEnd"/>
            <w:r w:rsidRPr="00091D17">
              <w:rPr>
                <w:sz w:val="20"/>
                <w:szCs w:val="20"/>
              </w:rPr>
              <w:t xml:space="preserve"> (ALT)</w:t>
            </w:r>
          </w:p>
        </w:tc>
        <w:tc>
          <w:tcPr>
            <w:tcW w:w="900" w:type="dxa"/>
          </w:tcPr>
          <w:p w14:paraId="79D113A1" w14:textId="2F04ECFB" w:rsidR="001C31BC" w:rsidRPr="00091D17" w:rsidRDefault="009D7CB2" w:rsidP="00172B0F">
            <w:pPr>
              <w:rPr>
                <w:sz w:val="20"/>
                <w:szCs w:val="20"/>
              </w:rPr>
            </w:pPr>
            <w:r w:rsidRPr="009D7CB2">
              <w:rPr>
                <w:b/>
                <w:bCs/>
                <w:sz w:val="20"/>
                <w:szCs w:val="20"/>
              </w:rPr>
              <w:t>X</w:t>
            </w:r>
          </w:p>
        </w:tc>
      </w:tr>
      <w:tr w:rsidR="001C31BC" w:rsidRPr="00091D17" w14:paraId="63B6BFED" w14:textId="77777777" w:rsidTr="00172B0F">
        <w:tc>
          <w:tcPr>
            <w:tcW w:w="3623" w:type="dxa"/>
          </w:tcPr>
          <w:p w14:paraId="27876391"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1C31BC" w:rsidRPr="00091D17" w:rsidRDefault="001C31BC" w:rsidP="00172B0F">
            <w:pPr>
              <w:rPr>
                <w:sz w:val="20"/>
                <w:szCs w:val="20"/>
              </w:rPr>
            </w:pPr>
            <w:r w:rsidRPr="00091D17">
              <w:rPr>
                <w:sz w:val="20"/>
                <w:szCs w:val="20"/>
              </w:rPr>
              <w:t>Cynthia Sheaks-McGowan</w:t>
            </w:r>
          </w:p>
        </w:tc>
        <w:tc>
          <w:tcPr>
            <w:tcW w:w="900" w:type="dxa"/>
          </w:tcPr>
          <w:p w14:paraId="70BED322" w14:textId="6B041C18" w:rsidR="001C31BC" w:rsidRPr="00091D17" w:rsidRDefault="009D7CB2" w:rsidP="00172B0F">
            <w:pPr>
              <w:rPr>
                <w:sz w:val="20"/>
                <w:szCs w:val="20"/>
              </w:rPr>
            </w:pPr>
            <w:r w:rsidRPr="009D7CB2">
              <w:rPr>
                <w:b/>
                <w:bCs/>
                <w:sz w:val="20"/>
                <w:szCs w:val="20"/>
              </w:rPr>
              <w:t>X</w:t>
            </w:r>
          </w:p>
        </w:tc>
      </w:tr>
      <w:tr w:rsidR="001C31BC" w:rsidRPr="00091D17" w14:paraId="3982C837" w14:textId="77777777" w:rsidTr="00172B0F">
        <w:tc>
          <w:tcPr>
            <w:tcW w:w="3623" w:type="dxa"/>
          </w:tcPr>
          <w:p w14:paraId="74EDDB9C"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1C31BC" w:rsidRPr="00091D17" w:rsidRDefault="001C31BC" w:rsidP="00172B0F">
            <w:pPr>
              <w:rPr>
                <w:sz w:val="20"/>
                <w:szCs w:val="20"/>
              </w:rPr>
            </w:pPr>
            <w:r w:rsidRPr="00091D17">
              <w:rPr>
                <w:sz w:val="20"/>
                <w:szCs w:val="20"/>
              </w:rPr>
              <w:t>Timothy Lumas</w:t>
            </w:r>
          </w:p>
        </w:tc>
        <w:tc>
          <w:tcPr>
            <w:tcW w:w="900" w:type="dxa"/>
          </w:tcPr>
          <w:p w14:paraId="28ED7A8A" w14:textId="77777777" w:rsidR="001C31BC" w:rsidRPr="00091D17" w:rsidRDefault="001C31BC" w:rsidP="00172B0F">
            <w:pPr>
              <w:rPr>
                <w:sz w:val="20"/>
                <w:szCs w:val="20"/>
              </w:rPr>
            </w:pPr>
          </w:p>
        </w:tc>
      </w:tr>
      <w:tr w:rsidR="001C31BC" w:rsidRPr="00091D17" w14:paraId="2A940F9C" w14:textId="77777777" w:rsidTr="00172B0F">
        <w:tc>
          <w:tcPr>
            <w:tcW w:w="3623" w:type="dxa"/>
          </w:tcPr>
          <w:p w14:paraId="6947B5C7" w14:textId="77777777" w:rsidR="001C31BC" w:rsidRPr="00091D17" w:rsidRDefault="001C31BC" w:rsidP="00172B0F">
            <w:pPr>
              <w:jc w:val="center"/>
              <w:rPr>
                <w:sz w:val="20"/>
                <w:szCs w:val="20"/>
              </w:rPr>
            </w:pPr>
            <w:r w:rsidRPr="00091D17">
              <w:rPr>
                <w:b/>
                <w:sz w:val="20"/>
                <w:szCs w:val="20"/>
              </w:rPr>
              <w:t>POSITION</w:t>
            </w:r>
          </w:p>
        </w:tc>
        <w:tc>
          <w:tcPr>
            <w:tcW w:w="2312" w:type="dxa"/>
          </w:tcPr>
          <w:p w14:paraId="7F157E49" w14:textId="77777777" w:rsidR="001C31BC" w:rsidRPr="00091D17" w:rsidRDefault="001C31BC" w:rsidP="00172B0F">
            <w:pPr>
              <w:jc w:val="center"/>
              <w:rPr>
                <w:sz w:val="20"/>
                <w:szCs w:val="20"/>
              </w:rPr>
            </w:pPr>
            <w:r w:rsidRPr="00091D17">
              <w:rPr>
                <w:b/>
                <w:sz w:val="20"/>
                <w:szCs w:val="20"/>
              </w:rPr>
              <w:t>NAME</w:t>
            </w:r>
          </w:p>
        </w:tc>
        <w:tc>
          <w:tcPr>
            <w:tcW w:w="900" w:type="dxa"/>
          </w:tcPr>
          <w:p w14:paraId="769AC568" w14:textId="77777777" w:rsidR="001C31BC" w:rsidRPr="00091D17" w:rsidRDefault="001C31BC" w:rsidP="00172B0F">
            <w:pPr>
              <w:rPr>
                <w:sz w:val="20"/>
                <w:szCs w:val="20"/>
              </w:rPr>
            </w:pPr>
          </w:p>
        </w:tc>
      </w:tr>
      <w:tr w:rsidR="001C31BC" w:rsidRPr="00091D17" w14:paraId="6BBD5B82" w14:textId="77777777" w:rsidTr="00172B0F">
        <w:tc>
          <w:tcPr>
            <w:tcW w:w="3623" w:type="dxa"/>
          </w:tcPr>
          <w:p w14:paraId="0D278BA6"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99B9860" w:rsidR="001C31BC" w:rsidRPr="00091D17" w:rsidRDefault="009D7CB2" w:rsidP="00172B0F">
            <w:pPr>
              <w:rPr>
                <w:sz w:val="20"/>
                <w:szCs w:val="20"/>
              </w:rPr>
            </w:pPr>
            <w:r>
              <w:rPr>
                <w:sz w:val="20"/>
                <w:szCs w:val="20"/>
              </w:rPr>
              <w:t>Karla Montenegro Gonzalez</w:t>
            </w:r>
          </w:p>
        </w:tc>
        <w:tc>
          <w:tcPr>
            <w:tcW w:w="900" w:type="dxa"/>
          </w:tcPr>
          <w:p w14:paraId="447F8926" w14:textId="31314B21" w:rsidR="001C31BC" w:rsidRPr="00091D17" w:rsidRDefault="009D7CB2" w:rsidP="00172B0F">
            <w:pPr>
              <w:rPr>
                <w:sz w:val="20"/>
                <w:szCs w:val="20"/>
              </w:rPr>
            </w:pPr>
            <w:r w:rsidRPr="009D7CB2">
              <w:rPr>
                <w:b/>
                <w:bCs/>
                <w:sz w:val="20"/>
                <w:szCs w:val="20"/>
              </w:rPr>
              <w:t>X</w:t>
            </w:r>
          </w:p>
        </w:tc>
      </w:tr>
      <w:tr w:rsidR="001C31BC" w:rsidRPr="00091D17" w14:paraId="4FD5EECD" w14:textId="77777777" w:rsidTr="00172B0F">
        <w:tc>
          <w:tcPr>
            <w:tcW w:w="3623" w:type="dxa"/>
          </w:tcPr>
          <w:p w14:paraId="5A6C68DC"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1C31BC" w:rsidRPr="00091D17" w:rsidRDefault="001C31BC" w:rsidP="00172B0F">
            <w:pPr>
              <w:rPr>
                <w:sz w:val="20"/>
                <w:szCs w:val="20"/>
              </w:rPr>
            </w:pPr>
            <w:r w:rsidRPr="00091D17">
              <w:rPr>
                <w:sz w:val="20"/>
                <w:szCs w:val="20"/>
              </w:rPr>
              <w:t>Beth Megill</w:t>
            </w:r>
          </w:p>
        </w:tc>
        <w:tc>
          <w:tcPr>
            <w:tcW w:w="900" w:type="dxa"/>
          </w:tcPr>
          <w:p w14:paraId="6A1C0418" w14:textId="77777777" w:rsidR="001C31BC" w:rsidRPr="00091D17" w:rsidRDefault="001C31BC" w:rsidP="00172B0F">
            <w:pPr>
              <w:rPr>
                <w:sz w:val="20"/>
                <w:szCs w:val="20"/>
              </w:rPr>
            </w:pPr>
          </w:p>
        </w:tc>
      </w:tr>
      <w:tr w:rsidR="001C31BC" w:rsidRPr="00091D17" w14:paraId="38359D09" w14:textId="77777777" w:rsidTr="00172B0F">
        <w:tc>
          <w:tcPr>
            <w:tcW w:w="3623" w:type="dxa"/>
          </w:tcPr>
          <w:p w14:paraId="5D36FF65" w14:textId="77777777" w:rsidR="001C31BC" w:rsidRPr="00091D17" w:rsidRDefault="001C31BC" w:rsidP="00172B0F">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7777777" w:rsidR="001C31BC" w:rsidRPr="00091D17" w:rsidRDefault="001C31BC" w:rsidP="00172B0F">
            <w:pPr>
              <w:rPr>
                <w:sz w:val="20"/>
                <w:szCs w:val="20"/>
              </w:rPr>
            </w:pPr>
            <w:r w:rsidRPr="00091D17">
              <w:rPr>
                <w:sz w:val="20"/>
                <w:szCs w:val="20"/>
              </w:rPr>
              <w:t>Jill McCall</w:t>
            </w:r>
          </w:p>
        </w:tc>
        <w:tc>
          <w:tcPr>
            <w:tcW w:w="900" w:type="dxa"/>
          </w:tcPr>
          <w:p w14:paraId="2821EAB3" w14:textId="77777777" w:rsidR="001C31BC" w:rsidRPr="00091D17" w:rsidRDefault="001C31BC" w:rsidP="00172B0F">
            <w:pPr>
              <w:rPr>
                <w:sz w:val="20"/>
                <w:szCs w:val="20"/>
              </w:rPr>
            </w:pPr>
          </w:p>
        </w:tc>
      </w:tr>
      <w:tr w:rsidR="001C31BC" w:rsidRPr="00091D17" w14:paraId="0EBE09FE" w14:textId="77777777" w:rsidTr="00172B0F">
        <w:tc>
          <w:tcPr>
            <w:tcW w:w="3623" w:type="dxa"/>
          </w:tcPr>
          <w:p w14:paraId="7BD62B19" w14:textId="77777777" w:rsidR="001C31BC" w:rsidRPr="00091D17" w:rsidRDefault="001C31BC" w:rsidP="00172B0F">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7777777" w:rsidR="001C31BC" w:rsidRPr="00091D17" w:rsidRDefault="001C31BC" w:rsidP="00172B0F">
            <w:pPr>
              <w:rPr>
                <w:sz w:val="20"/>
                <w:szCs w:val="20"/>
              </w:rPr>
            </w:pPr>
            <w:r w:rsidRPr="00091D17">
              <w:rPr>
                <w:sz w:val="20"/>
                <w:szCs w:val="20"/>
              </w:rPr>
              <w:t>Pam Kennedy-Luna</w:t>
            </w:r>
          </w:p>
        </w:tc>
        <w:tc>
          <w:tcPr>
            <w:tcW w:w="900" w:type="dxa"/>
          </w:tcPr>
          <w:p w14:paraId="57DE85C0" w14:textId="77777777" w:rsidR="001C31BC" w:rsidRPr="00091D17" w:rsidRDefault="001C31BC" w:rsidP="00172B0F">
            <w:pPr>
              <w:rPr>
                <w:sz w:val="20"/>
                <w:szCs w:val="20"/>
              </w:rPr>
            </w:pPr>
          </w:p>
        </w:tc>
      </w:tr>
      <w:tr w:rsidR="001C31BC" w:rsidRPr="00091D17" w14:paraId="628FAD10" w14:textId="77777777" w:rsidTr="00172B0F">
        <w:tc>
          <w:tcPr>
            <w:tcW w:w="3623" w:type="dxa"/>
          </w:tcPr>
          <w:p w14:paraId="2B9216B0" w14:textId="77777777" w:rsidR="001C31BC" w:rsidRPr="00091D17" w:rsidRDefault="001C31BC" w:rsidP="00172B0F">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77777777" w:rsidR="001C31BC" w:rsidRPr="00091D17" w:rsidRDefault="001C31BC" w:rsidP="00172B0F">
            <w:pPr>
              <w:rPr>
                <w:sz w:val="20"/>
                <w:szCs w:val="20"/>
              </w:rPr>
            </w:pPr>
            <w:r w:rsidRPr="00091D17">
              <w:rPr>
                <w:sz w:val="20"/>
                <w:szCs w:val="20"/>
              </w:rPr>
              <w:t>Sharon Manakas</w:t>
            </w:r>
          </w:p>
        </w:tc>
        <w:tc>
          <w:tcPr>
            <w:tcW w:w="900" w:type="dxa"/>
          </w:tcPr>
          <w:p w14:paraId="425C1B4A" w14:textId="4B1C09EE" w:rsidR="001C31BC" w:rsidRPr="00091D17" w:rsidRDefault="009D7CB2" w:rsidP="00172B0F">
            <w:pPr>
              <w:rPr>
                <w:sz w:val="20"/>
                <w:szCs w:val="20"/>
              </w:rPr>
            </w:pPr>
            <w:r w:rsidRPr="009D7CB2">
              <w:rPr>
                <w:b/>
                <w:bCs/>
                <w:sz w:val="20"/>
                <w:szCs w:val="20"/>
              </w:rPr>
              <w:t>X</w:t>
            </w:r>
          </w:p>
        </w:tc>
      </w:tr>
      <w:tr w:rsidR="001C31BC" w:rsidRPr="00091D17" w14:paraId="2701C8DB" w14:textId="77777777" w:rsidTr="00172B0F">
        <w:tc>
          <w:tcPr>
            <w:tcW w:w="3623" w:type="dxa"/>
          </w:tcPr>
          <w:p w14:paraId="3CEF2E15" w14:textId="77777777" w:rsidR="001C31BC" w:rsidRPr="00091D17" w:rsidRDefault="001C31BC" w:rsidP="00172B0F">
            <w:pPr>
              <w:rPr>
                <w:b/>
                <w:sz w:val="20"/>
                <w:szCs w:val="20"/>
              </w:rPr>
            </w:pPr>
            <w:r w:rsidRPr="00091D17">
              <w:rPr>
                <w:b/>
                <w:sz w:val="20"/>
                <w:szCs w:val="20"/>
              </w:rPr>
              <w:t xml:space="preserve">EATM, Life &amp; Health Sciences Rep </w:t>
            </w:r>
          </w:p>
        </w:tc>
        <w:tc>
          <w:tcPr>
            <w:tcW w:w="2312" w:type="dxa"/>
          </w:tcPr>
          <w:p w14:paraId="3EC7AB5A" w14:textId="77777777" w:rsidR="001C31BC" w:rsidRPr="00091D17" w:rsidRDefault="001C31BC" w:rsidP="00172B0F">
            <w:pPr>
              <w:rPr>
                <w:sz w:val="20"/>
                <w:szCs w:val="20"/>
              </w:rPr>
            </w:pPr>
            <w:r w:rsidRPr="00091D17">
              <w:rPr>
                <w:sz w:val="20"/>
                <w:szCs w:val="20"/>
              </w:rPr>
              <w:t>Jeny Joy</w:t>
            </w:r>
          </w:p>
        </w:tc>
        <w:tc>
          <w:tcPr>
            <w:tcW w:w="900" w:type="dxa"/>
          </w:tcPr>
          <w:p w14:paraId="0D057FBA" w14:textId="77777777" w:rsidR="001C31BC" w:rsidRPr="00091D17" w:rsidRDefault="001C31BC" w:rsidP="00172B0F">
            <w:pPr>
              <w:rPr>
                <w:sz w:val="20"/>
                <w:szCs w:val="20"/>
              </w:rPr>
            </w:pPr>
          </w:p>
        </w:tc>
      </w:tr>
      <w:tr w:rsidR="001C31BC" w:rsidRPr="00091D17" w14:paraId="102BEC1E" w14:textId="77777777" w:rsidTr="00172B0F">
        <w:tc>
          <w:tcPr>
            <w:tcW w:w="3623" w:type="dxa"/>
          </w:tcPr>
          <w:p w14:paraId="0A833B93" w14:textId="77777777" w:rsidR="001C31BC" w:rsidRPr="00091D17" w:rsidRDefault="001C31BC" w:rsidP="00172B0F">
            <w:pPr>
              <w:rPr>
                <w:b/>
                <w:sz w:val="20"/>
                <w:szCs w:val="20"/>
              </w:rPr>
            </w:pPr>
            <w:r w:rsidRPr="00091D17">
              <w:rPr>
                <w:b/>
                <w:sz w:val="20"/>
                <w:szCs w:val="20"/>
              </w:rPr>
              <w:t xml:space="preserve">EATM, Life &amp; Health Sciences Rep </w:t>
            </w:r>
          </w:p>
        </w:tc>
        <w:tc>
          <w:tcPr>
            <w:tcW w:w="2312" w:type="dxa"/>
          </w:tcPr>
          <w:p w14:paraId="67912ADA" w14:textId="77777777" w:rsidR="001C31BC" w:rsidRPr="00091D17" w:rsidRDefault="001C31BC" w:rsidP="00172B0F">
            <w:pPr>
              <w:rPr>
                <w:sz w:val="20"/>
                <w:szCs w:val="20"/>
              </w:rPr>
            </w:pPr>
            <w:r w:rsidRPr="00091D17">
              <w:rPr>
                <w:sz w:val="20"/>
                <w:szCs w:val="20"/>
              </w:rPr>
              <w:t xml:space="preserve">Carrie </w:t>
            </w:r>
            <w:proofErr w:type="spellStart"/>
            <w:r w:rsidRPr="00091D17">
              <w:rPr>
                <w:sz w:val="20"/>
                <w:szCs w:val="20"/>
              </w:rPr>
              <w:t>Geisbauer</w:t>
            </w:r>
            <w:proofErr w:type="spellEnd"/>
          </w:p>
        </w:tc>
        <w:tc>
          <w:tcPr>
            <w:tcW w:w="900" w:type="dxa"/>
          </w:tcPr>
          <w:p w14:paraId="4725CCBB" w14:textId="77777777" w:rsidR="001C31BC" w:rsidRPr="00091D17" w:rsidRDefault="001C31BC" w:rsidP="00172B0F">
            <w:pPr>
              <w:rPr>
                <w:sz w:val="20"/>
                <w:szCs w:val="20"/>
              </w:rPr>
            </w:pPr>
          </w:p>
        </w:tc>
      </w:tr>
      <w:tr w:rsidR="001C31BC" w:rsidRPr="00091D17" w14:paraId="08F9BEDE" w14:textId="77777777" w:rsidTr="00172B0F">
        <w:tc>
          <w:tcPr>
            <w:tcW w:w="3623" w:type="dxa"/>
          </w:tcPr>
          <w:p w14:paraId="000DE7A3" w14:textId="77777777" w:rsidR="001C31BC" w:rsidRPr="00091D17" w:rsidRDefault="001C31BC" w:rsidP="00172B0F">
            <w:pPr>
              <w:rPr>
                <w:sz w:val="20"/>
                <w:szCs w:val="20"/>
              </w:rPr>
            </w:pPr>
            <w:r w:rsidRPr="00091D17">
              <w:rPr>
                <w:b/>
                <w:sz w:val="20"/>
                <w:szCs w:val="20"/>
              </w:rPr>
              <w:t xml:space="preserve">Physical Science &amp; Career Education Rep </w:t>
            </w:r>
          </w:p>
        </w:tc>
        <w:tc>
          <w:tcPr>
            <w:tcW w:w="2312" w:type="dxa"/>
          </w:tcPr>
          <w:p w14:paraId="307BF630" w14:textId="77777777" w:rsidR="001C31BC" w:rsidRPr="00091D17" w:rsidRDefault="00DB5FAC" w:rsidP="00DB5FAC">
            <w:pPr>
              <w:rPr>
                <w:sz w:val="20"/>
                <w:szCs w:val="20"/>
              </w:rPr>
            </w:pPr>
            <w:r>
              <w:rPr>
                <w:sz w:val="20"/>
                <w:szCs w:val="20"/>
              </w:rPr>
              <w:t>Esmaail Nikjeh</w:t>
            </w:r>
          </w:p>
        </w:tc>
        <w:tc>
          <w:tcPr>
            <w:tcW w:w="900" w:type="dxa"/>
          </w:tcPr>
          <w:p w14:paraId="1EA05C18" w14:textId="77777777" w:rsidR="001C31BC" w:rsidRPr="00091D17" w:rsidRDefault="001C31BC" w:rsidP="00172B0F">
            <w:pPr>
              <w:rPr>
                <w:sz w:val="20"/>
                <w:szCs w:val="20"/>
              </w:rPr>
            </w:pPr>
          </w:p>
        </w:tc>
      </w:tr>
      <w:tr w:rsidR="001C31BC" w:rsidRPr="00091D17" w14:paraId="0A806D2E" w14:textId="77777777" w:rsidTr="00172B0F">
        <w:trPr>
          <w:trHeight w:val="350"/>
        </w:trPr>
        <w:tc>
          <w:tcPr>
            <w:tcW w:w="3623" w:type="dxa"/>
          </w:tcPr>
          <w:p w14:paraId="701BFC53" w14:textId="77777777" w:rsidR="001C31BC" w:rsidRPr="00091D17" w:rsidRDefault="001C31BC" w:rsidP="00172B0F">
            <w:pPr>
              <w:rPr>
                <w:sz w:val="20"/>
                <w:szCs w:val="20"/>
              </w:rPr>
            </w:pPr>
            <w:r w:rsidRPr="00091D17">
              <w:rPr>
                <w:b/>
                <w:sz w:val="20"/>
                <w:szCs w:val="20"/>
              </w:rPr>
              <w:t xml:space="preserve">Physical Science &amp; Career Education Rep </w:t>
            </w:r>
          </w:p>
        </w:tc>
        <w:tc>
          <w:tcPr>
            <w:tcW w:w="2312" w:type="dxa"/>
          </w:tcPr>
          <w:p w14:paraId="7CABE666" w14:textId="15D3A2EC" w:rsidR="001C31BC" w:rsidRPr="00091D17" w:rsidRDefault="009D7CB2" w:rsidP="00172B0F">
            <w:pPr>
              <w:rPr>
                <w:sz w:val="20"/>
                <w:szCs w:val="20"/>
              </w:rPr>
            </w:pPr>
            <w:r>
              <w:rPr>
                <w:sz w:val="20"/>
                <w:szCs w:val="20"/>
              </w:rPr>
              <w:t>Loay Alnaji</w:t>
            </w:r>
          </w:p>
        </w:tc>
        <w:tc>
          <w:tcPr>
            <w:tcW w:w="900" w:type="dxa"/>
          </w:tcPr>
          <w:p w14:paraId="69B2C6C5" w14:textId="731DFD7D" w:rsidR="001C31BC" w:rsidRPr="00091D17" w:rsidRDefault="009D7CB2" w:rsidP="00172B0F">
            <w:pPr>
              <w:rPr>
                <w:sz w:val="20"/>
                <w:szCs w:val="20"/>
              </w:rPr>
            </w:pPr>
            <w:r w:rsidRPr="009D7CB2">
              <w:rPr>
                <w:b/>
                <w:bCs/>
                <w:sz w:val="20"/>
                <w:szCs w:val="20"/>
              </w:rPr>
              <w:t>X</w:t>
            </w:r>
          </w:p>
        </w:tc>
      </w:tr>
      <w:tr w:rsidR="001C31BC" w:rsidRPr="00091D17" w14:paraId="6D9FECED" w14:textId="77777777" w:rsidTr="00172B0F">
        <w:tc>
          <w:tcPr>
            <w:tcW w:w="3623" w:type="dxa"/>
          </w:tcPr>
          <w:p w14:paraId="7BE9299E" w14:textId="77777777" w:rsidR="001C31BC" w:rsidRPr="00091D17" w:rsidRDefault="001C31BC" w:rsidP="00172B0F">
            <w:pPr>
              <w:jc w:val="center"/>
              <w:rPr>
                <w:sz w:val="20"/>
                <w:szCs w:val="20"/>
              </w:rPr>
            </w:pPr>
            <w:r>
              <w:rPr>
                <w:b/>
                <w:sz w:val="20"/>
                <w:szCs w:val="20"/>
              </w:rPr>
              <w:t>Guests</w:t>
            </w:r>
          </w:p>
        </w:tc>
        <w:tc>
          <w:tcPr>
            <w:tcW w:w="2312" w:type="dxa"/>
          </w:tcPr>
          <w:p w14:paraId="3AEE7D2C" w14:textId="77777777" w:rsidR="001C31BC" w:rsidRPr="00091D17" w:rsidRDefault="001C31BC" w:rsidP="00172B0F">
            <w:pPr>
              <w:rPr>
                <w:sz w:val="20"/>
                <w:szCs w:val="20"/>
              </w:rPr>
            </w:pPr>
          </w:p>
        </w:tc>
        <w:tc>
          <w:tcPr>
            <w:tcW w:w="900" w:type="dxa"/>
          </w:tcPr>
          <w:p w14:paraId="6A44D4AD" w14:textId="77777777" w:rsidR="001C31BC" w:rsidRPr="00091D17" w:rsidRDefault="001C31BC" w:rsidP="00172B0F">
            <w:pPr>
              <w:rPr>
                <w:sz w:val="20"/>
                <w:szCs w:val="20"/>
              </w:rPr>
            </w:pPr>
          </w:p>
        </w:tc>
      </w:tr>
      <w:tr w:rsidR="001C31BC" w:rsidRPr="00091D17" w14:paraId="5BBC79E8" w14:textId="77777777" w:rsidTr="00172B0F">
        <w:tc>
          <w:tcPr>
            <w:tcW w:w="3623" w:type="dxa"/>
          </w:tcPr>
          <w:p w14:paraId="2B513882" w14:textId="6C6FA3C3" w:rsidR="001C31BC" w:rsidRPr="009D7CB2" w:rsidRDefault="00635B0E" w:rsidP="00172B0F">
            <w:pPr>
              <w:rPr>
                <w:sz w:val="20"/>
                <w:szCs w:val="20"/>
              </w:rPr>
            </w:pPr>
            <w:r>
              <w:rPr>
                <w:sz w:val="20"/>
                <w:szCs w:val="20"/>
              </w:rPr>
              <w:t>VP –MC Fiscal Services</w:t>
            </w:r>
          </w:p>
        </w:tc>
        <w:tc>
          <w:tcPr>
            <w:tcW w:w="2312" w:type="dxa"/>
          </w:tcPr>
          <w:p w14:paraId="65F1A92B" w14:textId="0D0A5A45" w:rsidR="001C31BC" w:rsidRPr="00091D17" w:rsidRDefault="00635B0E" w:rsidP="00172B0F">
            <w:pPr>
              <w:rPr>
                <w:sz w:val="20"/>
                <w:szCs w:val="20"/>
              </w:rPr>
            </w:pPr>
            <w:r>
              <w:rPr>
                <w:sz w:val="20"/>
                <w:szCs w:val="20"/>
              </w:rPr>
              <w:t>Jennifer Clark</w:t>
            </w:r>
          </w:p>
        </w:tc>
        <w:tc>
          <w:tcPr>
            <w:tcW w:w="900" w:type="dxa"/>
          </w:tcPr>
          <w:p w14:paraId="02F3BD94" w14:textId="6135D32B" w:rsidR="001C31BC" w:rsidRPr="00091D17" w:rsidRDefault="00635B0E" w:rsidP="00172B0F">
            <w:pPr>
              <w:rPr>
                <w:sz w:val="20"/>
                <w:szCs w:val="20"/>
              </w:rPr>
            </w:pPr>
            <w:r>
              <w:rPr>
                <w:sz w:val="20"/>
                <w:szCs w:val="20"/>
              </w:rPr>
              <w:t>x</w:t>
            </w:r>
          </w:p>
        </w:tc>
      </w:tr>
      <w:tr w:rsidR="001C31BC" w:rsidRPr="00091D17" w14:paraId="3119B34F" w14:textId="77777777" w:rsidTr="00172B0F">
        <w:tc>
          <w:tcPr>
            <w:tcW w:w="3623" w:type="dxa"/>
          </w:tcPr>
          <w:p w14:paraId="689D9A63" w14:textId="5D8B9E38" w:rsidR="001C31BC" w:rsidRPr="009D7CB2" w:rsidRDefault="001C31BC" w:rsidP="00172B0F">
            <w:pPr>
              <w:rPr>
                <w:sz w:val="20"/>
                <w:szCs w:val="20"/>
              </w:rPr>
            </w:pPr>
          </w:p>
        </w:tc>
        <w:tc>
          <w:tcPr>
            <w:tcW w:w="2312" w:type="dxa"/>
          </w:tcPr>
          <w:p w14:paraId="0138C865" w14:textId="77777777" w:rsidR="001C31BC" w:rsidRPr="00091D17" w:rsidRDefault="001C31BC" w:rsidP="00172B0F">
            <w:pPr>
              <w:rPr>
                <w:sz w:val="20"/>
                <w:szCs w:val="20"/>
              </w:rPr>
            </w:pPr>
          </w:p>
        </w:tc>
        <w:tc>
          <w:tcPr>
            <w:tcW w:w="900" w:type="dxa"/>
          </w:tcPr>
          <w:p w14:paraId="7A6C8AE7" w14:textId="77777777" w:rsidR="001C31BC" w:rsidRPr="00091D17" w:rsidRDefault="001C31BC" w:rsidP="00172B0F">
            <w:pPr>
              <w:rPr>
                <w:sz w:val="20"/>
                <w:szCs w:val="20"/>
              </w:rPr>
            </w:pPr>
          </w:p>
        </w:tc>
      </w:tr>
      <w:tr w:rsidR="001C31BC" w:rsidRPr="00091D17" w14:paraId="1C7F0423" w14:textId="77777777" w:rsidTr="00172B0F">
        <w:tc>
          <w:tcPr>
            <w:tcW w:w="3623" w:type="dxa"/>
          </w:tcPr>
          <w:p w14:paraId="4200B896" w14:textId="77777777" w:rsidR="001C31BC" w:rsidRPr="00091D17" w:rsidRDefault="001C31BC" w:rsidP="00172B0F">
            <w:pPr>
              <w:rPr>
                <w:b/>
                <w:sz w:val="20"/>
                <w:szCs w:val="20"/>
              </w:rPr>
            </w:pPr>
          </w:p>
        </w:tc>
        <w:tc>
          <w:tcPr>
            <w:tcW w:w="2312" w:type="dxa"/>
          </w:tcPr>
          <w:p w14:paraId="30B638FF" w14:textId="77777777" w:rsidR="001C31BC" w:rsidRPr="00091D17" w:rsidRDefault="001C31BC" w:rsidP="00172B0F">
            <w:pPr>
              <w:rPr>
                <w:sz w:val="20"/>
                <w:szCs w:val="20"/>
              </w:rPr>
            </w:pPr>
          </w:p>
        </w:tc>
        <w:tc>
          <w:tcPr>
            <w:tcW w:w="900" w:type="dxa"/>
          </w:tcPr>
          <w:p w14:paraId="59B554B2" w14:textId="77777777" w:rsidR="001C31BC" w:rsidRPr="00091D17" w:rsidRDefault="001C31BC" w:rsidP="00172B0F">
            <w:pPr>
              <w:rPr>
                <w:sz w:val="20"/>
                <w:szCs w:val="20"/>
              </w:rPr>
            </w:pPr>
          </w:p>
        </w:tc>
      </w:tr>
      <w:tr w:rsidR="001C31BC" w:rsidRPr="00091D17" w14:paraId="767E46A6" w14:textId="77777777" w:rsidTr="00172B0F">
        <w:tc>
          <w:tcPr>
            <w:tcW w:w="3623" w:type="dxa"/>
          </w:tcPr>
          <w:p w14:paraId="4FCE7387" w14:textId="77777777" w:rsidR="001C31BC" w:rsidRPr="00091D17" w:rsidRDefault="001C31BC" w:rsidP="00172B0F">
            <w:pPr>
              <w:rPr>
                <w:b/>
                <w:sz w:val="20"/>
                <w:szCs w:val="20"/>
              </w:rPr>
            </w:pPr>
          </w:p>
        </w:tc>
        <w:tc>
          <w:tcPr>
            <w:tcW w:w="2312" w:type="dxa"/>
          </w:tcPr>
          <w:p w14:paraId="3E32E074" w14:textId="77777777" w:rsidR="001C31BC" w:rsidRPr="00091D17" w:rsidRDefault="001C31BC" w:rsidP="00172B0F">
            <w:pPr>
              <w:rPr>
                <w:sz w:val="20"/>
                <w:szCs w:val="20"/>
              </w:rPr>
            </w:pPr>
          </w:p>
        </w:tc>
        <w:tc>
          <w:tcPr>
            <w:tcW w:w="900" w:type="dxa"/>
          </w:tcPr>
          <w:p w14:paraId="40D996E3" w14:textId="77777777" w:rsidR="001C31BC" w:rsidRPr="00091D17" w:rsidRDefault="001C31BC" w:rsidP="00172B0F">
            <w:pPr>
              <w:rPr>
                <w:sz w:val="20"/>
                <w:szCs w:val="20"/>
              </w:rPr>
            </w:pPr>
          </w:p>
        </w:tc>
      </w:tr>
      <w:tr w:rsidR="001C31BC" w:rsidRPr="00091D17" w14:paraId="281454A1" w14:textId="77777777" w:rsidTr="00172B0F">
        <w:tc>
          <w:tcPr>
            <w:tcW w:w="3623" w:type="dxa"/>
          </w:tcPr>
          <w:p w14:paraId="65693362" w14:textId="77777777" w:rsidR="001C31BC" w:rsidRPr="00091D17" w:rsidRDefault="001C31BC" w:rsidP="00172B0F">
            <w:pPr>
              <w:rPr>
                <w:b/>
                <w:sz w:val="20"/>
                <w:szCs w:val="20"/>
              </w:rPr>
            </w:pPr>
          </w:p>
        </w:tc>
        <w:tc>
          <w:tcPr>
            <w:tcW w:w="2312" w:type="dxa"/>
          </w:tcPr>
          <w:p w14:paraId="0FE511CB" w14:textId="77777777" w:rsidR="001C31BC" w:rsidRPr="00091D17" w:rsidRDefault="001C31BC" w:rsidP="00172B0F">
            <w:pPr>
              <w:rPr>
                <w:sz w:val="20"/>
                <w:szCs w:val="20"/>
              </w:rPr>
            </w:pPr>
          </w:p>
        </w:tc>
        <w:tc>
          <w:tcPr>
            <w:tcW w:w="900" w:type="dxa"/>
          </w:tcPr>
          <w:p w14:paraId="61E84E65" w14:textId="77777777" w:rsidR="001C31BC" w:rsidRPr="00091D17" w:rsidRDefault="001C31BC" w:rsidP="00172B0F">
            <w:pPr>
              <w:rPr>
                <w:sz w:val="20"/>
                <w:szCs w:val="20"/>
              </w:rPr>
            </w:pPr>
          </w:p>
        </w:tc>
      </w:tr>
      <w:tr w:rsidR="001C31BC" w:rsidRPr="00091D17" w14:paraId="14B7F610" w14:textId="77777777" w:rsidTr="00172B0F">
        <w:tc>
          <w:tcPr>
            <w:tcW w:w="3623" w:type="dxa"/>
          </w:tcPr>
          <w:p w14:paraId="2EFF7975" w14:textId="77777777" w:rsidR="001C31BC" w:rsidRPr="00091D17" w:rsidRDefault="001C31BC" w:rsidP="00172B0F">
            <w:pPr>
              <w:rPr>
                <w:b/>
                <w:sz w:val="20"/>
                <w:szCs w:val="20"/>
              </w:rPr>
            </w:pPr>
          </w:p>
        </w:tc>
        <w:tc>
          <w:tcPr>
            <w:tcW w:w="2312" w:type="dxa"/>
          </w:tcPr>
          <w:p w14:paraId="19E35699" w14:textId="77777777" w:rsidR="001C31BC" w:rsidRPr="00091D17" w:rsidRDefault="001C31BC" w:rsidP="00172B0F">
            <w:pPr>
              <w:rPr>
                <w:sz w:val="20"/>
                <w:szCs w:val="20"/>
              </w:rPr>
            </w:pPr>
          </w:p>
        </w:tc>
        <w:tc>
          <w:tcPr>
            <w:tcW w:w="900" w:type="dxa"/>
          </w:tcPr>
          <w:p w14:paraId="417DDDEF" w14:textId="77777777" w:rsidR="001C31BC" w:rsidRPr="00091D17" w:rsidRDefault="001C31BC" w:rsidP="00172B0F">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p w14:paraId="4FCA9BDA" w14:textId="77777777" w:rsidR="000A69E4" w:rsidRDefault="000A69E4" w:rsidP="00C146A1">
      <w:pPr>
        <w:spacing w:after="0" w:line="240" w:lineRule="auto"/>
        <w:jc w:val="center"/>
        <w:rPr>
          <w:rFonts w:eastAsia="Times New Roman" w:cs="Times New Roman"/>
          <w:b/>
          <w:szCs w:val="24"/>
        </w:rPr>
      </w:pPr>
    </w:p>
    <w:p w14:paraId="2AC9D47C" w14:textId="77777777" w:rsidR="00E42086" w:rsidRDefault="00E42086" w:rsidP="00C146A1">
      <w:pPr>
        <w:spacing w:after="0" w:line="240" w:lineRule="auto"/>
        <w:jc w:val="center"/>
        <w:rPr>
          <w:rFonts w:eastAsia="Times New Roman" w:cs="Times New Roman"/>
          <w:b/>
          <w:szCs w:val="24"/>
        </w:rPr>
      </w:pPr>
    </w:p>
    <w:tbl>
      <w:tblPr>
        <w:tblW w:w="48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9360"/>
        <w:gridCol w:w="2522"/>
      </w:tblGrid>
      <w:tr w:rsidR="006567E4" w:rsidRPr="00CA45EB" w14:paraId="4B6F6EC6" w14:textId="77777777" w:rsidTr="006567E4">
        <w:trPr>
          <w:trHeight w:val="144"/>
        </w:trPr>
        <w:tc>
          <w:tcPr>
            <w:tcW w:w="712" w:type="pct"/>
            <w:vMerge w:val="restart"/>
            <w:vAlign w:val="center"/>
          </w:tcPr>
          <w:p w14:paraId="1BE96E2B" w14:textId="77777777" w:rsidR="006567E4" w:rsidRDefault="006567E4" w:rsidP="00E159D8">
            <w:pPr>
              <w:spacing w:after="0" w:line="240" w:lineRule="auto"/>
              <w:jc w:val="center"/>
              <w:rPr>
                <w:sz w:val="20"/>
                <w:szCs w:val="20"/>
              </w:rPr>
            </w:pPr>
            <w:r w:rsidRPr="00CA45EB">
              <w:rPr>
                <w:sz w:val="20"/>
                <w:szCs w:val="20"/>
              </w:rPr>
              <w:t xml:space="preserve">Approval of </w:t>
            </w:r>
            <w:r>
              <w:rPr>
                <w:sz w:val="20"/>
                <w:szCs w:val="20"/>
              </w:rPr>
              <w:t xml:space="preserve">Agenda and </w:t>
            </w:r>
            <w:r w:rsidRPr="00CA45EB">
              <w:rPr>
                <w:sz w:val="20"/>
                <w:szCs w:val="20"/>
              </w:rPr>
              <w:t>Minutes</w:t>
            </w:r>
          </w:p>
          <w:p w14:paraId="65342848" w14:textId="77777777" w:rsidR="006567E4" w:rsidRPr="00CA45EB" w:rsidRDefault="006567E4" w:rsidP="006567E4">
            <w:pPr>
              <w:rPr>
                <w:sz w:val="20"/>
                <w:szCs w:val="20"/>
              </w:rPr>
            </w:pPr>
          </w:p>
        </w:tc>
        <w:tc>
          <w:tcPr>
            <w:tcW w:w="3378" w:type="pct"/>
            <w:tcBorders>
              <w:bottom w:val="single" w:sz="4" w:space="0" w:color="auto"/>
            </w:tcBorders>
          </w:tcPr>
          <w:p w14:paraId="1CFA48FF" w14:textId="77777777" w:rsidR="006567E4" w:rsidRDefault="006567E4" w:rsidP="00B60508">
            <w:pPr>
              <w:pStyle w:val="ListParagraph"/>
              <w:numPr>
                <w:ilvl w:val="0"/>
                <w:numId w:val="10"/>
              </w:numPr>
              <w:rPr>
                <w:rFonts w:asciiTheme="minorHAnsi" w:hAnsiTheme="minorHAnsi"/>
                <w:sz w:val="20"/>
                <w:szCs w:val="20"/>
              </w:rPr>
            </w:pPr>
            <w:r>
              <w:rPr>
                <w:rFonts w:asciiTheme="minorHAnsi" w:hAnsiTheme="minorHAnsi"/>
                <w:sz w:val="20"/>
                <w:szCs w:val="20"/>
              </w:rPr>
              <w:t>Welcome / Introductions</w:t>
            </w:r>
          </w:p>
        </w:tc>
        <w:tc>
          <w:tcPr>
            <w:tcW w:w="910" w:type="pct"/>
            <w:tcBorders>
              <w:bottom w:val="single" w:sz="4" w:space="0" w:color="auto"/>
            </w:tcBorders>
          </w:tcPr>
          <w:p w14:paraId="48CF1542" w14:textId="77777777" w:rsidR="006567E4" w:rsidRPr="00CA45EB" w:rsidRDefault="006567E4" w:rsidP="00430BE8">
            <w:pPr>
              <w:spacing w:after="0" w:line="240" w:lineRule="auto"/>
              <w:contextualSpacing/>
              <w:rPr>
                <w:sz w:val="20"/>
                <w:szCs w:val="20"/>
              </w:rPr>
            </w:pPr>
          </w:p>
        </w:tc>
      </w:tr>
      <w:tr w:rsidR="00A850A3" w:rsidRPr="00CA45EB" w14:paraId="63D9FFEC" w14:textId="77777777" w:rsidTr="006567E4">
        <w:trPr>
          <w:trHeight w:val="144"/>
        </w:trPr>
        <w:tc>
          <w:tcPr>
            <w:tcW w:w="712" w:type="pct"/>
            <w:vMerge/>
            <w:vAlign w:val="center"/>
          </w:tcPr>
          <w:p w14:paraId="0CF98E0E" w14:textId="77777777" w:rsidR="00A850A3" w:rsidRPr="00CA45EB" w:rsidRDefault="00A850A3" w:rsidP="00E159D8">
            <w:pPr>
              <w:spacing w:after="0" w:line="240" w:lineRule="auto"/>
              <w:jc w:val="center"/>
              <w:rPr>
                <w:sz w:val="20"/>
                <w:szCs w:val="20"/>
              </w:rPr>
            </w:pPr>
          </w:p>
        </w:tc>
        <w:tc>
          <w:tcPr>
            <w:tcW w:w="3378" w:type="pct"/>
            <w:tcBorders>
              <w:bottom w:val="single" w:sz="4" w:space="0" w:color="auto"/>
            </w:tcBorders>
          </w:tcPr>
          <w:p w14:paraId="5CCB66AE" w14:textId="77777777" w:rsidR="00A850A3" w:rsidRDefault="00A850A3" w:rsidP="00B60508">
            <w:pPr>
              <w:pStyle w:val="ListParagraph"/>
              <w:numPr>
                <w:ilvl w:val="0"/>
                <w:numId w:val="10"/>
              </w:numPr>
              <w:rPr>
                <w:rFonts w:asciiTheme="minorHAnsi" w:hAnsiTheme="minorHAnsi"/>
                <w:sz w:val="20"/>
                <w:szCs w:val="20"/>
              </w:rPr>
            </w:pPr>
            <w:r>
              <w:rPr>
                <w:rFonts w:asciiTheme="minorHAnsi" w:hAnsiTheme="minorHAnsi"/>
                <w:sz w:val="20"/>
                <w:szCs w:val="20"/>
              </w:rPr>
              <w:t>Public Comment</w:t>
            </w:r>
          </w:p>
        </w:tc>
        <w:tc>
          <w:tcPr>
            <w:tcW w:w="910" w:type="pct"/>
            <w:tcBorders>
              <w:bottom w:val="single" w:sz="4" w:space="0" w:color="auto"/>
            </w:tcBorders>
          </w:tcPr>
          <w:p w14:paraId="022F18E0" w14:textId="77777777" w:rsidR="00A850A3" w:rsidRPr="00CA45EB" w:rsidRDefault="00A850A3" w:rsidP="00430BE8">
            <w:pPr>
              <w:spacing w:after="0" w:line="240" w:lineRule="auto"/>
              <w:contextualSpacing/>
              <w:rPr>
                <w:sz w:val="20"/>
                <w:szCs w:val="20"/>
              </w:rPr>
            </w:pPr>
          </w:p>
        </w:tc>
      </w:tr>
      <w:tr w:rsidR="00CA4990" w:rsidRPr="00CA45EB" w14:paraId="4804E626" w14:textId="77777777" w:rsidTr="004D162B">
        <w:trPr>
          <w:trHeight w:val="144"/>
        </w:trPr>
        <w:tc>
          <w:tcPr>
            <w:tcW w:w="712" w:type="pct"/>
            <w:vMerge/>
            <w:vAlign w:val="center"/>
          </w:tcPr>
          <w:p w14:paraId="3D3BE391" w14:textId="77777777" w:rsidR="00CA4990" w:rsidRPr="006567E4" w:rsidRDefault="00CA4990" w:rsidP="006567E4">
            <w:pPr>
              <w:rPr>
                <w:sz w:val="20"/>
                <w:szCs w:val="20"/>
              </w:rPr>
            </w:pPr>
          </w:p>
        </w:tc>
        <w:tc>
          <w:tcPr>
            <w:tcW w:w="3378" w:type="pct"/>
            <w:tcBorders>
              <w:bottom w:val="single" w:sz="4" w:space="0" w:color="000000"/>
            </w:tcBorders>
          </w:tcPr>
          <w:p w14:paraId="3D96128F" w14:textId="77777777" w:rsidR="00CA4990" w:rsidRDefault="00CA4990" w:rsidP="00B17B86">
            <w:pPr>
              <w:pStyle w:val="ListParagraph"/>
              <w:numPr>
                <w:ilvl w:val="0"/>
                <w:numId w:val="10"/>
              </w:numPr>
              <w:rPr>
                <w:rFonts w:asciiTheme="minorHAnsi" w:hAnsiTheme="minorHAnsi"/>
                <w:sz w:val="20"/>
                <w:szCs w:val="20"/>
              </w:rPr>
            </w:pPr>
            <w:r>
              <w:rPr>
                <w:rFonts w:asciiTheme="minorHAnsi" w:hAnsiTheme="minorHAnsi"/>
                <w:sz w:val="20"/>
                <w:szCs w:val="20"/>
              </w:rPr>
              <w:t>Agenda Approva</w:t>
            </w:r>
            <w:r w:rsidR="00327A9E">
              <w:rPr>
                <w:rFonts w:asciiTheme="minorHAnsi" w:hAnsiTheme="minorHAnsi"/>
                <w:sz w:val="20"/>
                <w:szCs w:val="20"/>
              </w:rPr>
              <w:t>l</w:t>
            </w:r>
          </w:p>
          <w:p w14:paraId="2B9B46F9" w14:textId="7EFE94C5" w:rsidR="00635B0E" w:rsidRDefault="00635B0E" w:rsidP="00635B0E">
            <w:pPr>
              <w:pStyle w:val="ListParagraph"/>
              <w:numPr>
                <w:ilvl w:val="0"/>
                <w:numId w:val="10"/>
              </w:numPr>
              <w:rPr>
                <w:rFonts w:asciiTheme="minorHAnsi" w:hAnsiTheme="minorHAnsi"/>
                <w:sz w:val="20"/>
                <w:szCs w:val="20"/>
              </w:rPr>
            </w:pPr>
            <w:r>
              <w:rPr>
                <w:rFonts w:asciiTheme="minorHAnsi" w:hAnsiTheme="minorHAnsi"/>
                <w:sz w:val="20"/>
                <w:szCs w:val="20"/>
              </w:rPr>
              <w:t>Minutes Approval (3/25/</w:t>
            </w:r>
            <w:r w:rsidR="007C1321">
              <w:rPr>
                <w:rFonts w:asciiTheme="minorHAnsi" w:hAnsiTheme="minorHAnsi"/>
                <w:sz w:val="20"/>
                <w:szCs w:val="20"/>
              </w:rPr>
              <w:t>20</w:t>
            </w:r>
            <w:r w:rsidR="00DB5FAC">
              <w:rPr>
                <w:rFonts w:asciiTheme="minorHAnsi" w:hAnsiTheme="minorHAnsi"/>
                <w:sz w:val="20"/>
                <w:szCs w:val="20"/>
              </w:rPr>
              <w:t>)</w:t>
            </w:r>
            <w:r w:rsidR="009D7CB2">
              <w:rPr>
                <w:rFonts w:asciiTheme="minorHAnsi" w:hAnsiTheme="minorHAnsi"/>
                <w:sz w:val="20"/>
                <w:szCs w:val="20"/>
              </w:rPr>
              <w:t xml:space="preserve"> </w:t>
            </w:r>
          </w:p>
          <w:p w14:paraId="207AED3D" w14:textId="418F256B" w:rsidR="00730E61" w:rsidRDefault="00635B0E" w:rsidP="00635B0E">
            <w:pPr>
              <w:pStyle w:val="ListParagraph"/>
              <w:rPr>
                <w:rFonts w:asciiTheme="minorHAnsi" w:hAnsiTheme="minorHAnsi"/>
                <w:sz w:val="20"/>
                <w:szCs w:val="20"/>
              </w:rPr>
            </w:pPr>
            <w:r>
              <w:rPr>
                <w:rFonts w:asciiTheme="minorHAnsi" w:hAnsiTheme="minorHAnsi"/>
                <w:sz w:val="20"/>
                <w:szCs w:val="20"/>
              </w:rPr>
              <w:t xml:space="preserve"> </w:t>
            </w:r>
          </w:p>
        </w:tc>
        <w:tc>
          <w:tcPr>
            <w:tcW w:w="910" w:type="pct"/>
            <w:tcBorders>
              <w:bottom w:val="single" w:sz="4" w:space="0" w:color="auto"/>
            </w:tcBorders>
          </w:tcPr>
          <w:p w14:paraId="26EC083D" w14:textId="77777777" w:rsidR="00CA4990" w:rsidRPr="00CA45EB" w:rsidRDefault="00CA4990" w:rsidP="00430BE8">
            <w:pPr>
              <w:spacing w:after="0" w:line="240" w:lineRule="auto"/>
              <w:contextualSpacing/>
              <w:rPr>
                <w:sz w:val="20"/>
                <w:szCs w:val="20"/>
              </w:rPr>
            </w:pPr>
          </w:p>
        </w:tc>
      </w:tr>
      <w:tr w:rsidR="004D162B" w:rsidRPr="00CA45EB" w14:paraId="50F3302A" w14:textId="77777777" w:rsidTr="004D162B">
        <w:trPr>
          <w:trHeight w:val="144"/>
        </w:trPr>
        <w:tc>
          <w:tcPr>
            <w:tcW w:w="712" w:type="pct"/>
            <w:vAlign w:val="center"/>
          </w:tcPr>
          <w:p w14:paraId="7EFE1F69" w14:textId="77777777" w:rsidR="004D162B" w:rsidRPr="006567E4" w:rsidRDefault="004D162B" w:rsidP="006567E4">
            <w:pPr>
              <w:rPr>
                <w:sz w:val="20"/>
                <w:szCs w:val="20"/>
              </w:rPr>
            </w:pPr>
          </w:p>
        </w:tc>
        <w:tc>
          <w:tcPr>
            <w:tcW w:w="3378" w:type="pct"/>
            <w:tcBorders>
              <w:bottom w:val="single" w:sz="4" w:space="0" w:color="000000"/>
            </w:tcBorders>
          </w:tcPr>
          <w:p w14:paraId="7607F6A7" w14:textId="0E0CDDC9" w:rsidR="001C31BC" w:rsidRDefault="007C1321" w:rsidP="001C31BC">
            <w:pPr>
              <w:pStyle w:val="ListParagraph"/>
              <w:numPr>
                <w:ilvl w:val="0"/>
                <w:numId w:val="10"/>
              </w:numPr>
              <w:spacing w:line="276" w:lineRule="auto"/>
              <w:rPr>
                <w:rFonts w:asciiTheme="minorHAnsi" w:hAnsiTheme="minorHAnsi"/>
                <w:sz w:val="20"/>
                <w:szCs w:val="20"/>
              </w:rPr>
            </w:pPr>
            <w:r>
              <w:rPr>
                <w:rFonts w:asciiTheme="minorHAnsi" w:hAnsiTheme="minorHAnsi"/>
                <w:sz w:val="20"/>
                <w:szCs w:val="20"/>
              </w:rPr>
              <w:t>Status Update and Check-in</w:t>
            </w:r>
          </w:p>
          <w:p w14:paraId="1EA51DBF" w14:textId="1B757C4E" w:rsidR="00B44401" w:rsidRDefault="00635B0E" w:rsidP="00B44401">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Jennifer Clark, VP Fiscal Services was introduced and discussed SCFF One-time allocations and the changes thereto. Approximately $94,000 was returned to the College, and the uses thereof were discussed.</w:t>
            </w:r>
          </w:p>
          <w:p w14:paraId="2539481A" w14:textId="54EB72A9" w:rsidR="00B44401" w:rsidRDefault="00635B0E" w:rsidP="00B44401">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Amanuel clarified that the amount is $94,926.47, and that they have asked for an extension of time to use the funds.</w:t>
            </w:r>
          </w:p>
          <w:p w14:paraId="25443C37" w14:textId="7E43011B" w:rsidR="00B44401" w:rsidRDefault="00635B0E" w:rsidP="00B44401">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Rena Petrello presented a spreadsheet regarding furniture for the library/learning center utilizing these funds.</w:t>
            </w:r>
          </w:p>
          <w:p w14:paraId="6B8E6EDA" w14:textId="7A5253D9" w:rsidR="00635B0E" w:rsidRDefault="00635B0E" w:rsidP="00B44401">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David Anter discussed the process for Excused Withdrawal Requests</w:t>
            </w:r>
          </w:p>
          <w:p w14:paraId="3222A362" w14:textId="7FD1884C" w:rsidR="00DB5FAC" w:rsidRDefault="007C1321" w:rsidP="007C1321">
            <w:pPr>
              <w:pStyle w:val="ListParagraph"/>
              <w:numPr>
                <w:ilvl w:val="0"/>
                <w:numId w:val="10"/>
              </w:numPr>
              <w:spacing w:line="276" w:lineRule="auto"/>
              <w:rPr>
                <w:rFonts w:asciiTheme="minorHAnsi" w:hAnsiTheme="minorHAnsi"/>
                <w:sz w:val="20"/>
                <w:szCs w:val="20"/>
              </w:rPr>
            </w:pPr>
            <w:r>
              <w:rPr>
                <w:rFonts w:asciiTheme="minorHAnsi" w:hAnsiTheme="minorHAnsi"/>
                <w:sz w:val="20"/>
                <w:szCs w:val="20"/>
              </w:rPr>
              <w:t>Student Needs at this time</w:t>
            </w:r>
          </w:p>
          <w:p w14:paraId="54555DD6" w14:textId="3A1C8492" w:rsidR="009167EE" w:rsidRDefault="00635B0E" w:rsidP="00E44FDD">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Jennifer Clark discussed that certain purchases will qualify for FEMA reimbursement.</w:t>
            </w:r>
          </w:p>
          <w:p w14:paraId="7316AF66" w14:textId="71648861" w:rsidR="00635B0E" w:rsidRDefault="00635B0E" w:rsidP="00E44FDD">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Michele Perry indicated that any FEMA reimbursements require special documentation on Form 214.</w:t>
            </w:r>
          </w:p>
          <w:p w14:paraId="38D0D545" w14:textId="52A983C4" w:rsidR="00635B0E" w:rsidRDefault="00635B0E" w:rsidP="00E44FDD">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Amanuel discussed that additional monies have been given to students to ensure that students re-enroll.</w:t>
            </w:r>
          </w:p>
          <w:p w14:paraId="4C30C52D" w14:textId="40F125C6" w:rsidR="00635B0E" w:rsidRPr="007C1321" w:rsidRDefault="00635B0E" w:rsidP="00E44FDD">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Kim Korinke reported that Emergency funds were being given for basic needs; i.e. food, rent, living expenses.</w:t>
            </w:r>
          </w:p>
          <w:p w14:paraId="75E2B293" w14:textId="53660E32" w:rsidR="00DB5FAC" w:rsidRPr="00FF4C57" w:rsidRDefault="00FF4C57" w:rsidP="00DB5FAC">
            <w:pPr>
              <w:pStyle w:val="ListParagraph"/>
              <w:numPr>
                <w:ilvl w:val="0"/>
                <w:numId w:val="10"/>
              </w:numPr>
              <w:spacing w:line="276" w:lineRule="auto"/>
              <w:rPr>
                <w:rFonts w:asciiTheme="minorHAnsi" w:hAnsiTheme="minorHAnsi"/>
                <w:sz w:val="20"/>
                <w:szCs w:val="20"/>
              </w:rPr>
            </w:pPr>
            <w:r>
              <w:rPr>
                <w:rFonts w:asciiTheme="minorHAnsi" w:hAnsiTheme="minorHAnsi"/>
                <w:sz w:val="20"/>
                <w:szCs w:val="20"/>
              </w:rPr>
              <w:t>Longer term solutions</w:t>
            </w:r>
          </w:p>
          <w:p w14:paraId="73E1C5AB" w14:textId="1C138EED" w:rsidR="00C64024" w:rsidRDefault="00FF4C57" w:rsidP="00C64024">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Cynthia Sheaks-McGowan stressed the need for a longer term solution around developing open education resources.</w:t>
            </w:r>
          </w:p>
          <w:p w14:paraId="3FA04899" w14:textId="47D83FC7" w:rsidR="00FF4C57" w:rsidRPr="00FF4C57" w:rsidRDefault="00FF4C57" w:rsidP="00FF4C57">
            <w:pPr>
              <w:pStyle w:val="ListParagraph"/>
              <w:numPr>
                <w:ilvl w:val="0"/>
                <w:numId w:val="10"/>
              </w:numPr>
              <w:spacing w:line="276" w:lineRule="auto"/>
              <w:rPr>
                <w:rFonts w:asciiTheme="minorHAnsi" w:hAnsiTheme="minorHAnsi"/>
                <w:sz w:val="20"/>
                <w:szCs w:val="20"/>
              </w:rPr>
            </w:pPr>
            <w:r>
              <w:rPr>
                <w:rFonts w:asciiTheme="minorHAnsi" w:hAnsiTheme="minorHAnsi"/>
                <w:sz w:val="20"/>
                <w:szCs w:val="20"/>
              </w:rPr>
              <w:t>Goals from beginning of the Year</w:t>
            </w:r>
          </w:p>
          <w:p w14:paraId="030DE203" w14:textId="73FE3289" w:rsidR="00FF4C57" w:rsidRDefault="00FF4C57" w:rsidP="00FF4C57">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Trulie discussed with everyone that the Committee has accomplished almost every single goal that was on the goals list.  She went through the list and reported on each goal.</w:t>
            </w:r>
          </w:p>
          <w:p w14:paraId="355ED5F7" w14:textId="11B2DB51" w:rsidR="00FF4C57" w:rsidRDefault="00FF4C57" w:rsidP="00C64024">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Nenagh Brown mentioned that the OER was a resolution recommended by the SEA Committed which was passed unanimously in Academic Senate</w:t>
            </w:r>
          </w:p>
          <w:p w14:paraId="15946694" w14:textId="372E50D0" w:rsidR="00FF4C57" w:rsidRDefault="00FF4C57" w:rsidP="00C64024">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Trulie stressed the committee evaluation link and stressed that everyone on the committee should take the survey.</w:t>
            </w:r>
          </w:p>
          <w:p w14:paraId="06DF06A5" w14:textId="790094EC" w:rsidR="00FF4C57" w:rsidRPr="00FF4C57" w:rsidRDefault="00FF4C57" w:rsidP="00C64024">
            <w:pPr>
              <w:pStyle w:val="ListParagraph"/>
              <w:numPr>
                <w:ilvl w:val="1"/>
                <w:numId w:val="10"/>
              </w:numPr>
              <w:spacing w:line="276" w:lineRule="auto"/>
              <w:rPr>
                <w:rFonts w:asciiTheme="minorHAnsi" w:hAnsiTheme="minorHAnsi"/>
                <w:sz w:val="20"/>
                <w:szCs w:val="20"/>
              </w:rPr>
            </w:pPr>
            <w:r>
              <w:rPr>
                <w:rFonts w:asciiTheme="minorHAnsi" w:hAnsiTheme="minorHAnsi"/>
                <w:sz w:val="20"/>
                <w:szCs w:val="20"/>
              </w:rPr>
              <w:t>Nenagh Brown indicated that they need maximum responses every 2 years to obtain the feedback needed.  The survey results will be presented at the 1</w:t>
            </w:r>
            <w:r w:rsidRPr="00FF4C57">
              <w:rPr>
                <w:rFonts w:asciiTheme="minorHAnsi" w:hAnsiTheme="minorHAnsi"/>
                <w:sz w:val="20"/>
                <w:szCs w:val="20"/>
                <w:vertAlign w:val="superscript"/>
              </w:rPr>
              <w:t>st</w:t>
            </w:r>
            <w:r>
              <w:rPr>
                <w:rFonts w:asciiTheme="minorHAnsi" w:hAnsiTheme="minorHAnsi"/>
                <w:sz w:val="20"/>
                <w:szCs w:val="20"/>
              </w:rPr>
              <w:t xml:space="preserve"> meeting of the Fall Semester.  The deadline for the survey is April 30.</w:t>
            </w:r>
          </w:p>
          <w:p w14:paraId="14E9B8A7" w14:textId="77777777" w:rsidR="00DB5FAC" w:rsidRPr="001C31BC" w:rsidRDefault="00DB5FAC" w:rsidP="00FF4C57">
            <w:pPr>
              <w:pStyle w:val="ListParagraph"/>
              <w:spacing w:line="276" w:lineRule="auto"/>
              <w:rPr>
                <w:rFonts w:asciiTheme="minorHAnsi" w:hAnsiTheme="minorHAnsi"/>
                <w:sz w:val="20"/>
                <w:szCs w:val="20"/>
              </w:rPr>
            </w:pPr>
          </w:p>
        </w:tc>
        <w:tc>
          <w:tcPr>
            <w:tcW w:w="910" w:type="pct"/>
            <w:tcBorders>
              <w:bottom w:val="single" w:sz="4" w:space="0" w:color="auto"/>
            </w:tcBorders>
          </w:tcPr>
          <w:p w14:paraId="655D8CE6" w14:textId="77777777" w:rsidR="004D162B" w:rsidRPr="00CA45EB" w:rsidRDefault="004D162B" w:rsidP="00430BE8">
            <w:pPr>
              <w:spacing w:after="0" w:line="240" w:lineRule="auto"/>
              <w:contextualSpacing/>
              <w:rPr>
                <w:sz w:val="20"/>
                <w:szCs w:val="20"/>
              </w:rPr>
            </w:pPr>
          </w:p>
        </w:tc>
      </w:tr>
      <w:tr w:rsidR="009667E8" w:rsidRPr="00CA45EB" w14:paraId="5A7F21CE" w14:textId="77777777" w:rsidTr="006567E4">
        <w:trPr>
          <w:trHeight w:val="269"/>
        </w:trPr>
        <w:tc>
          <w:tcPr>
            <w:tcW w:w="712" w:type="pct"/>
          </w:tcPr>
          <w:p w14:paraId="1C8BA895" w14:textId="77777777" w:rsidR="009667E8" w:rsidRPr="00CA45EB" w:rsidRDefault="009667E8" w:rsidP="009667E8">
            <w:pPr>
              <w:spacing w:after="0" w:line="240" w:lineRule="auto"/>
              <w:contextualSpacing/>
              <w:jc w:val="center"/>
              <w:rPr>
                <w:sz w:val="20"/>
                <w:szCs w:val="20"/>
              </w:rPr>
            </w:pPr>
            <w:r w:rsidRPr="00CA45EB">
              <w:rPr>
                <w:sz w:val="20"/>
                <w:szCs w:val="20"/>
              </w:rPr>
              <w:lastRenderedPageBreak/>
              <w:t>Adjournment</w:t>
            </w:r>
          </w:p>
        </w:tc>
        <w:tc>
          <w:tcPr>
            <w:tcW w:w="3378" w:type="pct"/>
          </w:tcPr>
          <w:p w14:paraId="34CF1021" w14:textId="77777777" w:rsidR="009667E8" w:rsidRPr="00CA45EB" w:rsidRDefault="009667E8" w:rsidP="009667E8">
            <w:pPr>
              <w:spacing w:after="0" w:line="240" w:lineRule="auto"/>
              <w:ind w:left="462"/>
              <w:contextualSpacing/>
              <w:jc w:val="center"/>
              <w:rPr>
                <w:sz w:val="20"/>
                <w:szCs w:val="20"/>
              </w:rPr>
            </w:pPr>
          </w:p>
        </w:tc>
        <w:tc>
          <w:tcPr>
            <w:tcW w:w="910" w:type="pct"/>
          </w:tcPr>
          <w:p w14:paraId="06AA9E14" w14:textId="77777777" w:rsidR="009667E8" w:rsidRPr="00CA45EB" w:rsidRDefault="009667E8" w:rsidP="00430BE8">
            <w:pPr>
              <w:spacing w:after="0" w:line="240" w:lineRule="auto"/>
              <w:contextualSpacing/>
              <w:rPr>
                <w:sz w:val="20"/>
                <w:szCs w:val="20"/>
              </w:rPr>
            </w:pPr>
          </w:p>
        </w:tc>
      </w:tr>
      <w:tr w:rsidR="00FF4C57" w:rsidRPr="00CA45EB" w14:paraId="278325DB" w14:textId="77777777" w:rsidTr="006567E4">
        <w:trPr>
          <w:trHeight w:val="269"/>
        </w:trPr>
        <w:tc>
          <w:tcPr>
            <w:tcW w:w="712" w:type="pct"/>
          </w:tcPr>
          <w:p w14:paraId="01AE820B" w14:textId="77777777" w:rsidR="00FF4C57" w:rsidRPr="00CA45EB" w:rsidRDefault="00FF4C57" w:rsidP="009667E8">
            <w:pPr>
              <w:spacing w:after="0" w:line="240" w:lineRule="auto"/>
              <w:contextualSpacing/>
              <w:jc w:val="center"/>
              <w:rPr>
                <w:sz w:val="20"/>
                <w:szCs w:val="20"/>
              </w:rPr>
            </w:pPr>
          </w:p>
        </w:tc>
        <w:tc>
          <w:tcPr>
            <w:tcW w:w="3378" w:type="pct"/>
          </w:tcPr>
          <w:p w14:paraId="1EBF7F9E" w14:textId="77777777" w:rsidR="00FF4C57" w:rsidRPr="00CA45EB" w:rsidRDefault="00FF4C57" w:rsidP="009667E8">
            <w:pPr>
              <w:spacing w:after="0" w:line="240" w:lineRule="auto"/>
              <w:ind w:left="462"/>
              <w:contextualSpacing/>
              <w:jc w:val="center"/>
              <w:rPr>
                <w:sz w:val="20"/>
                <w:szCs w:val="20"/>
              </w:rPr>
            </w:pPr>
          </w:p>
        </w:tc>
        <w:tc>
          <w:tcPr>
            <w:tcW w:w="910" w:type="pct"/>
          </w:tcPr>
          <w:p w14:paraId="338F9CE7" w14:textId="77777777" w:rsidR="00FF4C57" w:rsidRPr="00CA45EB" w:rsidRDefault="00FF4C57" w:rsidP="00430BE8">
            <w:pPr>
              <w:spacing w:after="0" w:line="240" w:lineRule="auto"/>
              <w:contextualSpacing/>
              <w:rPr>
                <w:sz w:val="20"/>
                <w:szCs w:val="20"/>
              </w:rPr>
            </w:pPr>
          </w:p>
        </w:tc>
      </w:tr>
      <w:tr w:rsidR="00FF4C57" w:rsidRPr="00CA45EB" w14:paraId="3F12BB89" w14:textId="77777777" w:rsidTr="006567E4">
        <w:trPr>
          <w:trHeight w:val="269"/>
        </w:trPr>
        <w:tc>
          <w:tcPr>
            <w:tcW w:w="712" w:type="pct"/>
          </w:tcPr>
          <w:p w14:paraId="68A1FC48" w14:textId="77777777" w:rsidR="00FF4C57" w:rsidRPr="00CA45EB" w:rsidRDefault="00FF4C57" w:rsidP="009667E8">
            <w:pPr>
              <w:spacing w:after="0" w:line="240" w:lineRule="auto"/>
              <w:contextualSpacing/>
              <w:jc w:val="center"/>
              <w:rPr>
                <w:sz w:val="20"/>
                <w:szCs w:val="20"/>
              </w:rPr>
            </w:pPr>
          </w:p>
        </w:tc>
        <w:tc>
          <w:tcPr>
            <w:tcW w:w="3378" w:type="pct"/>
          </w:tcPr>
          <w:p w14:paraId="295842E1" w14:textId="77777777" w:rsidR="00FF4C57" w:rsidRPr="00CA45EB" w:rsidRDefault="00FF4C57" w:rsidP="009667E8">
            <w:pPr>
              <w:spacing w:after="0" w:line="240" w:lineRule="auto"/>
              <w:ind w:left="462"/>
              <w:contextualSpacing/>
              <w:jc w:val="center"/>
              <w:rPr>
                <w:sz w:val="20"/>
                <w:szCs w:val="20"/>
              </w:rPr>
            </w:pPr>
          </w:p>
        </w:tc>
        <w:tc>
          <w:tcPr>
            <w:tcW w:w="910" w:type="pct"/>
          </w:tcPr>
          <w:p w14:paraId="3A0A7AB8" w14:textId="77777777" w:rsidR="00FF4C57" w:rsidRPr="00CA45EB" w:rsidRDefault="00FF4C57" w:rsidP="00430BE8">
            <w:pPr>
              <w:spacing w:after="0" w:line="240" w:lineRule="auto"/>
              <w:contextualSpacing/>
              <w:rPr>
                <w:sz w:val="20"/>
                <w:szCs w:val="20"/>
              </w:rPr>
            </w:pPr>
          </w:p>
        </w:tc>
      </w:tr>
      <w:tr w:rsidR="00FF4C57" w:rsidRPr="00CA45EB" w14:paraId="5D3F73FD" w14:textId="77777777" w:rsidTr="006567E4">
        <w:trPr>
          <w:trHeight w:val="269"/>
        </w:trPr>
        <w:tc>
          <w:tcPr>
            <w:tcW w:w="712" w:type="pct"/>
          </w:tcPr>
          <w:p w14:paraId="28570F13" w14:textId="77777777" w:rsidR="00FF4C57" w:rsidRPr="00CA45EB" w:rsidRDefault="00FF4C57" w:rsidP="009667E8">
            <w:pPr>
              <w:spacing w:after="0" w:line="240" w:lineRule="auto"/>
              <w:contextualSpacing/>
              <w:jc w:val="center"/>
              <w:rPr>
                <w:sz w:val="20"/>
                <w:szCs w:val="20"/>
              </w:rPr>
            </w:pPr>
          </w:p>
        </w:tc>
        <w:tc>
          <w:tcPr>
            <w:tcW w:w="3378" w:type="pct"/>
          </w:tcPr>
          <w:p w14:paraId="2EEA06F2" w14:textId="77777777" w:rsidR="00FF4C57" w:rsidRPr="00CA45EB" w:rsidRDefault="00FF4C57" w:rsidP="009667E8">
            <w:pPr>
              <w:spacing w:after="0" w:line="240" w:lineRule="auto"/>
              <w:ind w:left="462"/>
              <w:contextualSpacing/>
              <w:jc w:val="center"/>
              <w:rPr>
                <w:sz w:val="20"/>
                <w:szCs w:val="20"/>
              </w:rPr>
            </w:pPr>
          </w:p>
        </w:tc>
        <w:tc>
          <w:tcPr>
            <w:tcW w:w="910" w:type="pct"/>
          </w:tcPr>
          <w:p w14:paraId="631950D9" w14:textId="77777777" w:rsidR="00FF4C57" w:rsidRPr="00CA45EB" w:rsidRDefault="00FF4C57" w:rsidP="00430BE8">
            <w:pPr>
              <w:spacing w:after="0" w:line="240" w:lineRule="auto"/>
              <w:contextualSpacing/>
              <w:rPr>
                <w:sz w:val="20"/>
                <w:szCs w:val="20"/>
              </w:rPr>
            </w:pPr>
          </w:p>
        </w:tc>
      </w:tr>
    </w:tbl>
    <w:p w14:paraId="3ED48EF4" w14:textId="1674CF0D" w:rsidR="00FB18CE" w:rsidRDefault="00FB18CE" w:rsidP="00D05924">
      <w:pPr>
        <w:spacing w:after="120"/>
        <w:rPr>
          <w:b/>
          <w:sz w:val="20"/>
          <w:szCs w:val="20"/>
          <w:u w:val="single"/>
        </w:rPr>
      </w:pPr>
    </w:p>
    <w:p w14:paraId="178F2C12" w14:textId="049085B2" w:rsidR="00FB18CE" w:rsidRDefault="00FB18CE" w:rsidP="00FF7EF6">
      <w:pPr>
        <w:spacing w:after="120"/>
      </w:pPr>
      <w:r>
        <w:rPr>
          <w:b/>
          <w:sz w:val="20"/>
          <w:szCs w:val="20"/>
          <w:u w:val="single"/>
        </w:rPr>
        <w:t>ZOOM MEETING INSTRUCTIONS</w:t>
      </w:r>
    </w:p>
    <w:p w14:paraId="4AD56607" w14:textId="4516D250" w:rsidR="00FB18CE" w:rsidRDefault="00FB18CE" w:rsidP="00FB18CE">
      <w:r>
        <w:t>Topic: Student Equity and Achievement Meeting</w:t>
      </w:r>
    </w:p>
    <w:p w14:paraId="77B7EA30" w14:textId="77777777" w:rsidR="00FB18CE" w:rsidRDefault="00FB18CE" w:rsidP="00FB18CE">
      <w:r>
        <w:t xml:space="preserve">Time: Mar 25, 2020 01:00 PM Pacific Time (US and Canada) </w:t>
      </w:r>
    </w:p>
    <w:p w14:paraId="4E6586D7" w14:textId="77777777" w:rsidR="00FB18CE" w:rsidRDefault="00FB18CE" w:rsidP="00FB18CE">
      <w:r>
        <w:t>Join from PC, Mac, Linux, iOS or Android: https://cccconfer.zoom.us/j/526814242</w:t>
      </w:r>
    </w:p>
    <w:p w14:paraId="2530AA4E" w14:textId="77777777" w:rsidR="00FB18CE" w:rsidRDefault="00FB18CE" w:rsidP="00FB18CE">
      <w:r>
        <w:t xml:space="preserve">Or iPhone one-tap (US Toll):  +16699006833,526814242#  or +13462487799,526814242# </w:t>
      </w:r>
    </w:p>
    <w:p w14:paraId="0C7F1F8D" w14:textId="77777777" w:rsidR="00FB18CE" w:rsidRDefault="00FB18CE" w:rsidP="00FB18CE">
      <w:r>
        <w:t>Or Telephone:</w:t>
      </w:r>
    </w:p>
    <w:p w14:paraId="03EA1FB8" w14:textId="77777777" w:rsidR="00FB18CE" w:rsidRDefault="00FB18CE" w:rsidP="00FB18CE">
      <w:r>
        <w:t xml:space="preserve">    Dial:</w:t>
      </w:r>
    </w:p>
    <w:p w14:paraId="47CF91DC" w14:textId="77777777" w:rsidR="00FB18CE" w:rsidRDefault="00FB18CE" w:rsidP="00FB18CE">
      <w:r>
        <w:t xml:space="preserve">    +1 669 900 6833 (US Toll)</w:t>
      </w:r>
    </w:p>
    <w:p w14:paraId="011B91B9" w14:textId="77777777" w:rsidR="00FB18CE" w:rsidRDefault="00FB18CE" w:rsidP="00FB18CE">
      <w:r>
        <w:t xml:space="preserve">    +1 346 248 7799 (US Toll)</w:t>
      </w:r>
    </w:p>
    <w:p w14:paraId="19B20FCB" w14:textId="77777777" w:rsidR="00FB18CE" w:rsidRDefault="00FB18CE" w:rsidP="00FB18CE">
      <w:r>
        <w:t xml:space="preserve">    +1 312 626 6799 (US Toll)</w:t>
      </w:r>
    </w:p>
    <w:p w14:paraId="5F14B151" w14:textId="77777777" w:rsidR="00FB18CE" w:rsidRDefault="00FB18CE" w:rsidP="00FB18CE">
      <w:r>
        <w:t xml:space="preserve">    +1 646 876 9923 (US Toll)</w:t>
      </w:r>
    </w:p>
    <w:p w14:paraId="37E35C36" w14:textId="77777777" w:rsidR="00FB18CE" w:rsidRDefault="00FB18CE" w:rsidP="00FB18CE">
      <w:r>
        <w:t xml:space="preserve">    +1 253 215 8782 (US Toll)</w:t>
      </w:r>
    </w:p>
    <w:p w14:paraId="28555571" w14:textId="77777777" w:rsidR="00FB18CE" w:rsidRDefault="00FB18CE" w:rsidP="00FB18CE">
      <w:r>
        <w:t xml:space="preserve">    +1 301 715 8592 (US Toll)</w:t>
      </w:r>
    </w:p>
    <w:p w14:paraId="6CBB9103" w14:textId="77777777" w:rsidR="00FB18CE" w:rsidRDefault="00FB18CE" w:rsidP="00FB18CE">
      <w:r>
        <w:t xml:space="preserve">    Meeting ID: 526 814 242</w:t>
      </w:r>
    </w:p>
    <w:p w14:paraId="72B70C6F" w14:textId="77777777" w:rsidR="00FB18CE" w:rsidRDefault="00FB18CE" w:rsidP="00FB18CE">
      <w:r>
        <w:t xml:space="preserve">    International numbers available: https://cccconfer.zoom.us/u/aEbRVEOFw</w:t>
      </w:r>
    </w:p>
    <w:p w14:paraId="7364F156" w14:textId="77777777" w:rsidR="00FB18CE" w:rsidRDefault="00FB18CE" w:rsidP="00FB18CE"/>
    <w:p w14:paraId="028B698E" w14:textId="77777777" w:rsidR="00FB18CE" w:rsidRDefault="00FB18CE" w:rsidP="00FB18CE">
      <w:r>
        <w:t>Or Skype for Business (Lync):</w:t>
      </w:r>
    </w:p>
    <w:p w14:paraId="395D230F" w14:textId="77777777" w:rsidR="00FB18CE" w:rsidRDefault="00FB18CE" w:rsidP="00FB18CE">
      <w:r>
        <w:t xml:space="preserve">    SIP:526814242@lync.zoom.us</w:t>
      </w:r>
    </w:p>
    <w:p w14:paraId="41A90FD9" w14:textId="77777777" w:rsidR="00B60508" w:rsidRDefault="00B60508" w:rsidP="00B60508"/>
    <w:p w14:paraId="0DD1BF78" w14:textId="77777777" w:rsidR="00EA6C4C" w:rsidRPr="00CA45EB" w:rsidRDefault="00EA6C4C" w:rsidP="00B60508"/>
    <w:sectPr w:rsidR="00EA6C4C" w:rsidRPr="00CA45EB"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1C4EC" w14:textId="77777777" w:rsidR="005962C4" w:rsidRDefault="005962C4" w:rsidP="00B22AC7">
      <w:pPr>
        <w:spacing w:after="0" w:line="240" w:lineRule="auto"/>
      </w:pPr>
      <w:r>
        <w:separator/>
      </w:r>
    </w:p>
  </w:endnote>
  <w:endnote w:type="continuationSeparator" w:id="0">
    <w:p w14:paraId="31D2DC49" w14:textId="77777777" w:rsidR="005962C4" w:rsidRDefault="005962C4"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0AAF" w14:textId="77777777" w:rsidR="005962C4" w:rsidRDefault="005962C4" w:rsidP="00B22AC7">
      <w:pPr>
        <w:spacing w:after="0" w:line="240" w:lineRule="auto"/>
      </w:pPr>
      <w:r>
        <w:separator/>
      </w:r>
    </w:p>
  </w:footnote>
  <w:footnote w:type="continuationSeparator" w:id="0">
    <w:p w14:paraId="5C52ED7A" w14:textId="77777777" w:rsidR="005962C4" w:rsidRDefault="005962C4"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4"/>
  </w:num>
  <w:num w:numId="4">
    <w:abstractNumId w:val="2"/>
  </w:num>
  <w:num w:numId="5">
    <w:abstractNumId w:val="11"/>
  </w:num>
  <w:num w:numId="6">
    <w:abstractNumId w:val="0"/>
  </w:num>
  <w:num w:numId="7">
    <w:abstractNumId w:val="9"/>
  </w:num>
  <w:num w:numId="8">
    <w:abstractNumId w:val="13"/>
  </w:num>
  <w:num w:numId="9">
    <w:abstractNumId w:val="10"/>
  </w:num>
  <w:num w:numId="10">
    <w:abstractNumId w:val="5"/>
  </w:num>
  <w:num w:numId="11">
    <w:abstractNumId w:val="7"/>
  </w:num>
  <w:num w:numId="12">
    <w:abstractNumId w:val="4"/>
  </w:num>
  <w:num w:numId="13">
    <w:abstractNumId w:val="3"/>
  </w:num>
  <w:num w:numId="14">
    <w:abstractNumId w:val="1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A1"/>
    <w:rsid w:val="000010C1"/>
    <w:rsid w:val="00001815"/>
    <w:rsid w:val="000156C0"/>
    <w:rsid w:val="000160AB"/>
    <w:rsid w:val="00045398"/>
    <w:rsid w:val="00063B93"/>
    <w:rsid w:val="000770FE"/>
    <w:rsid w:val="00082E00"/>
    <w:rsid w:val="0008543F"/>
    <w:rsid w:val="000A69E4"/>
    <w:rsid w:val="000C0D98"/>
    <w:rsid w:val="000C120A"/>
    <w:rsid w:val="000D0571"/>
    <w:rsid w:val="000E375F"/>
    <w:rsid w:val="000F2E62"/>
    <w:rsid w:val="00102B3D"/>
    <w:rsid w:val="00106770"/>
    <w:rsid w:val="001171CE"/>
    <w:rsid w:val="001352E1"/>
    <w:rsid w:val="00135E73"/>
    <w:rsid w:val="00156AA4"/>
    <w:rsid w:val="00160BBA"/>
    <w:rsid w:val="0016300F"/>
    <w:rsid w:val="00166B45"/>
    <w:rsid w:val="00166F41"/>
    <w:rsid w:val="001C31BC"/>
    <w:rsid w:val="001E73D8"/>
    <w:rsid w:val="001F7781"/>
    <w:rsid w:val="00207245"/>
    <w:rsid w:val="0021173C"/>
    <w:rsid w:val="00233C58"/>
    <w:rsid w:val="002379B0"/>
    <w:rsid w:val="0024022D"/>
    <w:rsid w:val="002412BD"/>
    <w:rsid w:val="00244EB1"/>
    <w:rsid w:val="00254914"/>
    <w:rsid w:val="00254BC3"/>
    <w:rsid w:val="002635D9"/>
    <w:rsid w:val="002651DE"/>
    <w:rsid w:val="00265329"/>
    <w:rsid w:val="0027654C"/>
    <w:rsid w:val="00276B37"/>
    <w:rsid w:val="00282945"/>
    <w:rsid w:val="002838F7"/>
    <w:rsid w:val="002C580E"/>
    <w:rsid w:val="002D6428"/>
    <w:rsid w:val="002D7623"/>
    <w:rsid w:val="002E07FC"/>
    <w:rsid w:val="002E20A4"/>
    <w:rsid w:val="002E3B8A"/>
    <w:rsid w:val="002F2A03"/>
    <w:rsid w:val="002F5932"/>
    <w:rsid w:val="002F689F"/>
    <w:rsid w:val="00305516"/>
    <w:rsid w:val="00324DF3"/>
    <w:rsid w:val="00327A9E"/>
    <w:rsid w:val="00331287"/>
    <w:rsid w:val="00333930"/>
    <w:rsid w:val="0033522E"/>
    <w:rsid w:val="00347D8F"/>
    <w:rsid w:val="00350F17"/>
    <w:rsid w:val="00371945"/>
    <w:rsid w:val="003A288B"/>
    <w:rsid w:val="003A3CB4"/>
    <w:rsid w:val="003D26DA"/>
    <w:rsid w:val="003E63F0"/>
    <w:rsid w:val="003F36E2"/>
    <w:rsid w:val="003F770E"/>
    <w:rsid w:val="00402DF4"/>
    <w:rsid w:val="00406888"/>
    <w:rsid w:val="00425560"/>
    <w:rsid w:val="0043097A"/>
    <w:rsid w:val="00430BE8"/>
    <w:rsid w:val="00461E40"/>
    <w:rsid w:val="00473363"/>
    <w:rsid w:val="00474915"/>
    <w:rsid w:val="004828A2"/>
    <w:rsid w:val="0049430C"/>
    <w:rsid w:val="004B1952"/>
    <w:rsid w:val="004C4238"/>
    <w:rsid w:val="004D162B"/>
    <w:rsid w:val="004D675D"/>
    <w:rsid w:val="004E0AE4"/>
    <w:rsid w:val="0050312C"/>
    <w:rsid w:val="0052063D"/>
    <w:rsid w:val="0052085C"/>
    <w:rsid w:val="00521465"/>
    <w:rsid w:val="00522D1E"/>
    <w:rsid w:val="00550994"/>
    <w:rsid w:val="00552E3C"/>
    <w:rsid w:val="00554536"/>
    <w:rsid w:val="005646D4"/>
    <w:rsid w:val="00587C52"/>
    <w:rsid w:val="00593396"/>
    <w:rsid w:val="005962C4"/>
    <w:rsid w:val="005A0DA8"/>
    <w:rsid w:val="005A2AE3"/>
    <w:rsid w:val="005C20EA"/>
    <w:rsid w:val="005C42C4"/>
    <w:rsid w:val="005E436E"/>
    <w:rsid w:val="005F13C2"/>
    <w:rsid w:val="0060717D"/>
    <w:rsid w:val="00613D6F"/>
    <w:rsid w:val="006259B7"/>
    <w:rsid w:val="00632552"/>
    <w:rsid w:val="00635B0E"/>
    <w:rsid w:val="00640299"/>
    <w:rsid w:val="006555E3"/>
    <w:rsid w:val="006567E4"/>
    <w:rsid w:val="0066603C"/>
    <w:rsid w:val="00673EF2"/>
    <w:rsid w:val="00692568"/>
    <w:rsid w:val="006A1D5F"/>
    <w:rsid w:val="006A6556"/>
    <w:rsid w:val="006A6A1C"/>
    <w:rsid w:val="006B16CD"/>
    <w:rsid w:val="006B3D2C"/>
    <w:rsid w:val="006C1A94"/>
    <w:rsid w:val="006C1D0E"/>
    <w:rsid w:val="006C61F0"/>
    <w:rsid w:val="006C6E13"/>
    <w:rsid w:val="006D08C0"/>
    <w:rsid w:val="006D270F"/>
    <w:rsid w:val="006D2CDD"/>
    <w:rsid w:val="006D440D"/>
    <w:rsid w:val="006E2CEA"/>
    <w:rsid w:val="006E5AE9"/>
    <w:rsid w:val="006F1DA4"/>
    <w:rsid w:val="006F2A88"/>
    <w:rsid w:val="006F3F26"/>
    <w:rsid w:val="006F4408"/>
    <w:rsid w:val="00706B5F"/>
    <w:rsid w:val="007207DA"/>
    <w:rsid w:val="00722280"/>
    <w:rsid w:val="007305ED"/>
    <w:rsid w:val="00730E61"/>
    <w:rsid w:val="00737F18"/>
    <w:rsid w:val="00742FB1"/>
    <w:rsid w:val="0074768A"/>
    <w:rsid w:val="0076245A"/>
    <w:rsid w:val="00775E31"/>
    <w:rsid w:val="00777D3A"/>
    <w:rsid w:val="00781266"/>
    <w:rsid w:val="007B6ADF"/>
    <w:rsid w:val="007C1321"/>
    <w:rsid w:val="007E1554"/>
    <w:rsid w:val="007E6EC0"/>
    <w:rsid w:val="007F6CF0"/>
    <w:rsid w:val="00805A13"/>
    <w:rsid w:val="00807859"/>
    <w:rsid w:val="008136B8"/>
    <w:rsid w:val="00855DEB"/>
    <w:rsid w:val="00857049"/>
    <w:rsid w:val="008668C2"/>
    <w:rsid w:val="00874012"/>
    <w:rsid w:val="008767EA"/>
    <w:rsid w:val="00884D2D"/>
    <w:rsid w:val="008B36F1"/>
    <w:rsid w:val="008B6562"/>
    <w:rsid w:val="008D210E"/>
    <w:rsid w:val="008D701B"/>
    <w:rsid w:val="008F4665"/>
    <w:rsid w:val="008F7328"/>
    <w:rsid w:val="009063F7"/>
    <w:rsid w:val="00916567"/>
    <w:rsid w:val="009167EE"/>
    <w:rsid w:val="00921274"/>
    <w:rsid w:val="00951CC6"/>
    <w:rsid w:val="00953C25"/>
    <w:rsid w:val="00962F99"/>
    <w:rsid w:val="009667E8"/>
    <w:rsid w:val="00973C44"/>
    <w:rsid w:val="00977BE6"/>
    <w:rsid w:val="009827D7"/>
    <w:rsid w:val="00982D23"/>
    <w:rsid w:val="009B0EF9"/>
    <w:rsid w:val="009B2440"/>
    <w:rsid w:val="009D092B"/>
    <w:rsid w:val="009D5F97"/>
    <w:rsid w:val="009D7CB2"/>
    <w:rsid w:val="009F74E0"/>
    <w:rsid w:val="00A03AF3"/>
    <w:rsid w:val="00A04D9D"/>
    <w:rsid w:val="00A2180C"/>
    <w:rsid w:val="00A252B5"/>
    <w:rsid w:val="00A26404"/>
    <w:rsid w:val="00A2746E"/>
    <w:rsid w:val="00A46425"/>
    <w:rsid w:val="00A84321"/>
    <w:rsid w:val="00A850A3"/>
    <w:rsid w:val="00A90CF1"/>
    <w:rsid w:val="00A9443F"/>
    <w:rsid w:val="00A945A2"/>
    <w:rsid w:val="00AA386F"/>
    <w:rsid w:val="00AA4A24"/>
    <w:rsid w:val="00AB1A7F"/>
    <w:rsid w:val="00AB5487"/>
    <w:rsid w:val="00AC4E2F"/>
    <w:rsid w:val="00AD5E5B"/>
    <w:rsid w:val="00AD7152"/>
    <w:rsid w:val="00AD7DE4"/>
    <w:rsid w:val="00AF03B8"/>
    <w:rsid w:val="00AF0C60"/>
    <w:rsid w:val="00AF3CE9"/>
    <w:rsid w:val="00AF4EC1"/>
    <w:rsid w:val="00B17B86"/>
    <w:rsid w:val="00B200F2"/>
    <w:rsid w:val="00B22AC7"/>
    <w:rsid w:val="00B23B4E"/>
    <w:rsid w:val="00B44401"/>
    <w:rsid w:val="00B513F4"/>
    <w:rsid w:val="00B51C03"/>
    <w:rsid w:val="00B5520C"/>
    <w:rsid w:val="00B60508"/>
    <w:rsid w:val="00B657F2"/>
    <w:rsid w:val="00B75E02"/>
    <w:rsid w:val="00B80FA0"/>
    <w:rsid w:val="00B8408A"/>
    <w:rsid w:val="00BA28D9"/>
    <w:rsid w:val="00BA495C"/>
    <w:rsid w:val="00BB47B7"/>
    <w:rsid w:val="00BB4C10"/>
    <w:rsid w:val="00BC0562"/>
    <w:rsid w:val="00BC2593"/>
    <w:rsid w:val="00BC6079"/>
    <w:rsid w:val="00BD6CF6"/>
    <w:rsid w:val="00BF2632"/>
    <w:rsid w:val="00BF70C7"/>
    <w:rsid w:val="00C11AD7"/>
    <w:rsid w:val="00C146A1"/>
    <w:rsid w:val="00C2080F"/>
    <w:rsid w:val="00C20E9B"/>
    <w:rsid w:val="00C22E4B"/>
    <w:rsid w:val="00C40AD2"/>
    <w:rsid w:val="00C43EE6"/>
    <w:rsid w:val="00C5046F"/>
    <w:rsid w:val="00C574B7"/>
    <w:rsid w:val="00C64024"/>
    <w:rsid w:val="00C678FC"/>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D00050"/>
    <w:rsid w:val="00D02E95"/>
    <w:rsid w:val="00D05924"/>
    <w:rsid w:val="00D05B1D"/>
    <w:rsid w:val="00D07B2D"/>
    <w:rsid w:val="00D133ED"/>
    <w:rsid w:val="00D14B28"/>
    <w:rsid w:val="00D43C65"/>
    <w:rsid w:val="00D47FF6"/>
    <w:rsid w:val="00D57A39"/>
    <w:rsid w:val="00D65E49"/>
    <w:rsid w:val="00D8021F"/>
    <w:rsid w:val="00D84F8D"/>
    <w:rsid w:val="00D90EF6"/>
    <w:rsid w:val="00D91863"/>
    <w:rsid w:val="00D94428"/>
    <w:rsid w:val="00D97A11"/>
    <w:rsid w:val="00D97A7A"/>
    <w:rsid w:val="00DA3083"/>
    <w:rsid w:val="00DA684D"/>
    <w:rsid w:val="00DB11E4"/>
    <w:rsid w:val="00DB5FAC"/>
    <w:rsid w:val="00DB627D"/>
    <w:rsid w:val="00DB6DAC"/>
    <w:rsid w:val="00DC18F5"/>
    <w:rsid w:val="00DC5A3E"/>
    <w:rsid w:val="00DD66E2"/>
    <w:rsid w:val="00DE0B0C"/>
    <w:rsid w:val="00DE6A52"/>
    <w:rsid w:val="00E0350B"/>
    <w:rsid w:val="00E07419"/>
    <w:rsid w:val="00E124DE"/>
    <w:rsid w:val="00E12560"/>
    <w:rsid w:val="00E12FDC"/>
    <w:rsid w:val="00E159D8"/>
    <w:rsid w:val="00E3145C"/>
    <w:rsid w:val="00E34855"/>
    <w:rsid w:val="00E40538"/>
    <w:rsid w:val="00E42086"/>
    <w:rsid w:val="00E44FDD"/>
    <w:rsid w:val="00E46468"/>
    <w:rsid w:val="00E47754"/>
    <w:rsid w:val="00E55C7A"/>
    <w:rsid w:val="00E7117D"/>
    <w:rsid w:val="00E832CD"/>
    <w:rsid w:val="00E858DD"/>
    <w:rsid w:val="00E94823"/>
    <w:rsid w:val="00EA6C4C"/>
    <w:rsid w:val="00EB6815"/>
    <w:rsid w:val="00EC2D7E"/>
    <w:rsid w:val="00EC6E35"/>
    <w:rsid w:val="00ED3915"/>
    <w:rsid w:val="00EE3F9F"/>
    <w:rsid w:val="00EF1721"/>
    <w:rsid w:val="00F00EEA"/>
    <w:rsid w:val="00F2202D"/>
    <w:rsid w:val="00F26D04"/>
    <w:rsid w:val="00F325F3"/>
    <w:rsid w:val="00F53BAB"/>
    <w:rsid w:val="00F66176"/>
    <w:rsid w:val="00F66443"/>
    <w:rsid w:val="00F76090"/>
    <w:rsid w:val="00F81BE5"/>
    <w:rsid w:val="00F8325A"/>
    <w:rsid w:val="00F85071"/>
    <w:rsid w:val="00FB18CE"/>
    <w:rsid w:val="00FB6CB1"/>
    <w:rsid w:val="00FC3059"/>
    <w:rsid w:val="00FE08B5"/>
    <w:rsid w:val="00FE5F5E"/>
    <w:rsid w:val="00FE7F60"/>
    <w:rsid w:val="00FF0A04"/>
    <w:rsid w:val="00FF4C57"/>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E5A4-F3E6-4EC9-88DB-A2E30F03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Tru Thompson</cp:lastModifiedBy>
  <cp:revision>2</cp:revision>
  <cp:lastPrinted>2020-01-14T18:02:00Z</cp:lastPrinted>
  <dcterms:created xsi:type="dcterms:W3CDTF">2020-08-26T17:37:00Z</dcterms:created>
  <dcterms:modified xsi:type="dcterms:W3CDTF">2020-08-26T17:37:00Z</dcterms:modified>
</cp:coreProperties>
</file>